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charts/chart3.xml" ContentType="application/vnd.openxmlformats-officedocument.drawingml.chart+xml"/>
  <Override PartName="/word/theme/themeOverride1.xml" ContentType="application/vnd.openxmlformats-officedocument.themeOverride+xml"/>
  <Override PartName="/word/charts/chart4.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5.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6.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7.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8.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9.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10.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11.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charts/chart12.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0.xml" ContentType="application/vnd.openxmlformats-officedocument.themeOverride+xml"/>
  <Override PartName="/word/charts/chart13.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1.xml" ContentType="application/vnd.openxmlformats-officedocument.themeOverride+xml"/>
  <Override PartName="/word/charts/chart14.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2.xml" ContentType="application/vnd.openxmlformats-officedocument.themeOverride+xml"/>
  <Override PartName="/word/charts/chart15.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13.xml" ContentType="application/vnd.openxmlformats-officedocument.themeOverride+xml"/>
  <Override PartName="/word/charts/chart16.xml" ContentType="application/vnd.openxmlformats-officedocument.drawingml.chart+xml"/>
  <Override PartName="/word/charts/style14.xml" ContentType="application/vnd.ms-office.chartstyle+xml"/>
  <Override PartName="/word/charts/colors1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F7DE9" w14:textId="77777777" w:rsidR="00B063E6" w:rsidRPr="004561E1" w:rsidRDefault="00B063E6" w:rsidP="00DA5BA6">
      <w:pPr>
        <w:pStyle w:val="aff1"/>
        <w:spacing w:before="0" w:line="240" w:lineRule="auto"/>
        <w:jc w:val="center"/>
        <w:rPr>
          <w:rFonts w:ascii="Times New Roman" w:eastAsia="SFRM1440" w:hAnsi="Times New Roman" w:cs="Times New Roman"/>
          <w:color w:val="auto"/>
        </w:rPr>
      </w:pPr>
      <w:bookmarkStart w:id="0" w:name="_Hlk216361775"/>
    </w:p>
    <w:p w14:paraId="3B6B71EF" w14:textId="49569002" w:rsidR="00DA5BA6" w:rsidRPr="00027FEB" w:rsidRDefault="00DA5BA6" w:rsidP="00DA5BA6">
      <w:pPr>
        <w:pStyle w:val="aff1"/>
        <w:spacing w:before="0" w:line="240" w:lineRule="auto"/>
        <w:jc w:val="center"/>
        <w:rPr>
          <w:rFonts w:ascii="Times New Roman" w:eastAsia="SFRM1440" w:hAnsi="Times New Roman" w:cs="Times New Roman"/>
          <w:color w:val="auto"/>
          <w:lang w:val="ru-RU"/>
        </w:rPr>
      </w:pPr>
      <w:r w:rsidRPr="00027FEB">
        <w:rPr>
          <w:rFonts w:ascii="Times New Roman" w:eastAsia="SFRM1440" w:hAnsi="Times New Roman" w:cs="Times New Roman"/>
          <w:color w:val="auto"/>
          <w:lang w:val="ru-RU"/>
        </w:rPr>
        <w:t>Казахстанско-Британский Технический Университет</w:t>
      </w:r>
    </w:p>
    <w:p w14:paraId="170A7E27" w14:textId="08966A4C" w:rsidR="00DA5BA6" w:rsidRPr="00027FEB" w:rsidRDefault="00DA5BA6" w:rsidP="00DA5BA6">
      <w:pPr>
        <w:spacing w:after="0" w:line="240" w:lineRule="auto"/>
        <w:rPr>
          <w:rFonts w:ascii="Times New Roman" w:hAnsi="Times New Roman" w:cs="Times New Roman"/>
          <w:sz w:val="28"/>
          <w:szCs w:val="28"/>
          <w:lang w:val="ru-RU"/>
        </w:rPr>
      </w:pPr>
    </w:p>
    <w:p w14:paraId="0D78AE12" w14:textId="6CAF8CDF" w:rsidR="00DA5BA6" w:rsidRDefault="00DA5BA6" w:rsidP="00DA5BA6">
      <w:pPr>
        <w:spacing w:after="0" w:line="240" w:lineRule="auto"/>
        <w:rPr>
          <w:rFonts w:ascii="Times New Roman" w:hAnsi="Times New Roman" w:cs="Times New Roman"/>
          <w:sz w:val="28"/>
          <w:szCs w:val="28"/>
          <w:lang w:val="ru-RU"/>
        </w:rPr>
      </w:pPr>
    </w:p>
    <w:p w14:paraId="25BC457E" w14:textId="77777777" w:rsidR="00027FEB" w:rsidRPr="00027FEB" w:rsidRDefault="00027FEB" w:rsidP="00DA5BA6">
      <w:pPr>
        <w:spacing w:after="0" w:line="240" w:lineRule="auto"/>
        <w:rPr>
          <w:rFonts w:ascii="Times New Roman" w:hAnsi="Times New Roman" w:cs="Times New Roman"/>
          <w:sz w:val="28"/>
          <w:szCs w:val="28"/>
          <w:lang w:val="ru-RU"/>
        </w:rPr>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DA5BA6" w:rsidRPr="00027FEB" w14:paraId="22D96B0B" w14:textId="77777777" w:rsidTr="00027FEB">
        <w:tc>
          <w:tcPr>
            <w:tcW w:w="4672" w:type="dxa"/>
          </w:tcPr>
          <w:p w14:paraId="184FFDF1" w14:textId="31AFC992" w:rsidR="00DA5BA6" w:rsidRPr="00027FEB" w:rsidRDefault="00DA5BA6" w:rsidP="00DA5BA6">
            <w:pPr>
              <w:rPr>
                <w:rFonts w:ascii="Times New Roman" w:hAnsi="Times New Roman" w:cs="Times New Roman"/>
                <w:sz w:val="28"/>
                <w:szCs w:val="28"/>
                <w:lang w:val="ru-RU"/>
              </w:rPr>
            </w:pPr>
            <w:r w:rsidRPr="00027FEB">
              <w:rPr>
                <w:rFonts w:ascii="Times New Roman" w:hAnsi="Times New Roman" w:cs="Times New Roman"/>
                <w:sz w:val="28"/>
                <w:szCs w:val="28"/>
                <w:lang w:val="ru-RU"/>
              </w:rPr>
              <w:t>УДК 669.2/.8:67:502.171</w:t>
            </w:r>
          </w:p>
        </w:tc>
        <w:tc>
          <w:tcPr>
            <w:tcW w:w="4672" w:type="dxa"/>
          </w:tcPr>
          <w:p w14:paraId="4FCDBD06" w14:textId="73CAD262" w:rsidR="00DA5BA6" w:rsidRPr="00027FEB" w:rsidRDefault="00DA5BA6" w:rsidP="00DA5BA6">
            <w:pPr>
              <w:jc w:val="right"/>
              <w:rPr>
                <w:rFonts w:ascii="Times New Roman" w:hAnsi="Times New Roman" w:cs="Times New Roman"/>
                <w:sz w:val="28"/>
                <w:szCs w:val="28"/>
                <w:lang w:val="ru-RU"/>
              </w:rPr>
            </w:pPr>
            <w:r w:rsidRPr="00027FEB">
              <w:rPr>
                <w:rFonts w:ascii="Times New Roman" w:hAnsi="Times New Roman" w:cs="Times New Roman"/>
                <w:color w:val="000000"/>
                <w:sz w:val="28"/>
                <w:szCs w:val="28"/>
                <w:lang w:val="ru-RU"/>
              </w:rPr>
              <w:t xml:space="preserve"> На правах рукописи</w:t>
            </w:r>
          </w:p>
        </w:tc>
      </w:tr>
    </w:tbl>
    <w:p w14:paraId="5BA35094" w14:textId="2357265E" w:rsidR="00DA5BA6" w:rsidRPr="00027FEB" w:rsidRDefault="00DA5BA6" w:rsidP="00DA5BA6">
      <w:pPr>
        <w:spacing w:after="0" w:line="240" w:lineRule="auto"/>
        <w:rPr>
          <w:rFonts w:ascii="Times New Roman" w:hAnsi="Times New Roman" w:cs="Times New Roman"/>
          <w:sz w:val="28"/>
          <w:szCs w:val="28"/>
          <w:lang w:val="ru-RU"/>
        </w:rPr>
      </w:pPr>
    </w:p>
    <w:p w14:paraId="6167AD80" w14:textId="42C2BDA1" w:rsidR="00DA5BA6" w:rsidRDefault="00DA5BA6" w:rsidP="00DA5BA6">
      <w:pPr>
        <w:spacing w:after="0" w:line="240" w:lineRule="auto"/>
        <w:rPr>
          <w:rFonts w:ascii="Times New Roman" w:hAnsi="Times New Roman" w:cs="Times New Roman"/>
          <w:sz w:val="28"/>
          <w:szCs w:val="28"/>
          <w:lang w:val="ru-RU"/>
        </w:rPr>
      </w:pPr>
    </w:p>
    <w:p w14:paraId="43F18E92" w14:textId="24F76303" w:rsidR="00027FEB" w:rsidRDefault="00027FEB" w:rsidP="00DA5BA6">
      <w:pPr>
        <w:spacing w:after="0" w:line="240" w:lineRule="auto"/>
        <w:rPr>
          <w:rFonts w:ascii="Times New Roman" w:hAnsi="Times New Roman" w:cs="Times New Roman"/>
          <w:sz w:val="28"/>
          <w:szCs w:val="28"/>
          <w:lang w:val="ru-RU"/>
        </w:rPr>
      </w:pPr>
    </w:p>
    <w:p w14:paraId="419E3A1D" w14:textId="77777777" w:rsidR="00027FEB" w:rsidRPr="00027FEB" w:rsidRDefault="00027FEB" w:rsidP="00DA5BA6">
      <w:pPr>
        <w:spacing w:after="0" w:line="240" w:lineRule="auto"/>
        <w:rPr>
          <w:rFonts w:ascii="Times New Roman" w:hAnsi="Times New Roman" w:cs="Times New Roman"/>
          <w:sz w:val="28"/>
          <w:szCs w:val="28"/>
          <w:lang w:val="ru-RU"/>
        </w:rPr>
      </w:pPr>
    </w:p>
    <w:p w14:paraId="53CC8192" w14:textId="6793ACEE" w:rsidR="00DA5BA6" w:rsidRPr="00027FEB" w:rsidRDefault="00DA5BA6" w:rsidP="00DA5BA6">
      <w:pPr>
        <w:spacing w:after="0" w:line="240" w:lineRule="auto"/>
        <w:rPr>
          <w:rFonts w:ascii="Times New Roman" w:hAnsi="Times New Roman" w:cs="Times New Roman"/>
          <w:sz w:val="28"/>
          <w:szCs w:val="28"/>
          <w:lang w:val="ru-RU"/>
        </w:rPr>
      </w:pPr>
    </w:p>
    <w:p w14:paraId="275E2012" w14:textId="6378C550" w:rsidR="00DA5BA6" w:rsidRPr="00027FEB" w:rsidRDefault="00DA5BA6" w:rsidP="00DA5BA6">
      <w:pPr>
        <w:spacing w:after="0" w:line="240" w:lineRule="auto"/>
        <w:jc w:val="center"/>
        <w:rPr>
          <w:rFonts w:ascii="Times New Roman" w:hAnsi="Times New Roman" w:cs="Times New Roman"/>
          <w:b/>
          <w:sz w:val="28"/>
          <w:szCs w:val="28"/>
          <w:lang w:val="ru-RU"/>
        </w:rPr>
      </w:pPr>
      <w:r w:rsidRPr="00027FEB">
        <w:rPr>
          <w:rFonts w:ascii="Times New Roman" w:hAnsi="Times New Roman" w:cs="Times New Roman"/>
          <w:b/>
          <w:sz w:val="28"/>
          <w:szCs w:val="28"/>
          <w:lang w:val="ru-RU"/>
        </w:rPr>
        <w:t>КОРАБАЕВ АРГЫН САМАТОВИЧ</w:t>
      </w:r>
    </w:p>
    <w:p w14:paraId="03EE03FA" w14:textId="6E284412" w:rsidR="00DA5BA6" w:rsidRDefault="00DA5BA6" w:rsidP="00DA5BA6">
      <w:pPr>
        <w:spacing w:after="0" w:line="240" w:lineRule="auto"/>
        <w:rPr>
          <w:rFonts w:ascii="Times New Roman" w:hAnsi="Times New Roman" w:cs="Times New Roman"/>
          <w:sz w:val="28"/>
          <w:szCs w:val="28"/>
          <w:lang w:val="ru-RU"/>
        </w:rPr>
      </w:pPr>
    </w:p>
    <w:p w14:paraId="19C86911" w14:textId="77777777" w:rsidR="00027FEB" w:rsidRPr="00027FEB" w:rsidRDefault="00027FEB" w:rsidP="00DA5BA6">
      <w:pPr>
        <w:spacing w:after="0" w:line="240" w:lineRule="auto"/>
        <w:rPr>
          <w:rFonts w:ascii="Times New Roman" w:hAnsi="Times New Roman" w:cs="Times New Roman"/>
          <w:sz w:val="28"/>
          <w:szCs w:val="28"/>
          <w:lang w:val="ru-RU"/>
        </w:rPr>
      </w:pPr>
    </w:p>
    <w:p w14:paraId="34F7CE89" w14:textId="3B4FB52D" w:rsidR="00DA5BA6" w:rsidRPr="00027FEB" w:rsidRDefault="00027FEB" w:rsidP="00027FEB">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Р</w:t>
      </w:r>
      <w:r w:rsidRPr="00027FEB">
        <w:rPr>
          <w:rFonts w:ascii="Times New Roman" w:hAnsi="Times New Roman" w:cs="Times New Roman"/>
          <w:b/>
          <w:sz w:val="28"/>
          <w:szCs w:val="28"/>
          <w:lang w:val="kk-KZ"/>
        </w:rPr>
        <w:t>азработка технологии получения титанового концентрата из высокотитанистых титаномагнетитов</w:t>
      </w:r>
    </w:p>
    <w:p w14:paraId="0E8D476E" w14:textId="5CF9EF92" w:rsidR="00027FEB" w:rsidRPr="00027FEB" w:rsidRDefault="00027FEB" w:rsidP="00DA5BA6">
      <w:pPr>
        <w:spacing w:after="0" w:line="240" w:lineRule="auto"/>
        <w:rPr>
          <w:rFonts w:ascii="Times New Roman" w:hAnsi="Times New Roman" w:cs="Times New Roman"/>
          <w:sz w:val="28"/>
          <w:szCs w:val="28"/>
          <w:lang w:val="kk-KZ"/>
        </w:rPr>
      </w:pPr>
    </w:p>
    <w:p w14:paraId="7B689F1C" w14:textId="7F30DF7E" w:rsidR="00027FEB" w:rsidRPr="00027FEB" w:rsidRDefault="00027FEB" w:rsidP="00027FEB">
      <w:pPr>
        <w:spacing w:after="0" w:line="240" w:lineRule="auto"/>
        <w:jc w:val="center"/>
        <w:rPr>
          <w:rFonts w:ascii="Times New Roman" w:eastAsia="Times New Roman" w:hAnsi="Times New Roman" w:cs="Times New Roman"/>
          <w:color w:val="000000"/>
          <w:sz w:val="28"/>
          <w:szCs w:val="28"/>
          <w:bdr w:val="none" w:sz="0" w:space="0" w:color="auto" w:frame="1"/>
          <w:shd w:val="clear" w:color="auto" w:fill="FFFFFF"/>
          <w:lang w:val="ru-RU" w:eastAsia="ru-RU"/>
        </w:rPr>
      </w:pPr>
      <w:r w:rsidRPr="00027FEB">
        <w:rPr>
          <w:rFonts w:ascii="Times New Roman" w:eastAsia="Times New Roman" w:hAnsi="Times New Roman" w:cs="Times New Roman"/>
          <w:color w:val="000000"/>
          <w:sz w:val="28"/>
          <w:szCs w:val="28"/>
          <w:bdr w:val="none" w:sz="0" w:space="0" w:color="auto" w:frame="1"/>
          <w:shd w:val="clear" w:color="auto" w:fill="FFFFFF"/>
          <w:lang w:val="ru-RU" w:eastAsia="ru-RU"/>
        </w:rPr>
        <w:t>8</w:t>
      </w:r>
      <w:r w:rsidRPr="00027FEB">
        <w:rPr>
          <w:rFonts w:ascii="Times New Roman" w:eastAsia="Times New Roman" w:hAnsi="Times New Roman" w:cs="Times New Roman"/>
          <w:color w:val="000000"/>
          <w:sz w:val="28"/>
          <w:szCs w:val="28"/>
          <w:bdr w:val="none" w:sz="0" w:space="0" w:color="auto" w:frame="1"/>
          <w:shd w:val="clear" w:color="auto" w:fill="FFFFFF"/>
          <w:lang w:eastAsia="ru-RU"/>
        </w:rPr>
        <w:t>D</w:t>
      </w:r>
      <w:r w:rsidRPr="00027FEB">
        <w:rPr>
          <w:rFonts w:ascii="Times New Roman" w:eastAsia="Times New Roman" w:hAnsi="Times New Roman" w:cs="Times New Roman"/>
          <w:color w:val="000000"/>
          <w:sz w:val="28"/>
          <w:szCs w:val="28"/>
          <w:bdr w:val="none" w:sz="0" w:space="0" w:color="auto" w:frame="1"/>
          <w:shd w:val="clear" w:color="auto" w:fill="FFFFFF"/>
          <w:lang w:val="ru-RU" w:eastAsia="ru-RU"/>
        </w:rPr>
        <w:t>07204</w:t>
      </w:r>
      <w:r>
        <w:rPr>
          <w:rFonts w:ascii="Times New Roman" w:eastAsia="Times New Roman" w:hAnsi="Times New Roman" w:cs="Times New Roman"/>
          <w:color w:val="000000"/>
          <w:sz w:val="28"/>
          <w:szCs w:val="28"/>
          <w:bdr w:val="none" w:sz="0" w:space="0" w:color="auto" w:frame="1"/>
          <w:shd w:val="clear" w:color="auto" w:fill="FFFFFF"/>
          <w:lang w:val="ru-RU" w:eastAsia="ru-RU"/>
        </w:rPr>
        <w:t xml:space="preserve"> - </w:t>
      </w:r>
      <w:r w:rsidRPr="00027FEB">
        <w:rPr>
          <w:rFonts w:ascii="Times New Roman" w:eastAsia="Times New Roman" w:hAnsi="Times New Roman" w:cs="Times New Roman"/>
          <w:color w:val="000000"/>
          <w:sz w:val="28"/>
          <w:szCs w:val="28"/>
          <w:bdr w:val="none" w:sz="0" w:space="0" w:color="auto" w:frame="1"/>
          <w:shd w:val="clear" w:color="auto" w:fill="FFFFFF"/>
          <w:lang w:val="ru-RU" w:eastAsia="ru-RU"/>
        </w:rPr>
        <w:t>Металлургическая инженерия</w:t>
      </w:r>
    </w:p>
    <w:p w14:paraId="6F6D10AD" w14:textId="4625A6F2" w:rsidR="00027FEB" w:rsidRPr="00027FEB" w:rsidRDefault="00027FEB" w:rsidP="00DA5BA6">
      <w:pPr>
        <w:spacing w:after="0" w:line="240" w:lineRule="auto"/>
        <w:rPr>
          <w:rFonts w:ascii="Times New Roman" w:eastAsia="Times New Roman" w:hAnsi="Times New Roman" w:cs="Times New Roman"/>
          <w:color w:val="000000"/>
          <w:sz w:val="28"/>
          <w:szCs w:val="28"/>
          <w:bdr w:val="none" w:sz="0" w:space="0" w:color="auto" w:frame="1"/>
          <w:shd w:val="clear" w:color="auto" w:fill="FFFFFF"/>
          <w:lang w:val="ru-RU" w:eastAsia="ru-RU"/>
        </w:rPr>
      </w:pPr>
    </w:p>
    <w:p w14:paraId="0293DE9D" w14:textId="77777777" w:rsidR="00027FEB" w:rsidRPr="00027FEB" w:rsidRDefault="00027FEB" w:rsidP="00027FEB">
      <w:pPr>
        <w:autoSpaceDE w:val="0"/>
        <w:autoSpaceDN w:val="0"/>
        <w:adjustRightInd w:val="0"/>
        <w:spacing w:after="0" w:line="240" w:lineRule="auto"/>
        <w:rPr>
          <w:rFonts w:ascii="Times New Roman" w:hAnsi="Times New Roman" w:cs="Times New Roman"/>
          <w:color w:val="000000"/>
          <w:sz w:val="28"/>
          <w:szCs w:val="28"/>
          <w:lang w:val="ru-RU"/>
        </w:rPr>
      </w:pPr>
    </w:p>
    <w:p w14:paraId="7DCFDFFC" w14:textId="44001188" w:rsidR="00027FEB" w:rsidRPr="00027FEB" w:rsidRDefault="00027FEB" w:rsidP="00027FEB">
      <w:pPr>
        <w:autoSpaceDE w:val="0"/>
        <w:autoSpaceDN w:val="0"/>
        <w:adjustRightInd w:val="0"/>
        <w:spacing w:after="0" w:line="240" w:lineRule="auto"/>
        <w:jc w:val="center"/>
        <w:rPr>
          <w:rFonts w:ascii="Times New Roman" w:hAnsi="Times New Roman" w:cs="Times New Roman"/>
          <w:color w:val="000000"/>
          <w:sz w:val="28"/>
          <w:szCs w:val="28"/>
          <w:lang w:val="ru-RU"/>
        </w:rPr>
      </w:pPr>
      <w:r w:rsidRPr="00027FEB">
        <w:rPr>
          <w:rFonts w:ascii="Times New Roman" w:hAnsi="Times New Roman" w:cs="Times New Roman"/>
          <w:color w:val="000000"/>
          <w:sz w:val="28"/>
          <w:szCs w:val="28"/>
          <w:lang w:val="ru-RU"/>
        </w:rPr>
        <w:t>Диссертация на соискание степени</w:t>
      </w:r>
    </w:p>
    <w:p w14:paraId="2AD0B42C" w14:textId="10FADDC9" w:rsidR="00027FEB" w:rsidRPr="00027FEB" w:rsidRDefault="00027FEB" w:rsidP="00027FEB">
      <w:pPr>
        <w:autoSpaceDE w:val="0"/>
        <w:autoSpaceDN w:val="0"/>
        <w:adjustRightInd w:val="0"/>
        <w:spacing w:after="0" w:line="240" w:lineRule="auto"/>
        <w:jc w:val="center"/>
        <w:rPr>
          <w:rFonts w:ascii="Times New Roman" w:hAnsi="Times New Roman" w:cs="Times New Roman"/>
          <w:color w:val="000000"/>
          <w:sz w:val="28"/>
          <w:szCs w:val="28"/>
          <w:lang w:val="ru-RU"/>
        </w:rPr>
      </w:pPr>
      <w:r w:rsidRPr="00027FEB">
        <w:rPr>
          <w:rFonts w:ascii="Times New Roman" w:hAnsi="Times New Roman" w:cs="Times New Roman"/>
          <w:color w:val="000000"/>
          <w:sz w:val="28"/>
          <w:szCs w:val="28"/>
          <w:lang w:val="ru-RU"/>
        </w:rPr>
        <w:t>доктора философии (PhD)</w:t>
      </w:r>
    </w:p>
    <w:p w14:paraId="4FAE7F41" w14:textId="77777777" w:rsidR="00027FEB" w:rsidRPr="00027FEB" w:rsidRDefault="00027FEB" w:rsidP="00027FEB">
      <w:pPr>
        <w:autoSpaceDE w:val="0"/>
        <w:autoSpaceDN w:val="0"/>
        <w:adjustRightInd w:val="0"/>
        <w:spacing w:after="0" w:line="240" w:lineRule="auto"/>
        <w:rPr>
          <w:rFonts w:ascii="Times New Roman" w:hAnsi="Times New Roman" w:cs="Times New Roman"/>
          <w:color w:val="000000"/>
          <w:sz w:val="28"/>
          <w:szCs w:val="28"/>
          <w:lang w:val="ru-RU"/>
        </w:rPr>
      </w:pPr>
    </w:p>
    <w:p w14:paraId="72481CE3" w14:textId="77777777" w:rsidR="00027FEB" w:rsidRPr="00027FEB" w:rsidRDefault="00027FEB" w:rsidP="00027FEB">
      <w:pPr>
        <w:autoSpaceDE w:val="0"/>
        <w:autoSpaceDN w:val="0"/>
        <w:adjustRightInd w:val="0"/>
        <w:spacing w:after="0" w:line="240" w:lineRule="auto"/>
        <w:rPr>
          <w:rFonts w:ascii="Times New Roman" w:hAnsi="Times New Roman" w:cs="Times New Roman"/>
          <w:color w:val="000000"/>
          <w:sz w:val="28"/>
          <w:szCs w:val="28"/>
          <w:lang w:val="ru-RU"/>
        </w:rPr>
      </w:pPr>
    </w:p>
    <w:p w14:paraId="4EAFFDCD" w14:textId="77777777" w:rsidR="00027FEB" w:rsidRPr="00027FEB" w:rsidRDefault="00027FEB" w:rsidP="00027FEB">
      <w:pPr>
        <w:autoSpaceDE w:val="0"/>
        <w:autoSpaceDN w:val="0"/>
        <w:adjustRightInd w:val="0"/>
        <w:spacing w:after="0" w:line="240" w:lineRule="auto"/>
        <w:rPr>
          <w:rFonts w:ascii="Times New Roman" w:hAnsi="Times New Roman" w:cs="Times New Roman"/>
          <w:color w:val="000000"/>
          <w:sz w:val="28"/>
          <w:szCs w:val="28"/>
          <w:lang w:val="ru-RU"/>
        </w:rPr>
      </w:pPr>
    </w:p>
    <w:p w14:paraId="6CB48508" w14:textId="562D8D12" w:rsidR="00027FEB" w:rsidRDefault="00027FEB" w:rsidP="00027FEB">
      <w:pPr>
        <w:autoSpaceDE w:val="0"/>
        <w:autoSpaceDN w:val="0"/>
        <w:adjustRightInd w:val="0"/>
        <w:spacing w:after="0" w:line="240" w:lineRule="auto"/>
        <w:rPr>
          <w:rFonts w:ascii="Times New Roman" w:hAnsi="Times New Roman" w:cs="Times New Roman"/>
          <w:color w:val="000000"/>
          <w:sz w:val="28"/>
          <w:szCs w:val="28"/>
          <w:lang w:val="ru-RU"/>
        </w:rPr>
      </w:pPr>
    </w:p>
    <w:p w14:paraId="2C89DE55" w14:textId="402320D8" w:rsidR="00F31506" w:rsidRDefault="00F31506" w:rsidP="00027FEB">
      <w:pPr>
        <w:autoSpaceDE w:val="0"/>
        <w:autoSpaceDN w:val="0"/>
        <w:adjustRightInd w:val="0"/>
        <w:spacing w:after="0" w:line="240" w:lineRule="auto"/>
        <w:rPr>
          <w:rFonts w:ascii="Times New Roman" w:hAnsi="Times New Roman" w:cs="Times New Roman"/>
          <w:color w:val="000000"/>
          <w:sz w:val="28"/>
          <w:szCs w:val="28"/>
          <w:lang w:val="ru-RU"/>
        </w:rPr>
      </w:pPr>
    </w:p>
    <w:p w14:paraId="62ADFAE4" w14:textId="3D7BAA9F" w:rsidR="00027FEB" w:rsidRDefault="00027FEB" w:rsidP="00027FEB">
      <w:pPr>
        <w:autoSpaceDE w:val="0"/>
        <w:autoSpaceDN w:val="0"/>
        <w:adjustRightInd w:val="0"/>
        <w:spacing w:after="0" w:line="240" w:lineRule="auto"/>
        <w:rPr>
          <w:rFonts w:ascii="Times New Roman" w:hAnsi="Times New Roman" w:cs="Times New Roman"/>
          <w:color w:val="000000"/>
          <w:sz w:val="28"/>
          <w:szCs w:val="28"/>
          <w:lang w:val="ru-RU"/>
        </w:rPr>
      </w:pPr>
    </w:p>
    <w:p w14:paraId="0B0E42F0" w14:textId="77777777" w:rsidR="00C00CC3" w:rsidRPr="00027FEB" w:rsidRDefault="00C00CC3" w:rsidP="00027FEB">
      <w:pPr>
        <w:autoSpaceDE w:val="0"/>
        <w:autoSpaceDN w:val="0"/>
        <w:adjustRightInd w:val="0"/>
        <w:spacing w:after="0" w:line="240" w:lineRule="auto"/>
        <w:rPr>
          <w:rFonts w:ascii="Times New Roman" w:hAnsi="Times New Roman" w:cs="Times New Roman"/>
          <w:color w:val="000000"/>
          <w:sz w:val="28"/>
          <w:szCs w:val="28"/>
          <w:lang w:val="ru-RU"/>
        </w:rPr>
      </w:pPr>
    </w:p>
    <w:p w14:paraId="239CBC80" w14:textId="64606FCD" w:rsidR="00027FEB" w:rsidRPr="00027FEB" w:rsidRDefault="00027FEB" w:rsidP="00F31506">
      <w:pPr>
        <w:autoSpaceDE w:val="0"/>
        <w:autoSpaceDN w:val="0"/>
        <w:adjustRightInd w:val="0"/>
        <w:spacing w:after="0" w:line="240" w:lineRule="auto"/>
        <w:ind w:firstLine="4253"/>
        <w:rPr>
          <w:rFonts w:ascii="Times New Roman" w:hAnsi="Times New Roman" w:cs="Times New Roman"/>
          <w:color w:val="000000"/>
          <w:sz w:val="28"/>
          <w:szCs w:val="28"/>
          <w:lang w:val="ru-RU"/>
        </w:rPr>
      </w:pPr>
      <w:r w:rsidRPr="00027FEB">
        <w:rPr>
          <w:rFonts w:ascii="Times New Roman" w:hAnsi="Times New Roman" w:cs="Times New Roman"/>
          <w:color w:val="000000"/>
          <w:sz w:val="28"/>
          <w:szCs w:val="28"/>
          <w:lang w:val="ru-RU"/>
        </w:rPr>
        <w:t xml:space="preserve">Научные консультанты: </w:t>
      </w:r>
    </w:p>
    <w:p w14:paraId="12FF4961" w14:textId="77777777" w:rsidR="00027FEB" w:rsidRDefault="00027FEB" w:rsidP="00F31506">
      <w:pPr>
        <w:autoSpaceDE w:val="0"/>
        <w:autoSpaceDN w:val="0"/>
        <w:adjustRightInd w:val="0"/>
        <w:spacing w:after="0" w:line="240" w:lineRule="auto"/>
        <w:ind w:firstLine="4253"/>
        <w:rPr>
          <w:rFonts w:ascii="Times New Roman" w:hAnsi="Times New Roman" w:cs="Times New Roman"/>
          <w:color w:val="000000"/>
          <w:sz w:val="28"/>
          <w:szCs w:val="28"/>
          <w:lang w:val="ru-RU"/>
        </w:rPr>
      </w:pPr>
    </w:p>
    <w:p w14:paraId="4EF83D09" w14:textId="51B73D92" w:rsidR="00027FEB" w:rsidRPr="00027FEB" w:rsidRDefault="00027FEB" w:rsidP="00F31506">
      <w:pPr>
        <w:autoSpaceDE w:val="0"/>
        <w:autoSpaceDN w:val="0"/>
        <w:adjustRightInd w:val="0"/>
        <w:spacing w:after="0" w:line="240" w:lineRule="auto"/>
        <w:ind w:firstLine="4253"/>
        <w:rPr>
          <w:rFonts w:ascii="Times New Roman" w:hAnsi="Times New Roman" w:cs="Times New Roman"/>
          <w:color w:val="000000"/>
          <w:sz w:val="28"/>
          <w:szCs w:val="28"/>
          <w:lang w:val="ru-RU"/>
        </w:rPr>
      </w:pPr>
      <w:r w:rsidRPr="00027FEB">
        <w:rPr>
          <w:rFonts w:ascii="Times New Roman" w:hAnsi="Times New Roman" w:cs="Times New Roman"/>
          <w:color w:val="000000"/>
          <w:sz w:val="28"/>
          <w:szCs w:val="28"/>
          <w:lang w:val="ru-RU"/>
        </w:rPr>
        <w:t xml:space="preserve">доктор PhD, ассоциированный профессор </w:t>
      </w:r>
    </w:p>
    <w:p w14:paraId="244A6780" w14:textId="1BC0A47A" w:rsidR="00027FEB" w:rsidRPr="00027FEB" w:rsidRDefault="00027FEB" w:rsidP="00F31506">
      <w:pPr>
        <w:autoSpaceDE w:val="0"/>
        <w:autoSpaceDN w:val="0"/>
        <w:adjustRightInd w:val="0"/>
        <w:spacing w:after="0" w:line="240" w:lineRule="auto"/>
        <w:ind w:firstLine="4253"/>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Малдыбаев</w:t>
      </w:r>
      <w:r w:rsidRPr="00027FEB">
        <w:rPr>
          <w:rFonts w:ascii="Times New Roman" w:hAnsi="Times New Roman" w:cs="Times New Roman"/>
          <w:color w:val="000000"/>
          <w:sz w:val="28"/>
          <w:szCs w:val="28"/>
          <w:lang w:val="ru-RU"/>
        </w:rPr>
        <w:t xml:space="preserve"> </w:t>
      </w:r>
      <w:r>
        <w:rPr>
          <w:rFonts w:ascii="Times New Roman" w:hAnsi="Times New Roman" w:cs="Times New Roman"/>
          <w:color w:val="000000"/>
          <w:sz w:val="28"/>
          <w:szCs w:val="28"/>
          <w:lang w:val="ru-RU"/>
        </w:rPr>
        <w:t>Г</w:t>
      </w:r>
      <w:r w:rsidRPr="00027FEB">
        <w:rPr>
          <w:rFonts w:ascii="Times New Roman" w:hAnsi="Times New Roman" w:cs="Times New Roman"/>
          <w:color w:val="000000"/>
          <w:sz w:val="28"/>
          <w:szCs w:val="28"/>
          <w:lang w:val="ru-RU"/>
        </w:rPr>
        <w:t xml:space="preserve">.К. </w:t>
      </w:r>
    </w:p>
    <w:p w14:paraId="55715C2F" w14:textId="29559030" w:rsidR="00027FEB" w:rsidRPr="00027FEB" w:rsidRDefault="00027FEB" w:rsidP="00F31506">
      <w:pPr>
        <w:autoSpaceDE w:val="0"/>
        <w:autoSpaceDN w:val="0"/>
        <w:adjustRightInd w:val="0"/>
        <w:spacing w:after="0" w:line="240" w:lineRule="auto"/>
        <w:ind w:firstLine="4253"/>
        <w:rPr>
          <w:rFonts w:ascii="Times New Roman" w:hAnsi="Times New Roman" w:cs="Times New Roman"/>
          <w:color w:val="000000"/>
          <w:sz w:val="28"/>
          <w:szCs w:val="28"/>
          <w:lang w:val="ru-RU"/>
        </w:rPr>
      </w:pPr>
      <w:r w:rsidRPr="00027FEB">
        <w:rPr>
          <w:rFonts w:ascii="Times New Roman" w:hAnsi="Times New Roman" w:cs="Times New Roman"/>
          <w:color w:val="000000"/>
          <w:sz w:val="28"/>
          <w:szCs w:val="28"/>
          <w:lang w:val="ru-RU"/>
        </w:rPr>
        <w:t>АО «</w:t>
      </w:r>
      <w:r>
        <w:rPr>
          <w:rFonts w:ascii="Times New Roman" w:hAnsi="Times New Roman" w:cs="Times New Roman"/>
          <w:color w:val="000000"/>
          <w:sz w:val="28"/>
          <w:szCs w:val="28"/>
          <w:lang w:val="ru-RU"/>
        </w:rPr>
        <w:t>КБТУ</w:t>
      </w:r>
      <w:r w:rsidRPr="00027FEB">
        <w:rPr>
          <w:rFonts w:ascii="Times New Roman" w:hAnsi="Times New Roman" w:cs="Times New Roman"/>
          <w:color w:val="000000"/>
          <w:sz w:val="28"/>
          <w:szCs w:val="28"/>
          <w:lang w:val="ru-RU"/>
        </w:rPr>
        <w:t xml:space="preserve">», Республика Казахстан </w:t>
      </w:r>
    </w:p>
    <w:p w14:paraId="4F7911A8" w14:textId="77777777" w:rsidR="00027FEB" w:rsidRDefault="00027FEB" w:rsidP="00F31506">
      <w:pPr>
        <w:autoSpaceDE w:val="0"/>
        <w:autoSpaceDN w:val="0"/>
        <w:adjustRightInd w:val="0"/>
        <w:spacing w:after="0" w:line="240" w:lineRule="auto"/>
        <w:ind w:firstLine="4253"/>
        <w:rPr>
          <w:rFonts w:ascii="Times New Roman" w:hAnsi="Times New Roman" w:cs="Times New Roman"/>
          <w:color w:val="000000"/>
          <w:sz w:val="28"/>
          <w:szCs w:val="28"/>
          <w:lang w:val="ru-RU"/>
        </w:rPr>
      </w:pPr>
    </w:p>
    <w:p w14:paraId="78EA6A3C" w14:textId="571804B2" w:rsidR="00027FEB" w:rsidRPr="00123071" w:rsidRDefault="00027FEB" w:rsidP="00F31506">
      <w:pPr>
        <w:autoSpaceDE w:val="0"/>
        <w:autoSpaceDN w:val="0"/>
        <w:adjustRightInd w:val="0"/>
        <w:spacing w:after="0" w:line="240" w:lineRule="auto"/>
        <w:ind w:firstLine="4253"/>
        <w:rPr>
          <w:rFonts w:ascii="Times New Roman" w:hAnsi="Times New Roman" w:cs="Times New Roman"/>
          <w:color w:val="000000"/>
          <w:sz w:val="28"/>
          <w:szCs w:val="28"/>
          <w:lang w:val="ru-RU"/>
        </w:rPr>
      </w:pPr>
      <w:r w:rsidRPr="00027FEB">
        <w:rPr>
          <w:rFonts w:ascii="Times New Roman" w:hAnsi="Times New Roman" w:cs="Times New Roman"/>
          <w:color w:val="000000"/>
          <w:sz w:val="28"/>
          <w:szCs w:val="28"/>
          <w:lang w:val="ru-RU"/>
        </w:rPr>
        <w:t>доктор</w:t>
      </w:r>
      <w:r w:rsidRPr="00123071">
        <w:rPr>
          <w:rFonts w:ascii="Times New Roman" w:hAnsi="Times New Roman" w:cs="Times New Roman"/>
          <w:color w:val="000000"/>
          <w:sz w:val="28"/>
          <w:szCs w:val="28"/>
          <w:lang w:val="ru-RU"/>
        </w:rPr>
        <w:t xml:space="preserve"> </w:t>
      </w:r>
      <w:r w:rsidRPr="007F157F">
        <w:rPr>
          <w:rFonts w:ascii="Times New Roman" w:hAnsi="Times New Roman" w:cs="Times New Roman"/>
          <w:color w:val="000000"/>
          <w:sz w:val="28"/>
          <w:szCs w:val="28"/>
        </w:rPr>
        <w:t>PhD</w:t>
      </w:r>
      <w:r w:rsidRPr="00123071">
        <w:rPr>
          <w:rFonts w:ascii="Times New Roman" w:hAnsi="Times New Roman" w:cs="Times New Roman"/>
          <w:color w:val="000000"/>
          <w:sz w:val="28"/>
          <w:szCs w:val="28"/>
          <w:lang w:val="ru-RU"/>
        </w:rPr>
        <w:t xml:space="preserve">, </w:t>
      </w:r>
      <w:r w:rsidRPr="00027FEB">
        <w:rPr>
          <w:rFonts w:ascii="Times New Roman" w:hAnsi="Times New Roman" w:cs="Times New Roman"/>
          <w:color w:val="000000"/>
          <w:sz w:val="28"/>
          <w:szCs w:val="28"/>
          <w:lang w:val="ru-RU"/>
        </w:rPr>
        <w:t>профессор</w:t>
      </w:r>
      <w:r w:rsidRPr="00123071">
        <w:rPr>
          <w:rFonts w:ascii="Times New Roman" w:hAnsi="Times New Roman" w:cs="Times New Roman"/>
          <w:color w:val="000000"/>
          <w:sz w:val="28"/>
          <w:szCs w:val="28"/>
          <w:lang w:val="ru-RU"/>
        </w:rPr>
        <w:t xml:space="preserve"> </w:t>
      </w:r>
    </w:p>
    <w:p w14:paraId="53FA86F7" w14:textId="3381F3B1" w:rsidR="00027FEB" w:rsidRPr="002C4B89" w:rsidRDefault="00A15D0F" w:rsidP="00F31506">
      <w:pPr>
        <w:autoSpaceDE w:val="0"/>
        <w:autoSpaceDN w:val="0"/>
        <w:adjustRightInd w:val="0"/>
        <w:spacing w:after="0" w:line="240" w:lineRule="auto"/>
        <w:ind w:firstLine="4253"/>
        <w:rPr>
          <w:rFonts w:ascii="Times New Roman" w:hAnsi="Times New Roman" w:cs="Times New Roman"/>
          <w:color w:val="000000"/>
          <w:sz w:val="28"/>
          <w:szCs w:val="28"/>
        </w:rPr>
      </w:pPr>
      <w:r w:rsidRPr="002C4B89">
        <w:rPr>
          <w:rFonts w:ascii="Times New Roman" w:hAnsi="Times New Roman" w:cs="Times New Roman"/>
          <w:color w:val="000000"/>
          <w:sz w:val="28"/>
          <w:szCs w:val="28"/>
        </w:rPr>
        <w:t>Mrutyunjay Panigrahi</w:t>
      </w:r>
      <w:r w:rsidR="00027FEB" w:rsidRPr="002C4B89">
        <w:rPr>
          <w:rFonts w:ascii="Times New Roman" w:hAnsi="Times New Roman" w:cs="Times New Roman"/>
          <w:color w:val="000000"/>
          <w:sz w:val="28"/>
          <w:szCs w:val="28"/>
        </w:rPr>
        <w:t xml:space="preserve"> </w:t>
      </w:r>
    </w:p>
    <w:p w14:paraId="4D18A5A5" w14:textId="1E2671CA" w:rsidR="00027FEB" w:rsidRPr="002C4B89" w:rsidRDefault="001A54DB" w:rsidP="00F31506">
      <w:pPr>
        <w:autoSpaceDE w:val="0"/>
        <w:autoSpaceDN w:val="0"/>
        <w:adjustRightInd w:val="0"/>
        <w:spacing w:after="0" w:line="240" w:lineRule="auto"/>
        <w:ind w:firstLine="4253"/>
        <w:rPr>
          <w:rFonts w:ascii="Times New Roman" w:hAnsi="Times New Roman" w:cs="Times New Roman"/>
          <w:color w:val="000000"/>
          <w:sz w:val="28"/>
          <w:szCs w:val="28"/>
        </w:rPr>
      </w:pPr>
      <w:r w:rsidRPr="001A54DB">
        <w:rPr>
          <w:rFonts w:ascii="Times New Roman" w:hAnsi="Times New Roman" w:cs="Times New Roman"/>
          <w:color w:val="000000"/>
          <w:sz w:val="28"/>
          <w:szCs w:val="28"/>
        </w:rPr>
        <w:t xml:space="preserve">Vellore Institute of Technology, </w:t>
      </w:r>
      <w:r>
        <w:rPr>
          <w:rFonts w:ascii="Times New Roman" w:hAnsi="Times New Roman" w:cs="Times New Roman"/>
          <w:color w:val="000000"/>
          <w:sz w:val="28"/>
          <w:szCs w:val="28"/>
          <w:lang w:val="ru-RU"/>
        </w:rPr>
        <w:t>Индия</w:t>
      </w:r>
      <w:r w:rsidR="00027FEB" w:rsidRPr="002C4B89">
        <w:rPr>
          <w:rFonts w:ascii="Times New Roman" w:hAnsi="Times New Roman" w:cs="Times New Roman"/>
          <w:color w:val="000000"/>
          <w:sz w:val="28"/>
          <w:szCs w:val="28"/>
        </w:rPr>
        <w:t xml:space="preserve"> </w:t>
      </w:r>
    </w:p>
    <w:p w14:paraId="57AC6DC6" w14:textId="77777777" w:rsidR="00027FEB" w:rsidRPr="002C4B89" w:rsidRDefault="00027FEB" w:rsidP="00027FEB">
      <w:pPr>
        <w:autoSpaceDE w:val="0"/>
        <w:autoSpaceDN w:val="0"/>
        <w:adjustRightInd w:val="0"/>
        <w:spacing w:after="0" w:line="240" w:lineRule="auto"/>
        <w:rPr>
          <w:rFonts w:ascii="Times New Roman" w:hAnsi="Times New Roman" w:cs="Times New Roman"/>
          <w:color w:val="000000"/>
          <w:sz w:val="28"/>
          <w:szCs w:val="28"/>
        </w:rPr>
      </w:pPr>
    </w:p>
    <w:p w14:paraId="41D5DEFA" w14:textId="77777777" w:rsidR="00027FEB" w:rsidRPr="002C4B89" w:rsidRDefault="00027FEB" w:rsidP="00027FEB">
      <w:pPr>
        <w:autoSpaceDE w:val="0"/>
        <w:autoSpaceDN w:val="0"/>
        <w:adjustRightInd w:val="0"/>
        <w:spacing w:after="0" w:line="240" w:lineRule="auto"/>
        <w:rPr>
          <w:rFonts w:ascii="Times New Roman" w:hAnsi="Times New Roman" w:cs="Times New Roman"/>
          <w:color w:val="000000"/>
          <w:sz w:val="28"/>
          <w:szCs w:val="28"/>
        </w:rPr>
      </w:pPr>
    </w:p>
    <w:p w14:paraId="2B440CE6" w14:textId="73EEE815" w:rsidR="00027FEB" w:rsidRPr="002C4B89" w:rsidRDefault="00027FEB" w:rsidP="00027FEB">
      <w:pPr>
        <w:autoSpaceDE w:val="0"/>
        <w:autoSpaceDN w:val="0"/>
        <w:adjustRightInd w:val="0"/>
        <w:spacing w:after="0" w:line="240" w:lineRule="auto"/>
        <w:rPr>
          <w:rFonts w:ascii="Times New Roman" w:hAnsi="Times New Roman" w:cs="Times New Roman"/>
          <w:color w:val="000000"/>
          <w:sz w:val="28"/>
          <w:szCs w:val="28"/>
        </w:rPr>
      </w:pPr>
    </w:p>
    <w:p w14:paraId="2F4A7314" w14:textId="77777777" w:rsidR="00F31506" w:rsidRPr="002C4B89" w:rsidRDefault="00F31506" w:rsidP="00027FEB">
      <w:pPr>
        <w:autoSpaceDE w:val="0"/>
        <w:autoSpaceDN w:val="0"/>
        <w:adjustRightInd w:val="0"/>
        <w:spacing w:after="0" w:line="240" w:lineRule="auto"/>
        <w:rPr>
          <w:rFonts w:ascii="Times New Roman" w:hAnsi="Times New Roman" w:cs="Times New Roman"/>
          <w:color w:val="000000"/>
          <w:sz w:val="28"/>
          <w:szCs w:val="28"/>
        </w:rPr>
      </w:pPr>
    </w:p>
    <w:p w14:paraId="459784B5" w14:textId="742EAAB1" w:rsidR="00027FEB" w:rsidRPr="00027FEB" w:rsidRDefault="00027FEB" w:rsidP="00A15D0F">
      <w:pPr>
        <w:autoSpaceDE w:val="0"/>
        <w:autoSpaceDN w:val="0"/>
        <w:adjustRightInd w:val="0"/>
        <w:spacing w:after="0" w:line="240" w:lineRule="auto"/>
        <w:jc w:val="center"/>
        <w:rPr>
          <w:rFonts w:ascii="Times New Roman" w:hAnsi="Times New Roman" w:cs="Times New Roman"/>
          <w:color w:val="000000"/>
          <w:sz w:val="28"/>
          <w:szCs w:val="28"/>
          <w:lang w:val="ru-RU"/>
        </w:rPr>
      </w:pPr>
      <w:r w:rsidRPr="00027FEB">
        <w:rPr>
          <w:rFonts w:ascii="Times New Roman" w:hAnsi="Times New Roman" w:cs="Times New Roman"/>
          <w:color w:val="000000"/>
          <w:sz w:val="28"/>
          <w:szCs w:val="28"/>
          <w:lang w:val="ru-RU"/>
        </w:rPr>
        <w:t>Республика Казахстан</w:t>
      </w:r>
    </w:p>
    <w:p w14:paraId="3A17CAFC" w14:textId="3CAFC646" w:rsidR="00534224" w:rsidRPr="00DA5BA6" w:rsidRDefault="00027FEB" w:rsidP="009C310B">
      <w:pPr>
        <w:spacing w:after="0" w:line="240" w:lineRule="auto"/>
        <w:jc w:val="center"/>
        <w:rPr>
          <w:rFonts w:ascii="Times New Roman" w:hAnsi="Times New Roman" w:cs="Times New Roman"/>
          <w:sz w:val="24"/>
          <w:lang w:val="ru-RU" w:eastAsia="ru-RU"/>
        </w:rPr>
      </w:pPr>
      <w:r w:rsidRPr="00027FEB">
        <w:rPr>
          <w:rFonts w:ascii="Times New Roman" w:hAnsi="Times New Roman" w:cs="Times New Roman"/>
          <w:color w:val="000000"/>
          <w:sz w:val="28"/>
          <w:szCs w:val="28"/>
          <w:lang w:val="ru-RU"/>
        </w:rPr>
        <w:t>Алматы, 202</w:t>
      </w:r>
      <w:r w:rsidR="00A15D0F">
        <w:rPr>
          <w:rFonts w:ascii="Times New Roman" w:hAnsi="Times New Roman" w:cs="Times New Roman"/>
          <w:color w:val="000000"/>
          <w:sz w:val="28"/>
          <w:szCs w:val="28"/>
          <w:lang w:val="ru-RU"/>
        </w:rPr>
        <w:t>6</w:t>
      </w:r>
      <w:r w:rsidR="003C59A4" w:rsidRPr="00DA5BA6">
        <w:rPr>
          <w:rFonts w:ascii="Times New Roman" w:eastAsia="Times New Roman" w:hAnsi="Times New Roman" w:cs="Times New Roman"/>
          <w:sz w:val="24"/>
          <w:lang w:val="ru-RU" w:eastAsia="ru-RU"/>
        </w:rPr>
        <w:br w:type="page"/>
      </w:r>
    </w:p>
    <w:sdt>
      <w:sdtPr>
        <w:rPr>
          <w:lang w:val="ru-RU"/>
        </w:rPr>
        <w:id w:val="-1395196484"/>
        <w:docPartObj>
          <w:docPartGallery w:val="Table of Contents"/>
          <w:docPartUnique/>
        </w:docPartObj>
      </w:sdtPr>
      <w:sdtEndPr>
        <w:rPr>
          <w:b/>
          <w:bCs/>
        </w:rPr>
      </w:sdtEndPr>
      <w:sdtContent>
        <w:p w14:paraId="0BA29F6C" w14:textId="22C279D5" w:rsidR="00426167" w:rsidRPr="000B1637" w:rsidRDefault="00426167" w:rsidP="00426167">
          <w:pPr>
            <w:spacing w:after="0" w:line="360" w:lineRule="auto"/>
            <w:jc w:val="center"/>
            <w:rPr>
              <w:rFonts w:ascii="Times New Roman" w:hAnsi="Times New Roman" w:cs="Times New Roman"/>
              <w:sz w:val="28"/>
              <w:szCs w:val="28"/>
            </w:rPr>
          </w:pPr>
          <w:r w:rsidRPr="000B1637">
            <w:rPr>
              <w:rFonts w:ascii="Times New Roman" w:hAnsi="Times New Roman" w:cs="Times New Roman"/>
              <w:sz w:val="28"/>
              <w:szCs w:val="28"/>
              <w:lang w:val="ru-RU"/>
            </w:rPr>
            <w:t>СОДЕРЖАНИЕ</w:t>
          </w:r>
        </w:p>
        <w:p w14:paraId="0F5ADBF0" w14:textId="24458689" w:rsidR="00F27A1D" w:rsidRPr="000B1637" w:rsidRDefault="00426167">
          <w:pPr>
            <w:pStyle w:val="16"/>
            <w:rPr>
              <w:rFonts w:ascii="Times New Roman" w:hAnsi="Times New Roman" w:cs="Times New Roman"/>
              <w:noProof/>
              <w:kern w:val="2"/>
              <w:sz w:val="28"/>
              <w:szCs w:val="28"/>
              <w:lang w:val="ru-KZ" w:eastAsia="ru-KZ"/>
              <w14:ligatures w14:val="standardContextual"/>
            </w:rPr>
          </w:pPr>
          <w:r w:rsidRPr="000B1637">
            <w:rPr>
              <w:rFonts w:ascii="Times New Roman" w:hAnsi="Times New Roman" w:cs="Times New Roman"/>
              <w:sz w:val="28"/>
              <w:szCs w:val="28"/>
            </w:rPr>
            <w:fldChar w:fldCharType="begin"/>
          </w:r>
          <w:r w:rsidRPr="000B1637">
            <w:rPr>
              <w:rFonts w:ascii="Times New Roman" w:hAnsi="Times New Roman" w:cs="Times New Roman"/>
              <w:sz w:val="28"/>
              <w:szCs w:val="28"/>
            </w:rPr>
            <w:instrText xml:space="preserve"> TOC \o "1-3" \h \z \u </w:instrText>
          </w:r>
          <w:r w:rsidRPr="000B1637">
            <w:rPr>
              <w:rFonts w:ascii="Times New Roman" w:hAnsi="Times New Roman" w:cs="Times New Roman"/>
              <w:sz w:val="28"/>
              <w:szCs w:val="28"/>
            </w:rPr>
            <w:fldChar w:fldCharType="separate"/>
          </w:r>
          <w:hyperlink w:anchor="_Toc233323672" w:history="1">
            <w:r w:rsidR="00F27A1D" w:rsidRPr="000B1637">
              <w:rPr>
                <w:rStyle w:val="affb"/>
                <w:rFonts w:ascii="Times New Roman" w:hAnsi="Times New Roman" w:cs="Times New Roman"/>
                <w:noProof/>
                <w:sz w:val="28"/>
                <w:szCs w:val="28"/>
                <w:lang w:val="ru-RU" w:eastAsia="ru-RU"/>
              </w:rPr>
              <w:t>ВВЕДЕНИЕ</w:t>
            </w:r>
            <w:r w:rsidR="00F27A1D" w:rsidRPr="000B1637">
              <w:rPr>
                <w:rFonts w:ascii="Times New Roman" w:hAnsi="Times New Roman" w:cs="Times New Roman"/>
                <w:noProof/>
                <w:webHidden/>
                <w:sz w:val="28"/>
                <w:szCs w:val="28"/>
              </w:rPr>
              <w:tab/>
            </w:r>
            <w:r w:rsidR="00F27A1D" w:rsidRPr="000B1637">
              <w:rPr>
                <w:rFonts w:ascii="Times New Roman" w:hAnsi="Times New Roman" w:cs="Times New Roman"/>
                <w:noProof/>
                <w:webHidden/>
                <w:sz w:val="28"/>
                <w:szCs w:val="28"/>
              </w:rPr>
              <w:fldChar w:fldCharType="begin"/>
            </w:r>
            <w:r w:rsidR="00F27A1D" w:rsidRPr="000B1637">
              <w:rPr>
                <w:rFonts w:ascii="Times New Roman" w:hAnsi="Times New Roman" w:cs="Times New Roman"/>
                <w:noProof/>
                <w:webHidden/>
                <w:sz w:val="28"/>
                <w:szCs w:val="28"/>
              </w:rPr>
              <w:instrText xml:space="preserve"> PAGEREF _Toc233323672 \h </w:instrText>
            </w:r>
            <w:r w:rsidR="00F27A1D" w:rsidRPr="000B1637">
              <w:rPr>
                <w:rFonts w:ascii="Times New Roman" w:hAnsi="Times New Roman" w:cs="Times New Roman"/>
                <w:noProof/>
                <w:webHidden/>
                <w:sz w:val="28"/>
                <w:szCs w:val="28"/>
              </w:rPr>
            </w:r>
            <w:r w:rsidR="00F27A1D" w:rsidRPr="000B1637">
              <w:rPr>
                <w:rFonts w:ascii="Times New Roman" w:hAnsi="Times New Roman" w:cs="Times New Roman"/>
                <w:noProof/>
                <w:webHidden/>
                <w:sz w:val="28"/>
                <w:szCs w:val="28"/>
              </w:rPr>
              <w:fldChar w:fldCharType="separate"/>
            </w:r>
            <w:r w:rsidR="00F27A1D" w:rsidRPr="000B1637">
              <w:rPr>
                <w:rFonts w:ascii="Times New Roman" w:hAnsi="Times New Roman" w:cs="Times New Roman"/>
                <w:noProof/>
                <w:webHidden/>
                <w:sz w:val="28"/>
                <w:szCs w:val="28"/>
              </w:rPr>
              <w:t>5</w:t>
            </w:r>
            <w:r w:rsidR="00F27A1D" w:rsidRPr="000B1637">
              <w:rPr>
                <w:rFonts w:ascii="Times New Roman" w:hAnsi="Times New Roman" w:cs="Times New Roman"/>
                <w:noProof/>
                <w:webHidden/>
                <w:sz w:val="28"/>
                <w:szCs w:val="28"/>
              </w:rPr>
              <w:fldChar w:fldCharType="end"/>
            </w:r>
          </w:hyperlink>
        </w:p>
        <w:p w14:paraId="2BB432D9" w14:textId="2F7CEFE5" w:rsidR="00F27A1D" w:rsidRPr="000B1637" w:rsidRDefault="00F27A1D">
          <w:pPr>
            <w:pStyle w:val="16"/>
            <w:rPr>
              <w:rFonts w:ascii="Times New Roman" w:hAnsi="Times New Roman" w:cs="Times New Roman"/>
              <w:noProof/>
              <w:kern w:val="2"/>
              <w:sz w:val="28"/>
              <w:szCs w:val="28"/>
              <w:lang w:val="ru-KZ" w:eastAsia="ru-KZ"/>
              <w14:ligatures w14:val="standardContextual"/>
            </w:rPr>
          </w:pPr>
          <w:hyperlink w:anchor="_Toc233323673" w:history="1">
            <w:r w:rsidRPr="000B1637">
              <w:rPr>
                <w:rStyle w:val="affb"/>
                <w:rFonts w:ascii="Times New Roman" w:hAnsi="Times New Roman" w:cs="Times New Roman"/>
                <w:noProof/>
                <w:sz w:val="28"/>
                <w:szCs w:val="28"/>
                <w:lang w:val="ru-RU"/>
              </w:rPr>
              <w:t>1 СОВРЕМЕННОЕ СОСТОЯНИЕ И ПЕРСПЕКТИВЫ РАЗВИТИЯ ПРОИЗВОДСТВА ТИТАНОВОЙ ПРОДУКЦИИ</w:t>
            </w:r>
            <w:r w:rsidRPr="000B1637">
              <w:rPr>
                <w:rFonts w:ascii="Times New Roman" w:hAnsi="Times New Roman" w:cs="Times New Roman"/>
                <w:noProof/>
                <w:webHidden/>
                <w:sz w:val="28"/>
                <w:szCs w:val="28"/>
              </w:rPr>
              <w:tab/>
            </w:r>
            <w:r w:rsidRPr="000B1637">
              <w:rPr>
                <w:rFonts w:ascii="Times New Roman" w:hAnsi="Times New Roman" w:cs="Times New Roman"/>
                <w:noProof/>
                <w:webHidden/>
                <w:sz w:val="28"/>
                <w:szCs w:val="28"/>
              </w:rPr>
              <w:fldChar w:fldCharType="begin"/>
            </w:r>
            <w:r w:rsidRPr="000B1637">
              <w:rPr>
                <w:rFonts w:ascii="Times New Roman" w:hAnsi="Times New Roman" w:cs="Times New Roman"/>
                <w:noProof/>
                <w:webHidden/>
                <w:sz w:val="28"/>
                <w:szCs w:val="28"/>
              </w:rPr>
              <w:instrText xml:space="preserve"> PAGEREF _Toc233323673 \h </w:instrText>
            </w:r>
            <w:r w:rsidRPr="000B1637">
              <w:rPr>
                <w:rFonts w:ascii="Times New Roman" w:hAnsi="Times New Roman" w:cs="Times New Roman"/>
                <w:noProof/>
                <w:webHidden/>
                <w:sz w:val="28"/>
                <w:szCs w:val="28"/>
              </w:rPr>
            </w:r>
            <w:r w:rsidRPr="000B1637">
              <w:rPr>
                <w:rFonts w:ascii="Times New Roman" w:hAnsi="Times New Roman" w:cs="Times New Roman"/>
                <w:noProof/>
                <w:webHidden/>
                <w:sz w:val="28"/>
                <w:szCs w:val="28"/>
              </w:rPr>
              <w:fldChar w:fldCharType="separate"/>
            </w:r>
            <w:r w:rsidRPr="000B1637">
              <w:rPr>
                <w:rFonts w:ascii="Times New Roman" w:hAnsi="Times New Roman" w:cs="Times New Roman"/>
                <w:noProof/>
                <w:webHidden/>
                <w:sz w:val="28"/>
                <w:szCs w:val="28"/>
              </w:rPr>
              <w:t>11</w:t>
            </w:r>
            <w:r w:rsidRPr="000B1637">
              <w:rPr>
                <w:rFonts w:ascii="Times New Roman" w:hAnsi="Times New Roman" w:cs="Times New Roman"/>
                <w:noProof/>
                <w:webHidden/>
                <w:sz w:val="28"/>
                <w:szCs w:val="28"/>
              </w:rPr>
              <w:fldChar w:fldCharType="end"/>
            </w:r>
          </w:hyperlink>
        </w:p>
        <w:p w14:paraId="3B0F6C33" w14:textId="4E4356F0" w:rsidR="00F27A1D" w:rsidRPr="000B1637" w:rsidRDefault="00F27A1D" w:rsidP="00F27A1D">
          <w:pPr>
            <w:pStyle w:val="2d"/>
            <w:rPr>
              <w:rFonts w:ascii="Times New Roman" w:hAnsi="Times New Roman" w:cs="Times New Roman"/>
              <w:noProof/>
              <w:kern w:val="2"/>
              <w:sz w:val="28"/>
              <w:szCs w:val="28"/>
              <w:lang w:val="ru-KZ" w:eastAsia="ru-KZ"/>
              <w14:ligatures w14:val="standardContextual"/>
            </w:rPr>
          </w:pPr>
          <w:hyperlink w:anchor="_Toc233323674" w:history="1">
            <w:r w:rsidRPr="000B1637">
              <w:rPr>
                <w:rStyle w:val="affb"/>
                <w:rFonts w:ascii="Times New Roman" w:hAnsi="Times New Roman" w:cs="Times New Roman"/>
                <w:noProof/>
                <w:sz w:val="28"/>
                <w:szCs w:val="28"/>
                <w:lang w:val="ru-RU"/>
              </w:rPr>
              <w:t>1.1 Современное состояние и перспективы титановой промышленности</w:t>
            </w:r>
            <w:r w:rsidRPr="000B1637">
              <w:rPr>
                <w:rFonts w:ascii="Times New Roman" w:hAnsi="Times New Roman" w:cs="Times New Roman"/>
                <w:noProof/>
                <w:webHidden/>
                <w:sz w:val="28"/>
                <w:szCs w:val="28"/>
              </w:rPr>
              <w:tab/>
            </w:r>
            <w:r w:rsidRPr="000B1637">
              <w:rPr>
                <w:rFonts w:ascii="Times New Roman" w:hAnsi="Times New Roman" w:cs="Times New Roman"/>
                <w:noProof/>
                <w:webHidden/>
                <w:sz w:val="28"/>
                <w:szCs w:val="28"/>
              </w:rPr>
              <w:fldChar w:fldCharType="begin"/>
            </w:r>
            <w:r w:rsidRPr="000B1637">
              <w:rPr>
                <w:rFonts w:ascii="Times New Roman" w:hAnsi="Times New Roman" w:cs="Times New Roman"/>
                <w:noProof/>
                <w:webHidden/>
                <w:sz w:val="28"/>
                <w:szCs w:val="28"/>
              </w:rPr>
              <w:instrText xml:space="preserve"> PAGEREF _Toc233323674 \h </w:instrText>
            </w:r>
            <w:r w:rsidRPr="000B1637">
              <w:rPr>
                <w:rFonts w:ascii="Times New Roman" w:hAnsi="Times New Roman" w:cs="Times New Roman"/>
                <w:noProof/>
                <w:webHidden/>
                <w:sz w:val="28"/>
                <w:szCs w:val="28"/>
              </w:rPr>
            </w:r>
            <w:r w:rsidRPr="000B1637">
              <w:rPr>
                <w:rFonts w:ascii="Times New Roman" w:hAnsi="Times New Roman" w:cs="Times New Roman"/>
                <w:noProof/>
                <w:webHidden/>
                <w:sz w:val="28"/>
                <w:szCs w:val="28"/>
              </w:rPr>
              <w:fldChar w:fldCharType="separate"/>
            </w:r>
            <w:r w:rsidRPr="000B1637">
              <w:rPr>
                <w:rFonts w:ascii="Times New Roman" w:hAnsi="Times New Roman" w:cs="Times New Roman"/>
                <w:noProof/>
                <w:webHidden/>
                <w:sz w:val="28"/>
                <w:szCs w:val="28"/>
              </w:rPr>
              <w:t>11</w:t>
            </w:r>
            <w:r w:rsidRPr="000B1637">
              <w:rPr>
                <w:rFonts w:ascii="Times New Roman" w:hAnsi="Times New Roman" w:cs="Times New Roman"/>
                <w:noProof/>
                <w:webHidden/>
                <w:sz w:val="28"/>
                <w:szCs w:val="28"/>
              </w:rPr>
              <w:fldChar w:fldCharType="end"/>
            </w:r>
          </w:hyperlink>
        </w:p>
        <w:p w14:paraId="59B6B14C" w14:textId="0D37FC36" w:rsidR="00F27A1D" w:rsidRPr="000B1637" w:rsidRDefault="00F27A1D" w:rsidP="00F27A1D">
          <w:pPr>
            <w:pStyle w:val="2d"/>
            <w:rPr>
              <w:rFonts w:ascii="Times New Roman" w:hAnsi="Times New Roman" w:cs="Times New Roman"/>
              <w:noProof/>
              <w:kern w:val="2"/>
              <w:sz w:val="28"/>
              <w:szCs w:val="28"/>
              <w:lang w:val="ru-KZ" w:eastAsia="ru-KZ"/>
              <w14:ligatures w14:val="standardContextual"/>
            </w:rPr>
          </w:pPr>
          <w:hyperlink w:anchor="_Toc233323675" w:history="1">
            <w:r w:rsidRPr="000B1637">
              <w:rPr>
                <w:rStyle w:val="affb"/>
                <w:rFonts w:ascii="Times New Roman" w:hAnsi="Times New Roman" w:cs="Times New Roman"/>
                <w:noProof/>
                <w:sz w:val="28"/>
                <w:szCs w:val="28"/>
                <w:lang w:val="ru-RU"/>
              </w:rPr>
              <w:t>1.2 Минерально-сырьевая база и особенности титансодержащего сырья</w:t>
            </w:r>
            <w:r w:rsidRPr="000B1637">
              <w:rPr>
                <w:rFonts w:ascii="Times New Roman" w:hAnsi="Times New Roman" w:cs="Times New Roman"/>
                <w:noProof/>
                <w:webHidden/>
                <w:sz w:val="28"/>
                <w:szCs w:val="28"/>
              </w:rPr>
              <w:tab/>
            </w:r>
            <w:r w:rsidRPr="000B1637">
              <w:rPr>
                <w:rFonts w:ascii="Times New Roman" w:hAnsi="Times New Roman" w:cs="Times New Roman"/>
                <w:noProof/>
                <w:webHidden/>
                <w:sz w:val="28"/>
                <w:szCs w:val="28"/>
              </w:rPr>
              <w:fldChar w:fldCharType="begin"/>
            </w:r>
            <w:r w:rsidRPr="000B1637">
              <w:rPr>
                <w:rFonts w:ascii="Times New Roman" w:hAnsi="Times New Roman" w:cs="Times New Roman"/>
                <w:noProof/>
                <w:webHidden/>
                <w:sz w:val="28"/>
                <w:szCs w:val="28"/>
              </w:rPr>
              <w:instrText xml:space="preserve"> PAGEREF _Toc233323675 \h </w:instrText>
            </w:r>
            <w:r w:rsidRPr="000B1637">
              <w:rPr>
                <w:rFonts w:ascii="Times New Roman" w:hAnsi="Times New Roman" w:cs="Times New Roman"/>
                <w:noProof/>
                <w:webHidden/>
                <w:sz w:val="28"/>
                <w:szCs w:val="28"/>
              </w:rPr>
            </w:r>
            <w:r w:rsidRPr="000B1637">
              <w:rPr>
                <w:rFonts w:ascii="Times New Roman" w:hAnsi="Times New Roman" w:cs="Times New Roman"/>
                <w:noProof/>
                <w:webHidden/>
                <w:sz w:val="28"/>
                <w:szCs w:val="28"/>
              </w:rPr>
              <w:fldChar w:fldCharType="separate"/>
            </w:r>
            <w:r w:rsidRPr="000B1637">
              <w:rPr>
                <w:rFonts w:ascii="Times New Roman" w:hAnsi="Times New Roman" w:cs="Times New Roman"/>
                <w:noProof/>
                <w:webHidden/>
                <w:sz w:val="28"/>
                <w:szCs w:val="28"/>
              </w:rPr>
              <w:t>17</w:t>
            </w:r>
            <w:r w:rsidRPr="000B1637">
              <w:rPr>
                <w:rFonts w:ascii="Times New Roman" w:hAnsi="Times New Roman" w:cs="Times New Roman"/>
                <w:noProof/>
                <w:webHidden/>
                <w:sz w:val="28"/>
                <w:szCs w:val="28"/>
              </w:rPr>
              <w:fldChar w:fldCharType="end"/>
            </w:r>
          </w:hyperlink>
        </w:p>
        <w:p w14:paraId="50BCA978" w14:textId="42705D80" w:rsidR="00F27A1D" w:rsidRPr="000B1637" w:rsidRDefault="00F27A1D" w:rsidP="00F27A1D">
          <w:pPr>
            <w:pStyle w:val="2d"/>
            <w:rPr>
              <w:rFonts w:ascii="Times New Roman" w:hAnsi="Times New Roman" w:cs="Times New Roman"/>
              <w:noProof/>
              <w:kern w:val="2"/>
              <w:sz w:val="28"/>
              <w:szCs w:val="28"/>
              <w:lang w:val="ru-KZ" w:eastAsia="ru-KZ"/>
              <w14:ligatures w14:val="standardContextual"/>
            </w:rPr>
          </w:pPr>
          <w:hyperlink w:anchor="_Toc233323676" w:history="1">
            <w:r w:rsidRPr="000B1637">
              <w:rPr>
                <w:rStyle w:val="affb"/>
                <w:rFonts w:ascii="Times New Roman" w:hAnsi="Times New Roman" w:cs="Times New Roman"/>
                <w:noProof/>
                <w:sz w:val="28"/>
                <w:szCs w:val="28"/>
                <w:lang w:val="ru-RU"/>
              </w:rPr>
              <w:t>1.3 Месторождения титансодержащих руд</w:t>
            </w:r>
            <w:r w:rsidRPr="000B1637">
              <w:rPr>
                <w:rFonts w:ascii="Times New Roman" w:hAnsi="Times New Roman" w:cs="Times New Roman"/>
                <w:noProof/>
                <w:webHidden/>
                <w:sz w:val="28"/>
                <w:szCs w:val="28"/>
              </w:rPr>
              <w:tab/>
            </w:r>
            <w:r w:rsidRPr="000B1637">
              <w:rPr>
                <w:rFonts w:ascii="Times New Roman" w:hAnsi="Times New Roman" w:cs="Times New Roman"/>
                <w:noProof/>
                <w:webHidden/>
                <w:sz w:val="28"/>
                <w:szCs w:val="28"/>
              </w:rPr>
              <w:fldChar w:fldCharType="begin"/>
            </w:r>
            <w:r w:rsidRPr="000B1637">
              <w:rPr>
                <w:rFonts w:ascii="Times New Roman" w:hAnsi="Times New Roman" w:cs="Times New Roman"/>
                <w:noProof/>
                <w:webHidden/>
                <w:sz w:val="28"/>
                <w:szCs w:val="28"/>
              </w:rPr>
              <w:instrText xml:space="preserve"> PAGEREF _Toc233323676 \h </w:instrText>
            </w:r>
            <w:r w:rsidRPr="000B1637">
              <w:rPr>
                <w:rFonts w:ascii="Times New Roman" w:hAnsi="Times New Roman" w:cs="Times New Roman"/>
                <w:noProof/>
                <w:webHidden/>
                <w:sz w:val="28"/>
                <w:szCs w:val="28"/>
              </w:rPr>
            </w:r>
            <w:r w:rsidRPr="000B1637">
              <w:rPr>
                <w:rFonts w:ascii="Times New Roman" w:hAnsi="Times New Roman" w:cs="Times New Roman"/>
                <w:noProof/>
                <w:webHidden/>
                <w:sz w:val="28"/>
                <w:szCs w:val="28"/>
              </w:rPr>
              <w:fldChar w:fldCharType="separate"/>
            </w:r>
            <w:r w:rsidRPr="000B1637">
              <w:rPr>
                <w:rFonts w:ascii="Times New Roman" w:hAnsi="Times New Roman" w:cs="Times New Roman"/>
                <w:noProof/>
                <w:webHidden/>
                <w:sz w:val="28"/>
                <w:szCs w:val="28"/>
              </w:rPr>
              <w:t>20</w:t>
            </w:r>
            <w:r w:rsidRPr="000B1637">
              <w:rPr>
                <w:rFonts w:ascii="Times New Roman" w:hAnsi="Times New Roman" w:cs="Times New Roman"/>
                <w:noProof/>
                <w:webHidden/>
                <w:sz w:val="28"/>
                <w:szCs w:val="28"/>
              </w:rPr>
              <w:fldChar w:fldCharType="end"/>
            </w:r>
          </w:hyperlink>
        </w:p>
        <w:p w14:paraId="70BE39E8" w14:textId="3B4FCB70" w:rsidR="00F27A1D" w:rsidRPr="000B1637" w:rsidRDefault="00F27A1D" w:rsidP="00F27A1D">
          <w:pPr>
            <w:pStyle w:val="2d"/>
            <w:rPr>
              <w:rFonts w:ascii="Times New Roman" w:hAnsi="Times New Roman" w:cs="Times New Roman"/>
              <w:noProof/>
              <w:kern w:val="2"/>
              <w:sz w:val="28"/>
              <w:szCs w:val="28"/>
              <w:lang w:val="ru-KZ" w:eastAsia="ru-KZ"/>
              <w14:ligatures w14:val="standardContextual"/>
            </w:rPr>
          </w:pPr>
          <w:hyperlink w:anchor="_Toc233323677" w:history="1">
            <w:r w:rsidRPr="000B1637">
              <w:rPr>
                <w:rStyle w:val="affb"/>
                <w:rFonts w:ascii="Times New Roman" w:hAnsi="Times New Roman" w:cs="Times New Roman"/>
                <w:noProof/>
                <w:sz w:val="28"/>
                <w:szCs w:val="28"/>
                <w:lang w:val="ru-RU"/>
              </w:rPr>
              <w:t xml:space="preserve">1.4 </w:t>
            </w:r>
            <w:r w:rsidRPr="000B1637">
              <w:rPr>
                <w:rStyle w:val="affb"/>
                <w:rFonts w:ascii="Times New Roman" w:hAnsi="Times New Roman" w:cs="Times New Roman"/>
                <w:noProof/>
                <w:sz w:val="28"/>
                <w:szCs w:val="28"/>
                <w:lang w:val="ru-KZ"/>
              </w:rPr>
              <w:t>Современные технологии переработки титансодержащего сырья</w:t>
            </w:r>
            <w:r w:rsidRPr="000B1637">
              <w:rPr>
                <w:rFonts w:ascii="Times New Roman" w:hAnsi="Times New Roman" w:cs="Times New Roman"/>
                <w:noProof/>
                <w:webHidden/>
                <w:sz w:val="28"/>
                <w:szCs w:val="28"/>
              </w:rPr>
              <w:tab/>
            </w:r>
            <w:r w:rsidRPr="000B1637">
              <w:rPr>
                <w:rFonts w:ascii="Times New Roman" w:hAnsi="Times New Roman" w:cs="Times New Roman"/>
                <w:noProof/>
                <w:webHidden/>
                <w:sz w:val="28"/>
                <w:szCs w:val="28"/>
              </w:rPr>
              <w:fldChar w:fldCharType="begin"/>
            </w:r>
            <w:r w:rsidRPr="000B1637">
              <w:rPr>
                <w:rFonts w:ascii="Times New Roman" w:hAnsi="Times New Roman" w:cs="Times New Roman"/>
                <w:noProof/>
                <w:webHidden/>
                <w:sz w:val="28"/>
                <w:szCs w:val="28"/>
              </w:rPr>
              <w:instrText xml:space="preserve"> PAGEREF _Toc233323677 \h </w:instrText>
            </w:r>
            <w:r w:rsidRPr="000B1637">
              <w:rPr>
                <w:rFonts w:ascii="Times New Roman" w:hAnsi="Times New Roman" w:cs="Times New Roman"/>
                <w:noProof/>
                <w:webHidden/>
                <w:sz w:val="28"/>
                <w:szCs w:val="28"/>
              </w:rPr>
            </w:r>
            <w:r w:rsidRPr="000B1637">
              <w:rPr>
                <w:rFonts w:ascii="Times New Roman" w:hAnsi="Times New Roman" w:cs="Times New Roman"/>
                <w:noProof/>
                <w:webHidden/>
                <w:sz w:val="28"/>
                <w:szCs w:val="28"/>
              </w:rPr>
              <w:fldChar w:fldCharType="separate"/>
            </w:r>
            <w:r w:rsidRPr="000B1637">
              <w:rPr>
                <w:rFonts w:ascii="Times New Roman" w:hAnsi="Times New Roman" w:cs="Times New Roman"/>
                <w:noProof/>
                <w:webHidden/>
                <w:sz w:val="28"/>
                <w:szCs w:val="28"/>
              </w:rPr>
              <w:t>32</w:t>
            </w:r>
            <w:r w:rsidRPr="000B1637">
              <w:rPr>
                <w:rFonts w:ascii="Times New Roman" w:hAnsi="Times New Roman" w:cs="Times New Roman"/>
                <w:noProof/>
                <w:webHidden/>
                <w:sz w:val="28"/>
                <w:szCs w:val="28"/>
              </w:rPr>
              <w:fldChar w:fldCharType="end"/>
            </w:r>
          </w:hyperlink>
        </w:p>
        <w:p w14:paraId="4CC066E7" w14:textId="4AAA0763" w:rsidR="00F27A1D" w:rsidRPr="000B1637" w:rsidRDefault="00F27A1D" w:rsidP="00F27A1D">
          <w:pPr>
            <w:pStyle w:val="39"/>
            <w:rPr>
              <w:rFonts w:ascii="Times New Roman" w:hAnsi="Times New Roman" w:cs="Times New Roman"/>
              <w:noProof/>
              <w:kern w:val="2"/>
              <w:sz w:val="28"/>
              <w:szCs w:val="28"/>
              <w:lang w:val="ru-KZ" w:eastAsia="ru-KZ"/>
              <w14:ligatures w14:val="standardContextual"/>
            </w:rPr>
          </w:pPr>
          <w:hyperlink w:anchor="_Toc233323678" w:history="1">
            <w:r w:rsidRPr="000B1637">
              <w:rPr>
                <w:rStyle w:val="affb"/>
                <w:rFonts w:ascii="Times New Roman" w:hAnsi="Times New Roman" w:cs="Times New Roman"/>
                <w:noProof/>
                <w:sz w:val="28"/>
                <w:szCs w:val="28"/>
                <w:lang w:val="ru-RU"/>
              </w:rPr>
              <w:t>1.4.1 Методы обогащения титановых и титаномагнетитовых руд</w:t>
            </w:r>
            <w:r w:rsidRPr="000B1637">
              <w:rPr>
                <w:rFonts w:ascii="Times New Roman" w:hAnsi="Times New Roman" w:cs="Times New Roman"/>
                <w:noProof/>
                <w:webHidden/>
                <w:sz w:val="28"/>
                <w:szCs w:val="28"/>
              </w:rPr>
              <w:tab/>
            </w:r>
            <w:r w:rsidRPr="000B1637">
              <w:rPr>
                <w:rFonts w:ascii="Times New Roman" w:hAnsi="Times New Roman" w:cs="Times New Roman"/>
                <w:noProof/>
                <w:webHidden/>
                <w:sz w:val="28"/>
                <w:szCs w:val="28"/>
              </w:rPr>
              <w:fldChar w:fldCharType="begin"/>
            </w:r>
            <w:r w:rsidRPr="000B1637">
              <w:rPr>
                <w:rFonts w:ascii="Times New Roman" w:hAnsi="Times New Roman" w:cs="Times New Roman"/>
                <w:noProof/>
                <w:webHidden/>
                <w:sz w:val="28"/>
                <w:szCs w:val="28"/>
              </w:rPr>
              <w:instrText xml:space="preserve"> PAGEREF _Toc233323678 \h </w:instrText>
            </w:r>
            <w:r w:rsidRPr="000B1637">
              <w:rPr>
                <w:rFonts w:ascii="Times New Roman" w:hAnsi="Times New Roman" w:cs="Times New Roman"/>
                <w:noProof/>
                <w:webHidden/>
                <w:sz w:val="28"/>
                <w:szCs w:val="28"/>
              </w:rPr>
            </w:r>
            <w:r w:rsidRPr="000B1637">
              <w:rPr>
                <w:rFonts w:ascii="Times New Roman" w:hAnsi="Times New Roman" w:cs="Times New Roman"/>
                <w:noProof/>
                <w:webHidden/>
                <w:sz w:val="28"/>
                <w:szCs w:val="28"/>
              </w:rPr>
              <w:fldChar w:fldCharType="separate"/>
            </w:r>
            <w:r w:rsidRPr="000B1637">
              <w:rPr>
                <w:rFonts w:ascii="Times New Roman" w:hAnsi="Times New Roman" w:cs="Times New Roman"/>
                <w:noProof/>
                <w:webHidden/>
                <w:sz w:val="28"/>
                <w:szCs w:val="28"/>
              </w:rPr>
              <w:t>33</w:t>
            </w:r>
            <w:r w:rsidRPr="000B1637">
              <w:rPr>
                <w:rFonts w:ascii="Times New Roman" w:hAnsi="Times New Roman" w:cs="Times New Roman"/>
                <w:noProof/>
                <w:webHidden/>
                <w:sz w:val="28"/>
                <w:szCs w:val="28"/>
              </w:rPr>
              <w:fldChar w:fldCharType="end"/>
            </w:r>
          </w:hyperlink>
        </w:p>
        <w:p w14:paraId="0C387BDF" w14:textId="702F3EE2" w:rsidR="00F27A1D" w:rsidRPr="000B1637" w:rsidRDefault="00F27A1D" w:rsidP="00F27A1D">
          <w:pPr>
            <w:pStyle w:val="39"/>
            <w:rPr>
              <w:rFonts w:ascii="Times New Roman" w:hAnsi="Times New Roman" w:cs="Times New Roman"/>
              <w:noProof/>
              <w:kern w:val="2"/>
              <w:sz w:val="28"/>
              <w:szCs w:val="28"/>
              <w:lang w:val="ru-KZ" w:eastAsia="ru-KZ"/>
              <w14:ligatures w14:val="standardContextual"/>
            </w:rPr>
          </w:pPr>
          <w:hyperlink w:anchor="_Toc233323679" w:history="1">
            <w:r w:rsidRPr="000B1637">
              <w:rPr>
                <w:rStyle w:val="affb"/>
                <w:rFonts w:ascii="Times New Roman" w:hAnsi="Times New Roman" w:cs="Times New Roman"/>
                <w:noProof/>
                <w:sz w:val="28"/>
                <w:szCs w:val="28"/>
                <w:lang w:val="ru-RU"/>
              </w:rPr>
              <w:t>1.4.2 Пирометаллургические методы переработки титансодержащих руд и концентратов</w:t>
            </w:r>
            <w:r w:rsidRPr="000B1637">
              <w:rPr>
                <w:rFonts w:ascii="Times New Roman" w:hAnsi="Times New Roman" w:cs="Times New Roman"/>
                <w:noProof/>
                <w:webHidden/>
                <w:sz w:val="28"/>
                <w:szCs w:val="28"/>
              </w:rPr>
              <w:tab/>
            </w:r>
            <w:r w:rsidRPr="000B1637">
              <w:rPr>
                <w:rFonts w:ascii="Times New Roman" w:hAnsi="Times New Roman" w:cs="Times New Roman"/>
                <w:noProof/>
                <w:webHidden/>
                <w:sz w:val="28"/>
                <w:szCs w:val="28"/>
              </w:rPr>
              <w:fldChar w:fldCharType="begin"/>
            </w:r>
            <w:r w:rsidRPr="000B1637">
              <w:rPr>
                <w:rFonts w:ascii="Times New Roman" w:hAnsi="Times New Roman" w:cs="Times New Roman"/>
                <w:noProof/>
                <w:webHidden/>
                <w:sz w:val="28"/>
                <w:szCs w:val="28"/>
              </w:rPr>
              <w:instrText xml:space="preserve"> PAGEREF _Toc233323679 \h </w:instrText>
            </w:r>
            <w:r w:rsidRPr="000B1637">
              <w:rPr>
                <w:rFonts w:ascii="Times New Roman" w:hAnsi="Times New Roman" w:cs="Times New Roman"/>
                <w:noProof/>
                <w:webHidden/>
                <w:sz w:val="28"/>
                <w:szCs w:val="28"/>
              </w:rPr>
            </w:r>
            <w:r w:rsidRPr="000B1637">
              <w:rPr>
                <w:rFonts w:ascii="Times New Roman" w:hAnsi="Times New Roman" w:cs="Times New Roman"/>
                <w:noProof/>
                <w:webHidden/>
                <w:sz w:val="28"/>
                <w:szCs w:val="28"/>
              </w:rPr>
              <w:fldChar w:fldCharType="separate"/>
            </w:r>
            <w:r w:rsidRPr="000B1637">
              <w:rPr>
                <w:rFonts w:ascii="Times New Roman" w:hAnsi="Times New Roman" w:cs="Times New Roman"/>
                <w:noProof/>
                <w:webHidden/>
                <w:sz w:val="28"/>
                <w:szCs w:val="28"/>
              </w:rPr>
              <w:t>35</w:t>
            </w:r>
            <w:r w:rsidRPr="000B1637">
              <w:rPr>
                <w:rFonts w:ascii="Times New Roman" w:hAnsi="Times New Roman" w:cs="Times New Roman"/>
                <w:noProof/>
                <w:webHidden/>
                <w:sz w:val="28"/>
                <w:szCs w:val="28"/>
              </w:rPr>
              <w:fldChar w:fldCharType="end"/>
            </w:r>
          </w:hyperlink>
        </w:p>
        <w:p w14:paraId="6DF4C638" w14:textId="27D9D71E" w:rsidR="00F27A1D" w:rsidRPr="000B1637" w:rsidRDefault="00F27A1D" w:rsidP="00F27A1D">
          <w:pPr>
            <w:pStyle w:val="39"/>
            <w:rPr>
              <w:rFonts w:ascii="Times New Roman" w:hAnsi="Times New Roman" w:cs="Times New Roman"/>
              <w:noProof/>
              <w:kern w:val="2"/>
              <w:sz w:val="28"/>
              <w:szCs w:val="28"/>
              <w:lang w:val="ru-KZ" w:eastAsia="ru-KZ"/>
              <w14:ligatures w14:val="standardContextual"/>
            </w:rPr>
          </w:pPr>
          <w:hyperlink w:anchor="_Toc233323680" w:history="1">
            <w:r w:rsidRPr="000B1637">
              <w:rPr>
                <w:rStyle w:val="affb"/>
                <w:rFonts w:ascii="Times New Roman" w:hAnsi="Times New Roman" w:cs="Times New Roman"/>
                <w:noProof/>
                <w:sz w:val="28"/>
                <w:szCs w:val="28"/>
                <w:lang w:val="ru-RU"/>
              </w:rPr>
              <w:t>1.4.3 Гидрометаллургические методы переработки титансодержащих руд и концентратов</w:t>
            </w:r>
            <w:r w:rsidRPr="000B1637">
              <w:rPr>
                <w:rFonts w:ascii="Times New Roman" w:hAnsi="Times New Roman" w:cs="Times New Roman"/>
                <w:noProof/>
                <w:webHidden/>
                <w:sz w:val="28"/>
                <w:szCs w:val="28"/>
              </w:rPr>
              <w:tab/>
            </w:r>
            <w:r w:rsidRPr="000B1637">
              <w:rPr>
                <w:rFonts w:ascii="Times New Roman" w:hAnsi="Times New Roman" w:cs="Times New Roman"/>
                <w:noProof/>
                <w:webHidden/>
                <w:sz w:val="28"/>
                <w:szCs w:val="28"/>
              </w:rPr>
              <w:fldChar w:fldCharType="begin"/>
            </w:r>
            <w:r w:rsidRPr="000B1637">
              <w:rPr>
                <w:rFonts w:ascii="Times New Roman" w:hAnsi="Times New Roman" w:cs="Times New Roman"/>
                <w:noProof/>
                <w:webHidden/>
                <w:sz w:val="28"/>
                <w:szCs w:val="28"/>
              </w:rPr>
              <w:instrText xml:space="preserve"> PAGEREF _Toc233323680 \h </w:instrText>
            </w:r>
            <w:r w:rsidRPr="000B1637">
              <w:rPr>
                <w:rFonts w:ascii="Times New Roman" w:hAnsi="Times New Roman" w:cs="Times New Roman"/>
                <w:noProof/>
                <w:webHidden/>
                <w:sz w:val="28"/>
                <w:szCs w:val="28"/>
              </w:rPr>
            </w:r>
            <w:r w:rsidRPr="000B1637">
              <w:rPr>
                <w:rFonts w:ascii="Times New Roman" w:hAnsi="Times New Roman" w:cs="Times New Roman"/>
                <w:noProof/>
                <w:webHidden/>
                <w:sz w:val="28"/>
                <w:szCs w:val="28"/>
              </w:rPr>
              <w:fldChar w:fldCharType="separate"/>
            </w:r>
            <w:r w:rsidRPr="000B1637">
              <w:rPr>
                <w:rFonts w:ascii="Times New Roman" w:hAnsi="Times New Roman" w:cs="Times New Roman"/>
                <w:noProof/>
                <w:webHidden/>
                <w:sz w:val="28"/>
                <w:szCs w:val="28"/>
              </w:rPr>
              <w:t>43</w:t>
            </w:r>
            <w:r w:rsidRPr="000B1637">
              <w:rPr>
                <w:rFonts w:ascii="Times New Roman" w:hAnsi="Times New Roman" w:cs="Times New Roman"/>
                <w:noProof/>
                <w:webHidden/>
                <w:sz w:val="28"/>
                <w:szCs w:val="28"/>
              </w:rPr>
              <w:fldChar w:fldCharType="end"/>
            </w:r>
          </w:hyperlink>
        </w:p>
        <w:p w14:paraId="626532A0" w14:textId="0A760965" w:rsidR="00F27A1D" w:rsidRPr="000B1637" w:rsidRDefault="00F27A1D" w:rsidP="00F27A1D">
          <w:pPr>
            <w:pStyle w:val="39"/>
            <w:rPr>
              <w:rFonts w:ascii="Times New Roman" w:hAnsi="Times New Roman" w:cs="Times New Roman"/>
              <w:noProof/>
              <w:kern w:val="2"/>
              <w:sz w:val="28"/>
              <w:szCs w:val="28"/>
              <w:lang w:val="ru-KZ" w:eastAsia="ru-KZ"/>
              <w14:ligatures w14:val="standardContextual"/>
            </w:rPr>
          </w:pPr>
          <w:hyperlink w:anchor="_Toc233323681" w:history="1">
            <w:r w:rsidRPr="000B1637">
              <w:rPr>
                <w:rStyle w:val="affb"/>
                <w:rFonts w:ascii="Times New Roman" w:eastAsia="Times New Roman" w:hAnsi="Times New Roman" w:cs="Times New Roman"/>
                <w:noProof/>
                <w:sz w:val="28"/>
                <w:szCs w:val="28"/>
                <w:lang w:val="ru-RU" w:eastAsia="ru-KZ"/>
              </w:rPr>
              <w:t>1.4.4 Переработка титаномагнетитовых руд и концентратов</w:t>
            </w:r>
            <w:r w:rsidRPr="000B1637">
              <w:rPr>
                <w:rFonts w:ascii="Times New Roman" w:hAnsi="Times New Roman" w:cs="Times New Roman"/>
                <w:noProof/>
                <w:webHidden/>
                <w:sz w:val="28"/>
                <w:szCs w:val="28"/>
              </w:rPr>
              <w:tab/>
            </w:r>
            <w:r w:rsidRPr="000B1637">
              <w:rPr>
                <w:rFonts w:ascii="Times New Roman" w:hAnsi="Times New Roman" w:cs="Times New Roman"/>
                <w:noProof/>
                <w:webHidden/>
                <w:sz w:val="28"/>
                <w:szCs w:val="28"/>
              </w:rPr>
              <w:fldChar w:fldCharType="begin"/>
            </w:r>
            <w:r w:rsidRPr="000B1637">
              <w:rPr>
                <w:rFonts w:ascii="Times New Roman" w:hAnsi="Times New Roman" w:cs="Times New Roman"/>
                <w:noProof/>
                <w:webHidden/>
                <w:sz w:val="28"/>
                <w:szCs w:val="28"/>
              </w:rPr>
              <w:instrText xml:space="preserve"> PAGEREF _Toc233323681 \h </w:instrText>
            </w:r>
            <w:r w:rsidRPr="000B1637">
              <w:rPr>
                <w:rFonts w:ascii="Times New Roman" w:hAnsi="Times New Roman" w:cs="Times New Roman"/>
                <w:noProof/>
                <w:webHidden/>
                <w:sz w:val="28"/>
                <w:szCs w:val="28"/>
              </w:rPr>
            </w:r>
            <w:r w:rsidRPr="000B1637">
              <w:rPr>
                <w:rFonts w:ascii="Times New Roman" w:hAnsi="Times New Roman" w:cs="Times New Roman"/>
                <w:noProof/>
                <w:webHidden/>
                <w:sz w:val="28"/>
                <w:szCs w:val="28"/>
              </w:rPr>
              <w:fldChar w:fldCharType="separate"/>
            </w:r>
            <w:r w:rsidRPr="000B1637">
              <w:rPr>
                <w:rFonts w:ascii="Times New Roman" w:hAnsi="Times New Roman" w:cs="Times New Roman"/>
                <w:noProof/>
                <w:webHidden/>
                <w:sz w:val="28"/>
                <w:szCs w:val="28"/>
              </w:rPr>
              <w:t>46</w:t>
            </w:r>
            <w:r w:rsidRPr="000B1637">
              <w:rPr>
                <w:rFonts w:ascii="Times New Roman" w:hAnsi="Times New Roman" w:cs="Times New Roman"/>
                <w:noProof/>
                <w:webHidden/>
                <w:sz w:val="28"/>
                <w:szCs w:val="28"/>
              </w:rPr>
              <w:fldChar w:fldCharType="end"/>
            </w:r>
          </w:hyperlink>
        </w:p>
        <w:p w14:paraId="5F540DB3" w14:textId="2A73B935" w:rsidR="00F27A1D" w:rsidRPr="000B1637" w:rsidRDefault="00F27A1D">
          <w:pPr>
            <w:pStyle w:val="16"/>
            <w:rPr>
              <w:rFonts w:ascii="Times New Roman" w:hAnsi="Times New Roman" w:cs="Times New Roman"/>
              <w:noProof/>
              <w:kern w:val="2"/>
              <w:sz w:val="28"/>
              <w:szCs w:val="28"/>
              <w:lang w:val="ru-KZ" w:eastAsia="ru-KZ"/>
              <w14:ligatures w14:val="standardContextual"/>
            </w:rPr>
          </w:pPr>
          <w:hyperlink w:anchor="_Toc233323682" w:history="1">
            <w:r w:rsidRPr="000B1637">
              <w:rPr>
                <w:rStyle w:val="affb"/>
                <w:rFonts w:ascii="Times New Roman" w:hAnsi="Times New Roman" w:cs="Times New Roman"/>
                <w:noProof/>
                <w:sz w:val="28"/>
                <w:szCs w:val="28"/>
                <w:lang w:val="ru-RU"/>
              </w:rPr>
              <w:t>2 ИССЛЕДОВАНИЕ ВЕЩЕСТВЕННОГО СОСТАВА И ОБОГАТИМОСТИ ТИТАНОМАГНЕТИТОВОЙ РУДЫ МЕСТОРОЖДЕНИЯ ТЫМЛАЙ</w:t>
            </w:r>
            <w:r w:rsidRPr="000B1637">
              <w:rPr>
                <w:rFonts w:ascii="Times New Roman" w:hAnsi="Times New Roman" w:cs="Times New Roman"/>
                <w:noProof/>
                <w:webHidden/>
                <w:sz w:val="28"/>
                <w:szCs w:val="28"/>
              </w:rPr>
              <w:tab/>
            </w:r>
            <w:r w:rsidRPr="000B1637">
              <w:rPr>
                <w:rFonts w:ascii="Times New Roman" w:hAnsi="Times New Roman" w:cs="Times New Roman"/>
                <w:noProof/>
                <w:webHidden/>
                <w:sz w:val="28"/>
                <w:szCs w:val="28"/>
              </w:rPr>
              <w:fldChar w:fldCharType="begin"/>
            </w:r>
            <w:r w:rsidRPr="000B1637">
              <w:rPr>
                <w:rFonts w:ascii="Times New Roman" w:hAnsi="Times New Roman" w:cs="Times New Roman"/>
                <w:noProof/>
                <w:webHidden/>
                <w:sz w:val="28"/>
                <w:szCs w:val="28"/>
              </w:rPr>
              <w:instrText xml:space="preserve"> PAGEREF _Toc233323682 \h </w:instrText>
            </w:r>
            <w:r w:rsidRPr="000B1637">
              <w:rPr>
                <w:rFonts w:ascii="Times New Roman" w:hAnsi="Times New Roman" w:cs="Times New Roman"/>
                <w:noProof/>
                <w:webHidden/>
                <w:sz w:val="28"/>
                <w:szCs w:val="28"/>
              </w:rPr>
            </w:r>
            <w:r w:rsidRPr="000B1637">
              <w:rPr>
                <w:rFonts w:ascii="Times New Roman" w:hAnsi="Times New Roman" w:cs="Times New Roman"/>
                <w:noProof/>
                <w:webHidden/>
                <w:sz w:val="28"/>
                <w:szCs w:val="28"/>
              </w:rPr>
              <w:fldChar w:fldCharType="separate"/>
            </w:r>
            <w:r w:rsidRPr="000B1637">
              <w:rPr>
                <w:rFonts w:ascii="Times New Roman" w:hAnsi="Times New Roman" w:cs="Times New Roman"/>
                <w:noProof/>
                <w:webHidden/>
                <w:sz w:val="28"/>
                <w:szCs w:val="28"/>
              </w:rPr>
              <w:t>62</w:t>
            </w:r>
            <w:r w:rsidRPr="000B1637">
              <w:rPr>
                <w:rFonts w:ascii="Times New Roman" w:hAnsi="Times New Roman" w:cs="Times New Roman"/>
                <w:noProof/>
                <w:webHidden/>
                <w:sz w:val="28"/>
                <w:szCs w:val="28"/>
              </w:rPr>
              <w:fldChar w:fldCharType="end"/>
            </w:r>
          </w:hyperlink>
        </w:p>
        <w:p w14:paraId="369E633F" w14:textId="4E4C22C7" w:rsidR="00F27A1D" w:rsidRPr="000B1637" w:rsidRDefault="00F27A1D" w:rsidP="00F27A1D">
          <w:pPr>
            <w:pStyle w:val="2d"/>
            <w:rPr>
              <w:rFonts w:ascii="Times New Roman" w:hAnsi="Times New Roman" w:cs="Times New Roman"/>
              <w:noProof/>
              <w:kern w:val="2"/>
              <w:sz w:val="28"/>
              <w:szCs w:val="28"/>
              <w:lang w:val="ru-KZ" w:eastAsia="ru-KZ"/>
              <w14:ligatures w14:val="standardContextual"/>
            </w:rPr>
          </w:pPr>
          <w:hyperlink w:anchor="_Toc233323683" w:history="1">
            <w:r w:rsidRPr="000B1637">
              <w:rPr>
                <w:rStyle w:val="affb"/>
                <w:rFonts w:ascii="Times New Roman" w:hAnsi="Times New Roman" w:cs="Times New Roman"/>
                <w:noProof/>
                <w:sz w:val="28"/>
                <w:szCs w:val="28"/>
                <w:lang w:val="ru-RU"/>
              </w:rPr>
              <w:t>2.1 Методы и методика исследований</w:t>
            </w:r>
            <w:r w:rsidRPr="000B1637">
              <w:rPr>
                <w:rFonts w:ascii="Times New Roman" w:hAnsi="Times New Roman" w:cs="Times New Roman"/>
                <w:noProof/>
                <w:webHidden/>
                <w:sz w:val="28"/>
                <w:szCs w:val="28"/>
              </w:rPr>
              <w:tab/>
            </w:r>
            <w:r w:rsidRPr="000B1637">
              <w:rPr>
                <w:rFonts w:ascii="Times New Roman" w:hAnsi="Times New Roman" w:cs="Times New Roman"/>
                <w:noProof/>
                <w:webHidden/>
                <w:sz w:val="28"/>
                <w:szCs w:val="28"/>
              </w:rPr>
              <w:fldChar w:fldCharType="begin"/>
            </w:r>
            <w:r w:rsidRPr="000B1637">
              <w:rPr>
                <w:rFonts w:ascii="Times New Roman" w:hAnsi="Times New Roman" w:cs="Times New Roman"/>
                <w:noProof/>
                <w:webHidden/>
                <w:sz w:val="28"/>
                <w:szCs w:val="28"/>
              </w:rPr>
              <w:instrText xml:space="preserve"> PAGEREF _Toc233323683 \h </w:instrText>
            </w:r>
            <w:r w:rsidRPr="000B1637">
              <w:rPr>
                <w:rFonts w:ascii="Times New Roman" w:hAnsi="Times New Roman" w:cs="Times New Roman"/>
                <w:noProof/>
                <w:webHidden/>
                <w:sz w:val="28"/>
                <w:szCs w:val="28"/>
              </w:rPr>
            </w:r>
            <w:r w:rsidRPr="000B1637">
              <w:rPr>
                <w:rFonts w:ascii="Times New Roman" w:hAnsi="Times New Roman" w:cs="Times New Roman"/>
                <w:noProof/>
                <w:webHidden/>
                <w:sz w:val="28"/>
                <w:szCs w:val="28"/>
              </w:rPr>
              <w:fldChar w:fldCharType="separate"/>
            </w:r>
            <w:r w:rsidRPr="000B1637">
              <w:rPr>
                <w:rFonts w:ascii="Times New Roman" w:hAnsi="Times New Roman" w:cs="Times New Roman"/>
                <w:noProof/>
                <w:webHidden/>
                <w:sz w:val="28"/>
                <w:szCs w:val="28"/>
              </w:rPr>
              <w:t>62</w:t>
            </w:r>
            <w:r w:rsidRPr="000B1637">
              <w:rPr>
                <w:rFonts w:ascii="Times New Roman" w:hAnsi="Times New Roman" w:cs="Times New Roman"/>
                <w:noProof/>
                <w:webHidden/>
                <w:sz w:val="28"/>
                <w:szCs w:val="28"/>
              </w:rPr>
              <w:fldChar w:fldCharType="end"/>
            </w:r>
          </w:hyperlink>
        </w:p>
        <w:p w14:paraId="75522BD8" w14:textId="5AF863A9" w:rsidR="00F27A1D" w:rsidRPr="000B1637" w:rsidRDefault="00F27A1D" w:rsidP="00F27A1D">
          <w:pPr>
            <w:pStyle w:val="2d"/>
            <w:rPr>
              <w:rFonts w:ascii="Times New Roman" w:hAnsi="Times New Roman" w:cs="Times New Roman"/>
              <w:noProof/>
              <w:kern w:val="2"/>
              <w:sz w:val="28"/>
              <w:szCs w:val="28"/>
              <w:lang w:val="ru-KZ" w:eastAsia="ru-KZ"/>
              <w14:ligatures w14:val="standardContextual"/>
            </w:rPr>
          </w:pPr>
          <w:hyperlink w:anchor="_Toc233323684" w:history="1">
            <w:r w:rsidRPr="000B1637">
              <w:rPr>
                <w:rStyle w:val="affb"/>
                <w:rFonts w:ascii="Times New Roman" w:hAnsi="Times New Roman" w:cs="Times New Roman"/>
                <w:noProof/>
                <w:sz w:val="28"/>
                <w:szCs w:val="28"/>
                <w:lang w:val="ru-RU"/>
              </w:rPr>
              <w:t>2.2 Изучение минералогического состава исходной руды</w:t>
            </w:r>
            <w:r w:rsidRPr="000B1637">
              <w:rPr>
                <w:rFonts w:ascii="Times New Roman" w:hAnsi="Times New Roman" w:cs="Times New Roman"/>
                <w:noProof/>
                <w:webHidden/>
                <w:sz w:val="28"/>
                <w:szCs w:val="28"/>
              </w:rPr>
              <w:tab/>
            </w:r>
            <w:r w:rsidRPr="000B1637">
              <w:rPr>
                <w:rFonts w:ascii="Times New Roman" w:hAnsi="Times New Roman" w:cs="Times New Roman"/>
                <w:noProof/>
                <w:webHidden/>
                <w:sz w:val="28"/>
                <w:szCs w:val="28"/>
              </w:rPr>
              <w:fldChar w:fldCharType="begin"/>
            </w:r>
            <w:r w:rsidRPr="000B1637">
              <w:rPr>
                <w:rFonts w:ascii="Times New Roman" w:hAnsi="Times New Roman" w:cs="Times New Roman"/>
                <w:noProof/>
                <w:webHidden/>
                <w:sz w:val="28"/>
                <w:szCs w:val="28"/>
              </w:rPr>
              <w:instrText xml:space="preserve"> PAGEREF _Toc233323684 \h </w:instrText>
            </w:r>
            <w:r w:rsidRPr="000B1637">
              <w:rPr>
                <w:rFonts w:ascii="Times New Roman" w:hAnsi="Times New Roman" w:cs="Times New Roman"/>
                <w:noProof/>
                <w:webHidden/>
                <w:sz w:val="28"/>
                <w:szCs w:val="28"/>
              </w:rPr>
            </w:r>
            <w:r w:rsidRPr="000B1637">
              <w:rPr>
                <w:rFonts w:ascii="Times New Roman" w:hAnsi="Times New Roman" w:cs="Times New Roman"/>
                <w:noProof/>
                <w:webHidden/>
                <w:sz w:val="28"/>
                <w:szCs w:val="28"/>
              </w:rPr>
              <w:fldChar w:fldCharType="separate"/>
            </w:r>
            <w:r w:rsidRPr="000B1637">
              <w:rPr>
                <w:rFonts w:ascii="Times New Roman" w:hAnsi="Times New Roman" w:cs="Times New Roman"/>
                <w:noProof/>
                <w:webHidden/>
                <w:sz w:val="28"/>
                <w:szCs w:val="28"/>
              </w:rPr>
              <w:t>62</w:t>
            </w:r>
            <w:r w:rsidRPr="000B1637">
              <w:rPr>
                <w:rFonts w:ascii="Times New Roman" w:hAnsi="Times New Roman" w:cs="Times New Roman"/>
                <w:noProof/>
                <w:webHidden/>
                <w:sz w:val="28"/>
                <w:szCs w:val="28"/>
              </w:rPr>
              <w:fldChar w:fldCharType="end"/>
            </w:r>
          </w:hyperlink>
        </w:p>
        <w:p w14:paraId="1165B1FE" w14:textId="327E14E7" w:rsidR="00F27A1D" w:rsidRPr="000B1637" w:rsidRDefault="00F27A1D" w:rsidP="00F27A1D">
          <w:pPr>
            <w:pStyle w:val="2d"/>
            <w:rPr>
              <w:rFonts w:ascii="Times New Roman" w:hAnsi="Times New Roman" w:cs="Times New Roman"/>
              <w:noProof/>
              <w:kern w:val="2"/>
              <w:sz w:val="28"/>
              <w:szCs w:val="28"/>
              <w:lang w:val="ru-KZ" w:eastAsia="ru-KZ"/>
              <w14:ligatures w14:val="standardContextual"/>
            </w:rPr>
          </w:pPr>
          <w:hyperlink w:anchor="_Toc233323686" w:history="1">
            <w:r w:rsidRPr="000B1637">
              <w:rPr>
                <w:rStyle w:val="affb"/>
                <w:rFonts w:ascii="Times New Roman" w:hAnsi="Times New Roman" w:cs="Times New Roman"/>
                <w:noProof/>
                <w:sz w:val="28"/>
                <w:szCs w:val="28"/>
                <w:lang w:val="ru-RU"/>
              </w:rPr>
              <w:t>2.3 Химический и фазовый анализ исходной руды</w:t>
            </w:r>
            <w:r w:rsidRPr="000B1637">
              <w:rPr>
                <w:rFonts w:ascii="Times New Roman" w:hAnsi="Times New Roman" w:cs="Times New Roman"/>
                <w:noProof/>
                <w:webHidden/>
                <w:sz w:val="28"/>
                <w:szCs w:val="28"/>
              </w:rPr>
              <w:tab/>
            </w:r>
            <w:r w:rsidRPr="000B1637">
              <w:rPr>
                <w:rFonts w:ascii="Times New Roman" w:hAnsi="Times New Roman" w:cs="Times New Roman"/>
                <w:noProof/>
                <w:webHidden/>
                <w:sz w:val="28"/>
                <w:szCs w:val="28"/>
              </w:rPr>
              <w:fldChar w:fldCharType="begin"/>
            </w:r>
            <w:r w:rsidRPr="000B1637">
              <w:rPr>
                <w:rFonts w:ascii="Times New Roman" w:hAnsi="Times New Roman" w:cs="Times New Roman"/>
                <w:noProof/>
                <w:webHidden/>
                <w:sz w:val="28"/>
                <w:szCs w:val="28"/>
              </w:rPr>
              <w:instrText xml:space="preserve"> PAGEREF _Toc233323686 \h </w:instrText>
            </w:r>
            <w:r w:rsidRPr="000B1637">
              <w:rPr>
                <w:rFonts w:ascii="Times New Roman" w:hAnsi="Times New Roman" w:cs="Times New Roman"/>
                <w:noProof/>
                <w:webHidden/>
                <w:sz w:val="28"/>
                <w:szCs w:val="28"/>
              </w:rPr>
            </w:r>
            <w:r w:rsidRPr="000B1637">
              <w:rPr>
                <w:rFonts w:ascii="Times New Roman" w:hAnsi="Times New Roman" w:cs="Times New Roman"/>
                <w:noProof/>
                <w:webHidden/>
                <w:sz w:val="28"/>
                <w:szCs w:val="28"/>
              </w:rPr>
              <w:fldChar w:fldCharType="separate"/>
            </w:r>
            <w:r w:rsidRPr="000B1637">
              <w:rPr>
                <w:rFonts w:ascii="Times New Roman" w:hAnsi="Times New Roman" w:cs="Times New Roman"/>
                <w:noProof/>
                <w:webHidden/>
                <w:sz w:val="28"/>
                <w:szCs w:val="28"/>
              </w:rPr>
              <w:t>66</w:t>
            </w:r>
            <w:r w:rsidRPr="000B1637">
              <w:rPr>
                <w:rFonts w:ascii="Times New Roman" w:hAnsi="Times New Roman" w:cs="Times New Roman"/>
                <w:noProof/>
                <w:webHidden/>
                <w:sz w:val="28"/>
                <w:szCs w:val="28"/>
              </w:rPr>
              <w:fldChar w:fldCharType="end"/>
            </w:r>
          </w:hyperlink>
        </w:p>
        <w:p w14:paraId="008B3818" w14:textId="0DC5F877" w:rsidR="00F27A1D" w:rsidRPr="000B1637" w:rsidRDefault="00F27A1D" w:rsidP="00F27A1D">
          <w:pPr>
            <w:pStyle w:val="2d"/>
            <w:rPr>
              <w:rFonts w:ascii="Times New Roman" w:hAnsi="Times New Roman" w:cs="Times New Roman"/>
              <w:noProof/>
              <w:kern w:val="2"/>
              <w:sz w:val="28"/>
              <w:szCs w:val="28"/>
              <w:lang w:val="ru-KZ" w:eastAsia="ru-KZ"/>
              <w14:ligatures w14:val="standardContextual"/>
            </w:rPr>
          </w:pPr>
          <w:hyperlink w:anchor="_Toc233323716" w:history="1">
            <w:r w:rsidRPr="000B1637">
              <w:rPr>
                <w:rStyle w:val="affb"/>
                <w:rFonts w:ascii="Times New Roman" w:hAnsi="Times New Roman" w:cs="Times New Roman"/>
                <w:noProof/>
                <w:sz w:val="28"/>
                <w:szCs w:val="28"/>
                <w:lang w:val="kk-KZ"/>
              </w:rPr>
              <w:t xml:space="preserve">2.4 </w:t>
            </w:r>
            <w:r w:rsidRPr="000B1637">
              <w:rPr>
                <w:rStyle w:val="affb"/>
                <w:rFonts w:ascii="Times New Roman" w:hAnsi="Times New Roman" w:cs="Times New Roman"/>
                <w:noProof/>
                <w:sz w:val="28"/>
                <w:szCs w:val="28"/>
                <w:lang w:val="ru-RU"/>
              </w:rPr>
              <w:t>Исследование процесса магнитной сепарации титаномагнетитой руды и оптимизация условий выделения магнитной фракции</w:t>
            </w:r>
            <w:r w:rsidRPr="000B1637">
              <w:rPr>
                <w:rFonts w:ascii="Times New Roman" w:hAnsi="Times New Roman" w:cs="Times New Roman"/>
                <w:noProof/>
                <w:webHidden/>
                <w:sz w:val="28"/>
                <w:szCs w:val="28"/>
              </w:rPr>
              <w:tab/>
            </w:r>
            <w:r w:rsidRPr="000B1637">
              <w:rPr>
                <w:rFonts w:ascii="Times New Roman" w:hAnsi="Times New Roman" w:cs="Times New Roman"/>
                <w:noProof/>
                <w:webHidden/>
                <w:sz w:val="28"/>
                <w:szCs w:val="28"/>
              </w:rPr>
              <w:fldChar w:fldCharType="begin"/>
            </w:r>
            <w:r w:rsidRPr="000B1637">
              <w:rPr>
                <w:rFonts w:ascii="Times New Roman" w:hAnsi="Times New Roman" w:cs="Times New Roman"/>
                <w:noProof/>
                <w:webHidden/>
                <w:sz w:val="28"/>
                <w:szCs w:val="28"/>
              </w:rPr>
              <w:instrText xml:space="preserve"> PAGEREF _Toc233323716 \h </w:instrText>
            </w:r>
            <w:r w:rsidRPr="000B1637">
              <w:rPr>
                <w:rFonts w:ascii="Times New Roman" w:hAnsi="Times New Roman" w:cs="Times New Roman"/>
                <w:noProof/>
                <w:webHidden/>
                <w:sz w:val="28"/>
                <w:szCs w:val="28"/>
              </w:rPr>
            </w:r>
            <w:r w:rsidRPr="000B1637">
              <w:rPr>
                <w:rFonts w:ascii="Times New Roman" w:hAnsi="Times New Roman" w:cs="Times New Roman"/>
                <w:noProof/>
                <w:webHidden/>
                <w:sz w:val="28"/>
                <w:szCs w:val="28"/>
              </w:rPr>
              <w:fldChar w:fldCharType="separate"/>
            </w:r>
            <w:r w:rsidRPr="000B1637">
              <w:rPr>
                <w:rFonts w:ascii="Times New Roman" w:hAnsi="Times New Roman" w:cs="Times New Roman"/>
                <w:noProof/>
                <w:webHidden/>
                <w:sz w:val="28"/>
                <w:szCs w:val="28"/>
              </w:rPr>
              <w:t>69</w:t>
            </w:r>
            <w:r w:rsidRPr="000B1637">
              <w:rPr>
                <w:rFonts w:ascii="Times New Roman" w:hAnsi="Times New Roman" w:cs="Times New Roman"/>
                <w:noProof/>
                <w:webHidden/>
                <w:sz w:val="28"/>
                <w:szCs w:val="28"/>
              </w:rPr>
              <w:fldChar w:fldCharType="end"/>
            </w:r>
          </w:hyperlink>
        </w:p>
        <w:p w14:paraId="77F3A983" w14:textId="002D57F4" w:rsidR="00F27A1D" w:rsidRPr="000B1637" w:rsidRDefault="00F27A1D" w:rsidP="00F27A1D">
          <w:pPr>
            <w:pStyle w:val="2d"/>
            <w:rPr>
              <w:rFonts w:ascii="Times New Roman" w:hAnsi="Times New Roman" w:cs="Times New Roman"/>
              <w:noProof/>
              <w:kern w:val="2"/>
              <w:sz w:val="28"/>
              <w:szCs w:val="28"/>
              <w:lang w:val="ru-KZ" w:eastAsia="ru-KZ"/>
              <w14:ligatures w14:val="standardContextual"/>
            </w:rPr>
          </w:pPr>
          <w:hyperlink w:anchor="_Toc233323717" w:history="1">
            <w:r w:rsidRPr="000B1637">
              <w:rPr>
                <w:rStyle w:val="affb"/>
                <w:rFonts w:ascii="Times New Roman" w:hAnsi="Times New Roman" w:cs="Times New Roman"/>
                <w:noProof/>
                <w:sz w:val="28"/>
                <w:szCs w:val="28"/>
                <w:lang w:val="ru-RU"/>
              </w:rPr>
              <w:t>2.4.1 Сухая магнитная сепарация исходной титаномагнетитовой руды</w:t>
            </w:r>
            <w:r w:rsidRPr="000B1637">
              <w:rPr>
                <w:rFonts w:ascii="Times New Roman" w:hAnsi="Times New Roman" w:cs="Times New Roman"/>
                <w:noProof/>
                <w:webHidden/>
                <w:sz w:val="28"/>
                <w:szCs w:val="28"/>
              </w:rPr>
              <w:tab/>
            </w:r>
            <w:r w:rsidRPr="000B1637">
              <w:rPr>
                <w:rFonts w:ascii="Times New Roman" w:hAnsi="Times New Roman" w:cs="Times New Roman"/>
                <w:noProof/>
                <w:webHidden/>
                <w:sz w:val="28"/>
                <w:szCs w:val="28"/>
              </w:rPr>
              <w:fldChar w:fldCharType="begin"/>
            </w:r>
            <w:r w:rsidRPr="000B1637">
              <w:rPr>
                <w:rFonts w:ascii="Times New Roman" w:hAnsi="Times New Roman" w:cs="Times New Roman"/>
                <w:noProof/>
                <w:webHidden/>
                <w:sz w:val="28"/>
                <w:szCs w:val="28"/>
              </w:rPr>
              <w:instrText xml:space="preserve"> PAGEREF _Toc233323717 \h </w:instrText>
            </w:r>
            <w:r w:rsidRPr="000B1637">
              <w:rPr>
                <w:rFonts w:ascii="Times New Roman" w:hAnsi="Times New Roman" w:cs="Times New Roman"/>
                <w:noProof/>
                <w:webHidden/>
                <w:sz w:val="28"/>
                <w:szCs w:val="28"/>
              </w:rPr>
            </w:r>
            <w:r w:rsidRPr="000B1637">
              <w:rPr>
                <w:rFonts w:ascii="Times New Roman" w:hAnsi="Times New Roman" w:cs="Times New Roman"/>
                <w:noProof/>
                <w:webHidden/>
                <w:sz w:val="28"/>
                <w:szCs w:val="28"/>
              </w:rPr>
              <w:fldChar w:fldCharType="separate"/>
            </w:r>
            <w:r w:rsidRPr="000B1637">
              <w:rPr>
                <w:rFonts w:ascii="Times New Roman" w:hAnsi="Times New Roman" w:cs="Times New Roman"/>
                <w:noProof/>
                <w:webHidden/>
                <w:sz w:val="28"/>
                <w:szCs w:val="28"/>
              </w:rPr>
              <w:t>69</w:t>
            </w:r>
            <w:r w:rsidRPr="000B1637">
              <w:rPr>
                <w:rFonts w:ascii="Times New Roman" w:hAnsi="Times New Roman" w:cs="Times New Roman"/>
                <w:noProof/>
                <w:webHidden/>
                <w:sz w:val="28"/>
                <w:szCs w:val="28"/>
              </w:rPr>
              <w:fldChar w:fldCharType="end"/>
            </w:r>
          </w:hyperlink>
        </w:p>
        <w:p w14:paraId="59BAFAA7" w14:textId="50E65EF4" w:rsidR="00F27A1D" w:rsidRPr="000B1637" w:rsidRDefault="00F27A1D" w:rsidP="00F27A1D">
          <w:pPr>
            <w:pStyle w:val="2d"/>
            <w:rPr>
              <w:rFonts w:ascii="Times New Roman" w:hAnsi="Times New Roman" w:cs="Times New Roman"/>
              <w:noProof/>
              <w:kern w:val="2"/>
              <w:sz w:val="28"/>
              <w:szCs w:val="28"/>
              <w:lang w:val="ru-KZ" w:eastAsia="ru-KZ"/>
              <w14:ligatures w14:val="standardContextual"/>
            </w:rPr>
          </w:pPr>
          <w:hyperlink w:anchor="_Toc233323718" w:history="1">
            <w:r w:rsidRPr="000B1637">
              <w:rPr>
                <w:rStyle w:val="affb"/>
                <w:rFonts w:ascii="Times New Roman" w:hAnsi="Times New Roman" w:cs="Times New Roman"/>
                <w:noProof/>
                <w:sz w:val="28"/>
                <w:szCs w:val="28"/>
                <w:lang w:val="ru-RU"/>
              </w:rPr>
              <w:t>2.4.2 Мокрая магнитная сепарация исходной титаномагнетитовой руды</w:t>
            </w:r>
            <w:r w:rsidRPr="000B1637">
              <w:rPr>
                <w:rFonts w:ascii="Times New Roman" w:hAnsi="Times New Roman" w:cs="Times New Roman"/>
                <w:noProof/>
                <w:webHidden/>
                <w:sz w:val="28"/>
                <w:szCs w:val="28"/>
              </w:rPr>
              <w:tab/>
            </w:r>
            <w:r w:rsidRPr="000B1637">
              <w:rPr>
                <w:rFonts w:ascii="Times New Roman" w:hAnsi="Times New Roman" w:cs="Times New Roman"/>
                <w:noProof/>
                <w:webHidden/>
                <w:sz w:val="28"/>
                <w:szCs w:val="28"/>
              </w:rPr>
              <w:fldChar w:fldCharType="begin"/>
            </w:r>
            <w:r w:rsidRPr="000B1637">
              <w:rPr>
                <w:rFonts w:ascii="Times New Roman" w:hAnsi="Times New Roman" w:cs="Times New Roman"/>
                <w:noProof/>
                <w:webHidden/>
                <w:sz w:val="28"/>
                <w:szCs w:val="28"/>
              </w:rPr>
              <w:instrText xml:space="preserve"> PAGEREF _Toc233323718 \h </w:instrText>
            </w:r>
            <w:r w:rsidRPr="000B1637">
              <w:rPr>
                <w:rFonts w:ascii="Times New Roman" w:hAnsi="Times New Roman" w:cs="Times New Roman"/>
                <w:noProof/>
                <w:webHidden/>
                <w:sz w:val="28"/>
                <w:szCs w:val="28"/>
              </w:rPr>
            </w:r>
            <w:r w:rsidRPr="000B1637">
              <w:rPr>
                <w:rFonts w:ascii="Times New Roman" w:hAnsi="Times New Roman" w:cs="Times New Roman"/>
                <w:noProof/>
                <w:webHidden/>
                <w:sz w:val="28"/>
                <w:szCs w:val="28"/>
              </w:rPr>
              <w:fldChar w:fldCharType="separate"/>
            </w:r>
            <w:r w:rsidRPr="000B1637">
              <w:rPr>
                <w:rFonts w:ascii="Times New Roman" w:hAnsi="Times New Roman" w:cs="Times New Roman"/>
                <w:noProof/>
                <w:webHidden/>
                <w:sz w:val="28"/>
                <w:szCs w:val="28"/>
              </w:rPr>
              <w:t>70</w:t>
            </w:r>
            <w:r w:rsidRPr="000B1637">
              <w:rPr>
                <w:rFonts w:ascii="Times New Roman" w:hAnsi="Times New Roman" w:cs="Times New Roman"/>
                <w:noProof/>
                <w:webHidden/>
                <w:sz w:val="28"/>
                <w:szCs w:val="28"/>
              </w:rPr>
              <w:fldChar w:fldCharType="end"/>
            </w:r>
          </w:hyperlink>
        </w:p>
        <w:p w14:paraId="752ECBFB" w14:textId="0B065C84" w:rsidR="00F27A1D" w:rsidRPr="000B1637" w:rsidRDefault="00F27A1D">
          <w:pPr>
            <w:pStyle w:val="16"/>
            <w:rPr>
              <w:rFonts w:ascii="Times New Roman" w:hAnsi="Times New Roman" w:cs="Times New Roman"/>
              <w:noProof/>
              <w:kern w:val="2"/>
              <w:sz w:val="28"/>
              <w:szCs w:val="28"/>
              <w:lang w:val="ru-KZ" w:eastAsia="ru-KZ"/>
              <w14:ligatures w14:val="standardContextual"/>
            </w:rPr>
          </w:pPr>
          <w:hyperlink w:anchor="_Toc233323719" w:history="1">
            <w:r w:rsidRPr="000B1637">
              <w:rPr>
                <w:rStyle w:val="affb"/>
                <w:rFonts w:ascii="Times New Roman" w:hAnsi="Times New Roman" w:cs="Times New Roman"/>
                <w:smallCaps/>
                <w:noProof/>
                <w:sz w:val="28"/>
                <w:szCs w:val="28"/>
                <w:lang w:val="kk-KZ"/>
              </w:rPr>
              <w:t xml:space="preserve">3 </w:t>
            </w:r>
            <w:r w:rsidRPr="000B1637">
              <w:rPr>
                <w:rStyle w:val="affb"/>
                <w:rFonts w:ascii="Times New Roman" w:hAnsi="Times New Roman" w:cs="Times New Roman"/>
                <w:noProof/>
                <w:sz w:val="28"/>
                <w:szCs w:val="28"/>
                <w:lang w:val="kk-KZ" w:eastAsia="ar-SA"/>
              </w:rPr>
              <w:t>РАЗРАБОТКА УСЛОВИЙ НИЗКОТЕМПЕРАТУРНОГО ВОССТАНОВИТЕЛЬНОГО ОБЖИГА ВЫСОКОТИТАНИСТЫХ ТИТАНОМАГНЕТИТОВ</w:t>
            </w:r>
            <w:r w:rsidRPr="000B1637">
              <w:rPr>
                <w:rFonts w:ascii="Times New Roman" w:hAnsi="Times New Roman" w:cs="Times New Roman"/>
                <w:noProof/>
                <w:webHidden/>
                <w:sz w:val="28"/>
                <w:szCs w:val="28"/>
              </w:rPr>
              <w:tab/>
            </w:r>
            <w:r w:rsidRPr="000B1637">
              <w:rPr>
                <w:rFonts w:ascii="Times New Roman" w:hAnsi="Times New Roman" w:cs="Times New Roman"/>
                <w:noProof/>
                <w:webHidden/>
                <w:sz w:val="28"/>
                <w:szCs w:val="28"/>
              </w:rPr>
              <w:fldChar w:fldCharType="begin"/>
            </w:r>
            <w:r w:rsidRPr="000B1637">
              <w:rPr>
                <w:rFonts w:ascii="Times New Roman" w:hAnsi="Times New Roman" w:cs="Times New Roman"/>
                <w:noProof/>
                <w:webHidden/>
                <w:sz w:val="28"/>
                <w:szCs w:val="28"/>
              </w:rPr>
              <w:instrText xml:space="preserve"> PAGEREF _Toc233323719 \h </w:instrText>
            </w:r>
            <w:r w:rsidRPr="000B1637">
              <w:rPr>
                <w:rFonts w:ascii="Times New Roman" w:hAnsi="Times New Roman" w:cs="Times New Roman"/>
                <w:noProof/>
                <w:webHidden/>
                <w:sz w:val="28"/>
                <w:szCs w:val="28"/>
              </w:rPr>
            </w:r>
            <w:r w:rsidRPr="000B1637">
              <w:rPr>
                <w:rFonts w:ascii="Times New Roman" w:hAnsi="Times New Roman" w:cs="Times New Roman"/>
                <w:noProof/>
                <w:webHidden/>
                <w:sz w:val="28"/>
                <w:szCs w:val="28"/>
              </w:rPr>
              <w:fldChar w:fldCharType="separate"/>
            </w:r>
            <w:r w:rsidRPr="000B1637">
              <w:rPr>
                <w:rFonts w:ascii="Times New Roman" w:hAnsi="Times New Roman" w:cs="Times New Roman"/>
                <w:noProof/>
                <w:webHidden/>
                <w:sz w:val="28"/>
                <w:szCs w:val="28"/>
              </w:rPr>
              <w:t>77</w:t>
            </w:r>
            <w:r w:rsidRPr="000B1637">
              <w:rPr>
                <w:rFonts w:ascii="Times New Roman" w:hAnsi="Times New Roman" w:cs="Times New Roman"/>
                <w:noProof/>
                <w:webHidden/>
                <w:sz w:val="28"/>
                <w:szCs w:val="28"/>
              </w:rPr>
              <w:fldChar w:fldCharType="end"/>
            </w:r>
          </w:hyperlink>
        </w:p>
        <w:p w14:paraId="1F544AEE" w14:textId="4694B2F1" w:rsidR="00F27A1D" w:rsidRPr="000B1637" w:rsidRDefault="00F27A1D" w:rsidP="00F27A1D">
          <w:pPr>
            <w:pStyle w:val="2d"/>
            <w:rPr>
              <w:rFonts w:ascii="Times New Roman" w:hAnsi="Times New Roman" w:cs="Times New Roman"/>
              <w:noProof/>
              <w:kern w:val="2"/>
              <w:sz w:val="28"/>
              <w:szCs w:val="28"/>
              <w:lang w:val="ru-KZ" w:eastAsia="ru-KZ"/>
              <w14:ligatures w14:val="standardContextual"/>
            </w:rPr>
          </w:pPr>
          <w:hyperlink w:anchor="_Toc233323720" w:history="1">
            <w:r w:rsidRPr="000B1637">
              <w:rPr>
                <w:rStyle w:val="affb"/>
                <w:rFonts w:ascii="Times New Roman" w:hAnsi="Times New Roman" w:cs="Times New Roman"/>
                <w:noProof/>
                <w:sz w:val="28"/>
                <w:szCs w:val="28"/>
                <w:lang w:val="ru-RU"/>
              </w:rPr>
              <w:t>3.1 Методы и методика исследований</w:t>
            </w:r>
            <w:r w:rsidRPr="000B1637">
              <w:rPr>
                <w:rFonts w:ascii="Times New Roman" w:hAnsi="Times New Roman" w:cs="Times New Roman"/>
                <w:noProof/>
                <w:webHidden/>
                <w:sz w:val="28"/>
                <w:szCs w:val="28"/>
              </w:rPr>
              <w:tab/>
            </w:r>
            <w:r w:rsidRPr="000B1637">
              <w:rPr>
                <w:rFonts w:ascii="Times New Roman" w:hAnsi="Times New Roman" w:cs="Times New Roman"/>
                <w:noProof/>
                <w:webHidden/>
                <w:sz w:val="28"/>
                <w:szCs w:val="28"/>
              </w:rPr>
              <w:fldChar w:fldCharType="begin"/>
            </w:r>
            <w:r w:rsidRPr="000B1637">
              <w:rPr>
                <w:rFonts w:ascii="Times New Roman" w:hAnsi="Times New Roman" w:cs="Times New Roman"/>
                <w:noProof/>
                <w:webHidden/>
                <w:sz w:val="28"/>
                <w:szCs w:val="28"/>
              </w:rPr>
              <w:instrText xml:space="preserve"> PAGEREF _Toc233323720 \h </w:instrText>
            </w:r>
            <w:r w:rsidRPr="000B1637">
              <w:rPr>
                <w:rFonts w:ascii="Times New Roman" w:hAnsi="Times New Roman" w:cs="Times New Roman"/>
                <w:noProof/>
                <w:webHidden/>
                <w:sz w:val="28"/>
                <w:szCs w:val="28"/>
              </w:rPr>
            </w:r>
            <w:r w:rsidRPr="000B1637">
              <w:rPr>
                <w:rFonts w:ascii="Times New Roman" w:hAnsi="Times New Roman" w:cs="Times New Roman"/>
                <w:noProof/>
                <w:webHidden/>
                <w:sz w:val="28"/>
                <w:szCs w:val="28"/>
              </w:rPr>
              <w:fldChar w:fldCharType="separate"/>
            </w:r>
            <w:r w:rsidRPr="000B1637">
              <w:rPr>
                <w:rFonts w:ascii="Times New Roman" w:hAnsi="Times New Roman" w:cs="Times New Roman"/>
                <w:noProof/>
                <w:webHidden/>
                <w:sz w:val="28"/>
                <w:szCs w:val="28"/>
              </w:rPr>
              <w:t>77</w:t>
            </w:r>
            <w:r w:rsidRPr="000B1637">
              <w:rPr>
                <w:rFonts w:ascii="Times New Roman" w:hAnsi="Times New Roman" w:cs="Times New Roman"/>
                <w:noProof/>
                <w:webHidden/>
                <w:sz w:val="28"/>
                <w:szCs w:val="28"/>
              </w:rPr>
              <w:fldChar w:fldCharType="end"/>
            </w:r>
          </w:hyperlink>
        </w:p>
        <w:p w14:paraId="7FCB51EA" w14:textId="423A79AC" w:rsidR="00F27A1D" w:rsidRPr="000B1637" w:rsidRDefault="00F27A1D" w:rsidP="00F27A1D">
          <w:pPr>
            <w:pStyle w:val="2d"/>
            <w:rPr>
              <w:rFonts w:ascii="Times New Roman" w:hAnsi="Times New Roman" w:cs="Times New Roman"/>
              <w:noProof/>
              <w:kern w:val="2"/>
              <w:sz w:val="28"/>
              <w:szCs w:val="28"/>
              <w:lang w:val="ru-KZ" w:eastAsia="ru-KZ"/>
              <w14:ligatures w14:val="standardContextual"/>
            </w:rPr>
          </w:pPr>
          <w:hyperlink w:anchor="_Toc233323721" w:history="1">
            <w:r w:rsidRPr="000B1637">
              <w:rPr>
                <w:rStyle w:val="affb"/>
                <w:rFonts w:ascii="Times New Roman" w:hAnsi="Times New Roman" w:cs="Times New Roman"/>
                <w:noProof/>
                <w:sz w:val="28"/>
                <w:szCs w:val="28"/>
                <w:lang w:val="ru-RU"/>
              </w:rPr>
              <w:t>3.2 Исследование влияния восстановителя и температурно-временных факторов</w:t>
            </w:r>
            <w:r w:rsidRPr="000B1637">
              <w:rPr>
                <w:rFonts w:ascii="Times New Roman" w:hAnsi="Times New Roman" w:cs="Times New Roman"/>
                <w:noProof/>
                <w:webHidden/>
                <w:sz w:val="28"/>
                <w:szCs w:val="28"/>
              </w:rPr>
              <w:tab/>
            </w:r>
            <w:r w:rsidRPr="000B1637">
              <w:rPr>
                <w:rFonts w:ascii="Times New Roman" w:hAnsi="Times New Roman" w:cs="Times New Roman"/>
                <w:noProof/>
                <w:webHidden/>
                <w:sz w:val="28"/>
                <w:szCs w:val="28"/>
              </w:rPr>
              <w:fldChar w:fldCharType="begin"/>
            </w:r>
            <w:r w:rsidRPr="000B1637">
              <w:rPr>
                <w:rFonts w:ascii="Times New Roman" w:hAnsi="Times New Roman" w:cs="Times New Roman"/>
                <w:noProof/>
                <w:webHidden/>
                <w:sz w:val="28"/>
                <w:szCs w:val="28"/>
              </w:rPr>
              <w:instrText xml:space="preserve"> PAGEREF _Toc233323721 \h </w:instrText>
            </w:r>
            <w:r w:rsidRPr="000B1637">
              <w:rPr>
                <w:rFonts w:ascii="Times New Roman" w:hAnsi="Times New Roman" w:cs="Times New Roman"/>
                <w:noProof/>
                <w:webHidden/>
                <w:sz w:val="28"/>
                <w:szCs w:val="28"/>
              </w:rPr>
            </w:r>
            <w:r w:rsidRPr="000B1637">
              <w:rPr>
                <w:rFonts w:ascii="Times New Roman" w:hAnsi="Times New Roman" w:cs="Times New Roman"/>
                <w:noProof/>
                <w:webHidden/>
                <w:sz w:val="28"/>
                <w:szCs w:val="28"/>
              </w:rPr>
              <w:fldChar w:fldCharType="separate"/>
            </w:r>
            <w:r w:rsidRPr="000B1637">
              <w:rPr>
                <w:rFonts w:ascii="Times New Roman" w:hAnsi="Times New Roman" w:cs="Times New Roman"/>
                <w:noProof/>
                <w:webHidden/>
                <w:sz w:val="28"/>
                <w:szCs w:val="28"/>
              </w:rPr>
              <w:t>78</w:t>
            </w:r>
            <w:r w:rsidRPr="000B1637">
              <w:rPr>
                <w:rFonts w:ascii="Times New Roman" w:hAnsi="Times New Roman" w:cs="Times New Roman"/>
                <w:noProof/>
                <w:webHidden/>
                <w:sz w:val="28"/>
                <w:szCs w:val="28"/>
              </w:rPr>
              <w:fldChar w:fldCharType="end"/>
            </w:r>
          </w:hyperlink>
        </w:p>
        <w:p w14:paraId="41953C94" w14:textId="7D33B5A0" w:rsidR="00F27A1D" w:rsidRPr="000B1637" w:rsidRDefault="00F27A1D" w:rsidP="00F27A1D">
          <w:pPr>
            <w:pStyle w:val="2d"/>
            <w:rPr>
              <w:rFonts w:ascii="Times New Roman" w:hAnsi="Times New Roman" w:cs="Times New Roman"/>
              <w:noProof/>
              <w:kern w:val="2"/>
              <w:sz w:val="28"/>
              <w:szCs w:val="28"/>
              <w:lang w:val="ru-KZ" w:eastAsia="ru-KZ"/>
              <w14:ligatures w14:val="standardContextual"/>
            </w:rPr>
          </w:pPr>
          <w:hyperlink w:anchor="_Toc233323736" w:history="1">
            <w:r w:rsidRPr="000B1637">
              <w:rPr>
                <w:rStyle w:val="affb"/>
                <w:rFonts w:ascii="Times New Roman" w:hAnsi="Times New Roman" w:cs="Times New Roman"/>
                <w:noProof/>
                <w:sz w:val="28"/>
                <w:szCs w:val="28"/>
                <w:lang w:val="kk-KZ"/>
              </w:rPr>
              <w:t>3</w:t>
            </w:r>
            <w:r w:rsidRPr="000B1637">
              <w:rPr>
                <w:rStyle w:val="affb"/>
                <w:rFonts w:ascii="Times New Roman" w:hAnsi="Times New Roman" w:cs="Times New Roman"/>
                <w:noProof/>
                <w:sz w:val="28"/>
                <w:szCs w:val="28"/>
                <w:lang w:val="ru-RU"/>
              </w:rPr>
              <w:t>.3 Исследования влияния хлоридной составляющей шихты на  процесс восстановления высокотитанистых титаномагнетитов</w:t>
            </w:r>
            <w:r w:rsidRPr="000B1637">
              <w:rPr>
                <w:rFonts w:ascii="Times New Roman" w:hAnsi="Times New Roman" w:cs="Times New Roman"/>
                <w:noProof/>
                <w:webHidden/>
                <w:sz w:val="28"/>
                <w:szCs w:val="28"/>
              </w:rPr>
              <w:tab/>
            </w:r>
            <w:r w:rsidRPr="000B1637">
              <w:rPr>
                <w:rFonts w:ascii="Times New Roman" w:hAnsi="Times New Roman" w:cs="Times New Roman"/>
                <w:noProof/>
                <w:webHidden/>
                <w:sz w:val="28"/>
                <w:szCs w:val="28"/>
              </w:rPr>
              <w:fldChar w:fldCharType="begin"/>
            </w:r>
            <w:r w:rsidRPr="000B1637">
              <w:rPr>
                <w:rFonts w:ascii="Times New Roman" w:hAnsi="Times New Roman" w:cs="Times New Roman"/>
                <w:noProof/>
                <w:webHidden/>
                <w:sz w:val="28"/>
                <w:szCs w:val="28"/>
              </w:rPr>
              <w:instrText xml:space="preserve"> PAGEREF _Toc233323736 \h </w:instrText>
            </w:r>
            <w:r w:rsidRPr="000B1637">
              <w:rPr>
                <w:rFonts w:ascii="Times New Roman" w:hAnsi="Times New Roman" w:cs="Times New Roman"/>
                <w:noProof/>
                <w:webHidden/>
                <w:sz w:val="28"/>
                <w:szCs w:val="28"/>
              </w:rPr>
            </w:r>
            <w:r w:rsidRPr="000B1637">
              <w:rPr>
                <w:rFonts w:ascii="Times New Roman" w:hAnsi="Times New Roman" w:cs="Times New Roman"/>
                <w:noProof/>
                <w:webHidden/>
                <w:sz w:val="28"/>
                <w:szCs w:val="28"/>
              </w:rPr>
              <w:fldChar w:fldCharType="separate"/>
            </w:r>
            <w:r w:rsidRPr="000B1637">
              <w:rPr>
                <w:rFonts w:ascii="Times New Roman" w:hAnsi="Times New Roman" w:cs="Times New Roman"/>
                <w:noProof/>
                <w:webHidden/>
                <w:sz w:val="28"/>
                <w:szCs w:val="28"/>
              </w:rPr>
              <w:t>80</w:t>
            </w:r>
            <w:r w:rsidRPr="000B1637">
              <w:rPr>
                <w:rFonts w:ascii="Times New Roman" w:hAnsi="Times New Roman" w:cs="Times New Roman"/>
                <w:noProof/>
                <w:webHidden/>
                <w:sz w:val="28"/>
                <w:szCs w:val="28"/>
              </w:rPr>
              <w:fldChar w:fldCharType="end"/>
            </w:r>
          </w:hyperlink>
        </w:p>
        <w:p w14:paraId="1541D22F" w14:textId="766EBED5" w:rsidR="00F27A1D" w:rsidRPr="000B1637" w:rsidRDefault="00F27A1D" w:rsidP="00F27A1D">
          <w:pPr>
            <w:pStyle w:val="2d"/>
            <w:rPr>
              <w:rFonts w:ascii="Times New Roman" w:hAnsi="Times New Roman" w:cs="Times New Roman"/>
              <w:noProof/>
              <w:kern w:val="2"/>
              <w:sz w:val="28"/>
              <w:szCs w:val="28"/>
              <w:lang w:val="ru-KZ" w:eastAsia="ru-KZ"/>
              <w14:ligatures w14:val="standardContextual"/>
            </w:rPr>
          </w:pPr>
          <w:hyperlink w:anchor="_Toc233323737" w:history="1">
            <w:r w:rsidRPr="000B1637">
              <w:rPr>
                <w:rStyle w:val="affb"/>
                <w:rFonts w:ascii="Times New Roman" w:hAnsi="Times New Roman" w:cs="Times New Roman"/>
                <w:noProof/>
                <w:sz w:val="28"/>
                <w:szCs w:val="28"/>
                <w:lang w:val="ru-RU"/>
              </w:rPr>
              <w:t>3.4 Термодинамический анализ окислительно-восстановительных реакций при низкотемпературном обжиге продукта</w:t>
            </w:r>
            <w:r w:rsidRPr="000B1637">
              <w:rPr>
                <w:rFonts w:ascii="Times New Roman" w:hAnsi="Times New Roman" w:cs="Times New Roman"/>
                <w:noProof/>
                <w:webHidden/>
                <w:sz w:val="28"/>
                <w:szCs w:val="28"/>
              </w:rPr>
              <w:tab/>
            </w:r>
            <w:r w:rsidRPr="000B1637">
              <w:rPr>
                <w:rFonts w:ascii="Times New Roman" w:hAnsi="Times New Roman" w:cs="Times New Roman"/>
                <w:noProof/>
                <w:webHidden/>
                <w:sz w:val="28"/>
                <w:szCs w:val="28"/>
              </w:rPr>
              <w:fldChar w:fldCharType="begin"/>
            </w:r>
            <w:r w:rsidRPr="000B1637">
              <w:rPr>
                <w:rFonts w:ascii="Times New Roman" w:hAnsi="Times New Roman" w:cs="Times New Roman"/>
                <w:noProof/>
                <w:webHidden/>
                <w:sz w:val="28"/>
                <w:szCs w:val="28"/>
              </w:rPr>
              <w:instrText xml:space="preserve"> PAGEREF _Toc233323737 \h </w:instrText>
            </w:r>
            <w:r w:rsidRPr="000B1637">
              <w:rPr>
                <w:rFonts w:ascii="Times New Roman" w:hAnsi="Times New Roman" w:cs="Times New Roman"/>
                <w:noProof/>
                <w:webHidden/>
                <w:sz w:val="28"/>
                <w:szCs w:val="28"/>
              </w:rPr>
            </w:r>
            <w:r w:rsidRPr="000B1637">
              <w:rPr>
                <w:rFonts w:ascii="Times New Roman" w:hAnsi="Times New Roman" w:cs="Times New Roman"/>
                <w:noProof/>
                <w:webHidden/>
                <w:sz w:val="28"/>
                <w:szCs w:val="28"/>
              </w:rPr>
              <w:fldChar w:fldCharType="separate"/>
            </w:r>
            <w:r w:rsidRPr="000B1637">
              <w:rPr>
                <w:rFonts w:ascii="Times New Roman" w:hAnsi="Times New Roman" w:cs="Times New Roman"/>
                <w:noProof/>
                <w:webHidden/>
                <w:sz w:val="28"/>
                <w:szCs w:val="28"/>
              </w:rPr>
              <w:t>82</w:t>
            </w:r>
            <w:r w:rsidRPr="000B1637">
              <w:rPr>
                <w:rFonts w:ascii="Times New Roman" w:hAnsi="Times New Roman" w:cs="Times New Roman"/>
                <w:noProof/>
                <w:webHidden/>
                <w:sz w:val="28"/>
                <w:szCs w:val="28"/>
              </w:rPr>
              <w:fldChar w:fldCharType="end"/>
            </w:r>
          </w:hyperlink>
        </w:p>
        <w:p w14:paraId="19291571" w14:textId="26CC1016" w:rsidR="00F27A1D" w:rsidRPr="000B1637" w:rsidRDefault="00F27A1D">
          <w:pPr>
            <w:pStyle w:val="16"/>
            <w:rPr>
              <w:rFonts w:ascii="Times New Roman" w:hAnsi="Times New Roman" w:cs="Times New Roman"/>
              <w:noProof/>
              <w:kern w:val="2"/>
              <w:sz w:val="28"/>
              <w:szCs w:val="28"/>
              <w:lang w:val="ru-KZ" w:eastAsia="ru-KZ"/>
              <w14:ligatures w14:val="standardContextual"/>
            </w:rPr>
          </w:pPr>
          <w:hyperlink w:anchor="_Toc233323738" w:history="1">
            <w:r w:rsidRPr="000B1637">
              <w:rPr>
                <w:rStyle w:val="affb"/>
                <w:rFonts w:ascii="Times New Roman" w:hAnsi="Times New Roman" w:cs="Times New Roman"/>
                <w:noProof/>
                <w:sz w:val="28"/>
                <w:szCs w:val="28"/>
                <w:lang w:val="kk-KZ"/>
              </w:rPr>
              <w:t xml:space="preserve">4 </w:t>
            </w:r>
            <w:r w:rsidRPr="000B1637">
              <w:rPr>
                <w:rStyle w:val="affb"/>
                <w:rFonts w:ascii="Times New Roman" w:hAnsi="Times New Roman" w:cs="Times New Roman"/>
                <w:noProof/>
                <w:sz w:val="28"/>
                <w:szCs w:val="28"/>
                <w:lang w:val="kk-KZ" w:eastAsia="ar-SA"/>
              </w:rPr>
              <w:t>ИССЛЕДОВАНИЯ ПРОЦЕССА НИЗКОТЕМПЕРАТУРНОГО ВОССТАНОВИТЕЛЬНОГО ОБЖИГА  ВЫСОКОТИТАНИСТЫХ ТИТАНОМАГНЕТИТОВ И СТРУКТУРНОГО СОСТОЯНИЯ ПОЛУЧЕННЫХ ПРОДУКТОВ</w:t>
            </w:r>
            <w:r w:rsidRPr="000B1637">
              <w:rPr>
                <w:rFonts w:ascii="Times New Roman" w:hAnsi="Times New Roman" w:cs="Times New Roman"/>
                <w:noProof/>
                <w:webHidden/>
                <w:sz w:val="28"/>
                <w:szCs w:val="28"/>
              </w:rPr>
              <w:tab/>
            </w:r>
            <w:r w:rsidRPr="000B1637">
              <w:rPr>
                <w:rFonts w:ascii="Times New Roman" w:hAnsi="Times New Roman" w:cs="Times New Roman"/>
                <w:noProof/>
                <w:webHidden/>
                <w:sz w:val="28"/>
                <w:szCs w:val="28"/>
              </w:rPr>
              <w:fldChar w:fldCharType="begin"/>
            </w:r>
            <w:r w:rsidRPr="000B1637">
              <w:rPr>
                <w:rFonts w:ascii="Times New Roman" w:hAnsi="Times New Roman" w:cs="Times New Roman"/>
                <w:noProof/>
                <w:webHidden/>
                <w:sz w:val="28"/>
                <w:szCs w:val="28"/>
              </w:rPr>
              <w:instrText xml:space="preserve"> PAGEREF _Toc233323738 \h </w:instrText>
            </w:r>
            <w:r w:rsidRPr="000B1637">
              <w:rPr>
                <w:rFonts w:ascii="Times New Roman" w:hAnsi="Times New Roman" w:cs="Times New Roman"/>
                <w:noProof/>
                <w:webHidden/>
                <w:sz w:val="28"/>
                <w:szCs w:val="28"/>
              </w:rPr>
            </w:r>
            <w:r w:rsidRPr="000B1637">
              <w:rPr>
                <w:rFonts w:ascii="Times New Roman" w:hAnsi="Times New Roman" w:cs="Times New Roman"/>
                <w:noProof/>
                <w:webHidden/>
                <w:sz w:val="28"/>
                <w:szCs w:val="28"/>
              </w:rPr>
              <w:fldChar w:fldCharType="separate"/>
            </w:r>
            <w:r w:rsidRPr="000B1637">
              <w:rPr>
                <w:rFonts w:ascii="Times New Roman" w:hAnsi="Times New Roman" w:cs="Times New Roman"/>
                <w:noProof/>
                <w:webHidden/>
                <w:sz w:val="28"/>
                <w:szCs w:val="28"/>
              </w:rPr>
              <w:t>99</w:t>
            </w:r>
            <w:r w:rsidRPr="000B1637">
              <w:rPr>
                <w:rFonts w:ascii="Times New Roman" w:hAnsi="Times New Roman" w:cs="Times New Roman"/>
                <w:noProof/>
                <w:webHidden/>
                <w:sz w:val="28"/>
                <w:szCs w:val="28"/>
              </w:rPr>
              <w:fldChar w:fldCharType="end"/>
            </w:r>
          </w:hyperlink>
        </w:p>
        <w:p w14:paraId="582844A6" w14:textId="6206EFC4" w:rsidR="00F27A1D" w:rsidRPr="000B1637" w:rsidRDefault="00F27A1D" w:rsidP="00F27A1D">
          <w:pPr>
            <w:pStyle w:val="2d"/>
            <w:rPr>
              <w:rFonts w:ascii="Times New Roman" w:hAnsi="Times New Roman" w:cs="Times New Roman"/>
              <w:noProof/>
              <w:kern w:val="2"/>
              <w:sz w:val="28"/>
              <w:szCs w:val="28"/>
              <w:lang w:val="ru-KZ" w:eastAsia="ru-KZ"/>
              <w14:ligatures w14:val="standardContextual"/>
            </w:rPr>
          </w:pPr>
          <w:hyperlink w:anchor="_Toc233323739" w:history="1">
            <w:r w:rsidRPr="000B1637">
              <w:rPr>
                <w:rStyle w:val="affb"/>
                <w:rFonts w:ascii="Times New Roman" w:hAnsi="Times New Roman" w:cs="Times New Roman"/>
                <w:noProof/>
                <w:sz w:val="28"/>
                <w:szCs w:val="28"/>
                <w:lang w:val="kk-KZ"/>
              </w:rPr>
              <w:t xml:space="preserve">4.1 </w:t>
            </w:r>
            <w:r w:rsidRPr="000B1637">
              <w:rPr>
                <w:rStyle w:val="affb"/>
                <w:rFonts w:ascii="Times New Roman" w:hAnsi="Times New Roman" w:cs="Times New Roman"/>
                <w:noProof/>
                <w:sz w:val="28"/>
                <w:szCs w:val="28"/>
                <w:lang w:val="kk-KZ" w:eastAsia="ar-SA"/>
              </w:rPr>
              <w:t xml:space="preserve">Исследования процесса низкотемпературного восстановительного обжига </w:t>
            </w:r>
            <w:r w:rsidRPr="000B1637">
              <w:rPr>
                <w:rStyle w:val="affb"/>
                <w:rFonts w:ascii="Times New Roman" w:hAnsi="Times New Roman" w:cs="Times New Roman"/>
                <w:noProof/>
                <w:sz w:val="28"/>
                <w:szCs w:val="28"/>
                <w:lang w:val="ru-RU" w:eastAsia="ar-SA"/>
              </w:rPr>
              <w:t>титаномагнетитовых концентратов месторождения Тымлай</w:t>
            </w:r>
            <w:r w:rsidRPr="000B1637">
              <w:rPr>
                <w:rFonts w:ascii="Times New Roman" w:hAnsi="Times New Roman" w:cs="Times New Roman"/>
                <w:noProof/>
                <w:webHidden/>
                <w:sz w:val="28"/>
                <w:szCs w:val="28"/>
              </w:rPr>
              <w:tab/>
            </w:r>
            <w:r w:rsidRPr="000B1637">
              <w:rPr>
                <w:rFonts w:ascii="Times New Roman" w:hAnsi="Times New Roman" w:cs="Times New Roman"/>
                <w:noProof/>
                <w:webHidden/>
                <w:sz w:val="28"/>
                <w:szCs w:val="28"/>
              </w:rPr>
              <w:fldChar w:fldCharType="begin"/>
            </w:r>
            <w:r w:rsidRPr="000B1637">
              <w:rPr>
                <w:rFonts w:ascii="Times New Roman" w:hAnsi="Times New Roman" w:cs="Times New Roman"/>
                <w:noProof/>
                <w:webHidden/>
                <w:sz w:val="28"/>
                <w:szCs w:val="28"/>
              </w:rPr>
              <w:instrText xml:space="preserve"> PAGEREF _Toc233323739 \h </w:instrText>
            </w:r>
            <w:r w:rsidRPr="000B1637">
              <w:rPr>
                <w:rFonts w:ascii="Times New Roman" w:hAnsi="Times New Roman" w:cs="Times New Roman"/>
                <w:noProof/>
                <w:webHidden/>
                <w:sz w:val="28"/>
                <w:szCs w:val="28"/>
              </w:rPr>
            </w:r>
            <w:r w:rsidRPr="000B1637">
              <w:rPr>
                <w:rFonts w:ascii="Times New Roman" w:hAnsi="Times New Roman" w:cs="Times New Roman"/>
                <w:noProof/>
                <w:webHidden/>
                <w:sz w:val="28"/>
                <w:szCs w:val="28"/>
              </w:rPr>
              <w:fldChar w:fldCharType="separate"/>
            </w:r>
            <w:r w:rsidRPr="000B1637">
              <w:rPr>
                <w:rFonts w:ascii="Times New Roman" w:hAnsi="Times New Roman" w:cs="Times New Roman"/>
                <w:noProof/>
                <w:webHidden/>
                <w:sz w:val="28"/>
                <w:szCs w:val="28"/>
              </w:rPr>
              <w:t>99</w:t>
            </w:r>
            <w:r w:rsidRPr="000B1637">
              <w:rPr>
                <w:rFonts w:ascii="Times New Roman" w:hAnsi="Times New Roman" w:cs="Times New Roman"/>
                <w:noProof/>
                <w:webHidden/>
                <w:sz w:val="28"/>
                <w:szCs w:val="28"/>
              </w:rPr>
              <w:fldChar w:fldCharType="end"/>
            </w:r>
          </w:hyperlink>
        </w:p>
        <w:p w14:paraId="1BDE81C7" w14:textId="28D064DB" w:rsidR="00F27A1D" w:rsidRPr="000B1637" w:rsidRDefault="00F27A1D" w:rsidP="00F27A1D">
          <w:pPr>
            <w:pStyle w:val="2d"/>
            <w:rPr>
              <w:rFonts w:ascii="Times New Roman" w:hAnsi="Times New Roman" w:cs="Times New Roman"/>
              <w:noProof/>
              <w:kern w:val="2"/>
              <w:sz w:val="28"/>
              <w:szCs w:val="28"/>
              <w:lang w:val="ru-KZ" w:eastAsia="ru-KZ"/>
              <w14:ligatures w14:val="standardContextual"/>
            </w:rPr>
          </w:pPr>
          <w:hyperlink w:anchor="_Toc233323740" w:history="1">
            <w:r w:rsidRPr="000B1637">
              <w:rPr>
                <w:rStyle w:val="affb"/>
                <w:rFonts w:ascii="Times New Roman" w:hAnsi="Times New Roman" w:cs="Times New Roman"/>
                <w:noProof/>
                <w:sz w:val="28"/>
                <w:szCs w:val="28"/>
                <w:lang w:val="kk-KZ"/>
              </w:rPr>
              <w:t xml:space="preserve">4.2 </w:t>
            </w:r>
            <w:r w:rsidRPr="000B1637">
              <w:rPr>
                <w:rStyle w:val="affb"/>
                <w:rFonts w:ascii="Times New Roman" w:hAnsi="Times New Roman" w:cs="Times New Roman"/>
                <w:noProof/>
                <w:sz w:val="28"/>
                <w:szCs w:val="28"/>
                <w:lang w:val="ru-RU"/>
              </w:rPr>
              <w:t xml:space="preserve">Анализ структуры и состава продуктов </w:t>
            </w:r>
            <w:r w:rsidRPr="000B1637">
              <w:rPr>
                <w:rStyle w:val="affb"/>
                <w:rFonts w:ascii="Times New Roman" w:hAnsi="Times New Roman" w:cs="Times New Roman"/>
                <w:noProof/>
                <w:sz w:val="28"/>
                <w:szCs w:val="28"/>
                <w:lang w:val="kk-KZ"/>
              </w:rPr>
              <w:t xml:space="preserve">низкотемпературного восстановительго обжига </w:t>
            </w:r>
            <w:r w:rsidRPr="000B1637">
              <w:rPr>
                <w:rStyle w:val="affb"/>
                <w:rFonts w:ascii="Times New Roman" w:hAnsi="Times New Roman" w:cs="Times New Roman"/>
                <w:noProof/>
                <w:sz w:val="28"/>
                <w:szCs w:val="28"/>
                <w:lang w:val="ru-RU"/>
              </w:rPr>
              <w:t>титаномагнетитовых концентратов</w:t>
            </w:r>
            <w:r w:rsidRPr="000B1637">
              <w:rPr>
                <w:rFonts w:ascii="Times New Roman" w:hAnsi="Times New Roman" w:cs="Times New Roman"/>
                <w:noProof/>
                <w:webHidden/>
                <w:sz w:val="28"/>
                <w:szCs w:val="28"/>
              </w:rPr>
              <w:tab/>
            </w:r>
            <w:r w:rsidRPr="000B1637">
              <w:rPr>
                <w:rFonts w:ascii="Times New Roman" w:hAnsi="Times New Roman" w:cs="Times New Roman"/>
                <w:noProof/>
                <w:webHidden/>
                <w:sz w:val="28"/>
                <w:szCs w:val="28"/>
              </w:rPr>
              <w:fldChar w:fldCharType="begin"/>
            </w:r>
            <w:r w:rsidRPr="000B1637">
              <w:rPr>
                <w:rFonts w:ascii="Times New Roman" w:hAnsi="Times New Roman" w:cs="Times New Roman"/>
                <w:noProof/>
                <w:webHidden/>
                <w:sz w:val="28"/>
                <w:szCs w:val="28"/>
              </w:rPr>
              <w:instrText xml:space="preserve"> PAGEREF _Toc233323740 \h </w:instrText>
            </w:r>
            <w:r w:rsidRPr="000B1637">
              <w:rPr>
                <w:rFonts w:ascii="Times New Roman" w:hAnsi="Times New Roman" w:cs="Times New Roman"/>
                <w:noProof/>
                <w:webHidden/>
                <w:sz w:val="28"/>
                <w:szCs w:val="28"/>
              </w:rPr>
            </w:r>
            <w:r w:rsidRPr="000B1637">
              <w:rPr>
                <w:rFonts w:ascii="Times New Roman" w:hAnsi="Times New Roman" w:cs="Times New Roman"/>
                <w:noProof/>
                <w:webHidden/>
                <w:sz w:val="28"/>
                <w:szCs w:val="28"/>
              </w:rPr>
              <w:fldChar w:fldCharType="separate"/>
            </w:r>
            <w:r w:rsidRPr="000B1637">
              <w:rPr>
                <w:rFonts w:ascii="Times New Roman" w:hAnsi="Times New Roman" w:cs="Times New Roman"/>
                <w:noProof/>
                <w:webHidden/>
                <w:sz w:val="28"/>
                <w:szCs w:val="28"/>
              </w:rPr>
              <w:t>112</w:t>
            </w:r>
            <w:r w:rsidRPr="000B1637">
              <w:rPr>
                <w:rFonts w:ascii="Times New Roman" w:hAnsi="Times New Roman" w:cs="Times New Roman"/>
                <w:noProof/>
                <w:webHidden/>
                <w:sz w:val="28"/>
                <w:szCs w:val="28"/>
              </w:rPr>
              <w:fldChar w:fldCharType="end"/>
            </w:r>
          </w:hyperlink>
        </w:p>
        <w:p w14:paraId="4225713B" w14:textId="3E5D7938" w:rsidR="00F27A1D" w:rsidRPr="000B1637" w:rsidRDefault="00F27A1D" w:rsidP="00F27A1D">
          <w:pPr>
            <w:pStyle w:val="2d"/>
            <w:rPr>
              <w:rFonts w:ascii="Times New Roman" w:hAnsi="Times New Roman" w:cs="Times New Roman"/>
              <w:noProof/>
              <w:kern w:val="2"/>
              <w:sz w:val="28"/>
              <w:szCs w:val="28"/>
              <w:lang w:val="ru-KZ" w:eastAsia="ru-KZ"/>
              <w14:ligatures w14:val="standardContextual"/>
            </w:rPr>
          </w:pPr>
          <w:hyperlink w:anchor="_Toc233323741" w:history="1">
            <w:r w:rsidRPr="000B1637">
              <w:rPr>
                <w:rStyle w:val="affb"/>
                <w:rFonts w:ascii="Times New Roman" w:hAnsi="Times New Roman" w:cs="Times New Roman"/>
                <w:noProof/>
                <w:sz w:val="28"/>
                <w:szCs w:val="28"/>
                <w:lang w:val="kk-KZ"/>
              </w:rPr>
              <w:t>4.3 Укрупненно-лабораторные испытания разработанной технологии и технико-экономическая оценка процесса переработки высокотитанистых титаномагнетитов месторождения Тымлай</w:t>
            </w:r>
            <w:r w:rsidRPr="000B1637">
              <w:rPr>
                <w:rFonts w:ascii="Times New Roman" w:hAnsi="Times New Roman" w:cs="Times New Roman"/>
                <w:noProof/>
                <w:webHidden/>
                <w:sz w:val="28"/>
                <w:szCs w:val="28"/>
              </w:rPr>
              <w:tab/>
            </w:r>
            <w:r w:rsidRPr="000B1637">
              <w:rPr>
                <w:rFonts w:ascii="Times New Roman" w:hAnsi="Times New Roman" w:cs="Times New Roman"/>
                <w:noProof/>
                <w:webHidden/>
                <w:sz w:val="28"/>
                <w:szCs w:val="28"/>
              </w:rPr>
              <w:fldChar w:fldCharType="begin"/>
            </w:r>
            <w:r w:rsidRPr="000B1637">
              <w:rPr>
                <w:rFonts w:ascii="Times New Roman" w:hAnsi="Times New Roman" w:cs="Times New Roman"/>
                <w:noProof/>
                <w:webHidden/>
                <w:sz w:val="28"/>
                <w:szCs w:val="28"/>
              </w:rPr>
              <w:instrText xml:space="preserve"> PAGEREF _Toc233323741 \h </w:instrText>
            </w:r>
            <w:r w:rsidRPr="000B1637">
              <w:rPr>
                <w:rFonts w:ascii="Times New Roman" w:hAnsi="Times New Roman" w:cs="Times New Roman"/>
                <w:noProof/>
                <w:webHidden/>
                <w:sz w:val="28"/>
                <w:szCs w:val="28"/>
              </w:rPr>
            </w:r>
            <w:r w:rsidRPr="000B1637">
              <w:rPr>
                <w:rFonts w:ascii="Times New Roman" w:hAnsi="Times New Roman" w:cs="Times New Roman"/>
                <w:noProof/>
                <w:webHidden/>
                <w:sz w:val="28"/>
                <w:szCs w:val="28"/>
              </w:rPr>
              <w:fldChar w:fldCharType="separate"/>
            </w:r>
            <w:r w:rsidRPr="000B1637">
              <w:rPr>
                <w:rFonts w:ascii="Times New Roman" w:hAnsi="Times New Roman" w:cs="Times New Roman"/>
                <w:noProof/>
                <w:webHidden/>
                <w:sz w:val="28"/>
                <w:szCs w:val="28"/>
              </w:rPr>
              <w:t>124</w:t>
            </w:r>
            <w:r w:rsidRPr="000B1637">
              <w:rPr>
                <w:rFonts w:ascii="Times New Roman" w:hAnsi="Times New Roman" w:cs="Times New Roman"/>
                <w:noProof/>
                <w:webHidden/>
                <w:sz w:val="28"/>
                <w:szCs w:val="28"/>
              </w:rPr>
              <w:fldChar w:fldCharType="end"/>
            </w:r>
          </w:hyperlink>
        </w:p>
        <w:p w14:paraId="3175B848" w14:textId="5648CB52" w:rsidR="00F27A1D" w:rsidRPr="000B1637" w:rsidRDefault="00F27A1D">
          <w:pPr>
            <w:pStyle w:val="16"/>
            <w:rPr>
              <w:rFonts w:ascii="Times New Roman" w:hAnsi="Times New Roman" w:cs="Times New Roman"/>
              <w:noProof/>
              <w:kern w:val="2"/>
              <w:sz w:val="28"/>
              <w:szCs w:val="28"/>
              <w:lang w:val="ru-KZ" w:eastAsia="ru-KZ"/>
              <w14:ligatures w14:val="standardContextual"/>
            </w:rPr>
          </w:pPr>
          <w:hyperlink w:anchor="_Toc233323742" w:history="1">
            <w:r w:rsidRPr="000B1637">
              <w:rPr>
                <w:rStyle w:val="affb"/>
                <w:rFonts w:ascii="Times New Roman" w:hAnsi="Times New Roman" w:cs="Times New Roman"/>
                <w:noProof/>
                <w:sz w:val="28"/>
                <w:szCs w:val="28"/>
                <w:lang w:val="ru-RU"/>
              </w:rPr>
              <w:t>ЗАКЛЮЧЕНИЕ</w:t>
            </w:r>
            <w:r w:rsidRPr="000B1637">
              <w:rPr>
                <w:rFonts w:ascii="Times New Roman" w:hAnsi="Times New Roman" w:cs="Times New Roman"/>
                <w:noProof/>
                <w:webHidden/>
                <w:sz w:val="28"/>
                <w:szCs w:val="28"/>
              </w:rPr>
              <w:tab/>
            </w:r>
            <w:r w:rsidRPr="000B1637">
              <w:rPr>
                <w:rFonts w:ascii="Times New Roman" w:hAnsi="Times New Roman" w:cs="Times New Roman"/>
                <w:noProof/>
                <w:webHidden/>
                <w:sz w:val="28"/>
                <w:szCs w:val="28"/>
              </w:rPr>
              <w:fldChar w:fldCharType="begin"/>
            </w:r>
            <w:r w:rsidRPr="000B1637">
              <w:rPr>
                <w:rFonts w:ascii="Times New Roman" w:hAnsi="Times New Roman" w:cs="Times New Roman"/>
                <w:noProof/>
                <w:webHidden/>
                <w:sz w:val="28"/>
                <w:szCs w:val="28"/>
              </w:rPr>
              <w:instrText xml:space="preserve"> PAGEREF _Toc233323742 \h </w:instrText>
            </w:r>
            <w:r w:rsidRPr="000B1637">
              <w:rPr>
                <w:rFonts w:ascii="Times New Roman" w:hAnsi="Times New Roman" w:cs="Times New Roman"/>
                <w:noProof/>
                <w:webHidden/>
                <w:sz w:val="28"/>
                <w:szCs w:val="28"/>
              </w:rPr>
            </w:r>
            <w:r w:rsidRPr="000B1637">
              <w:rPr>
                <w:rFonts w:ascii="Times New Roman" w:hAnsi="Times New Roman" w:cs="Times New Roman"/>
                <w:noProof/>
                <w:webHidden/>
                <w:sz w:val="28"/>
                <w:szCs w:val="28"/>
              </w:rPr>
              <w:fldChar w:fldCharType="separate"/>
            </w:r>
            <w:r w:rsidRPr="000B1637">
              <w:rPr>
                <w:rFonts w:ascii="Times New Roman" w:hAnsi="Times New Roman" w:cs="Times New Roman"/>
                <w:noProof/>
                <w:webHidden/>
                <w:sz w:val="28"/>
                <w:szCs w:val="28"/>
              </w:rPr>
              <w:t>131</w:t>
            </w:r>
            <w:r w:rsidRPr="000B1637">
              <w:rPr>
                <w:rFonts w:ascii="Times New Roman" w:hAnsi="Times New Roman" w:cs="Times New Roman"/>
                <w:noProof/>
                <w:webHidden/>
                <w:sz w:val="28"/>
                <w:szCs w:val="28"/>
              </w:rPr>
              <w:fldChar w:fldCharType="end"/>
            </w:r>
          </w:hyperlink>
        </w:p>
        <w:p w14:paraId="0C2B5F73" w14:textId="1FB01579" w:rsidR="00F27A1D" w:rsidRPr="000B1637" w:rsidRDefault="00F27A1D">
          <w:pPr>
            <w:pStyle w:val="16"/>
            <w:rPr>
              <w:rFonts w:ascii="Times New Roman" w:hAnsi="Times New Roman" w:cs="Times New Roman"/>
              <w:noProof/>
              <w:kern w:val="2"/>
              <w:sz w:val="28"/>
              <w:szCs w:val="28"/>
              <w:lang w:val="ru-KZ" w:eastAsia="ru-KZ"/>
              <w14:ligatures w14:val="standardContextual"/>
            </w:rPr>
          </w:pPr>
          <w:hyperlink w:anchor="_Toc233323743" w:history="1">
            <w:r w:rsidRPr="000B1637">
              <w:rPr>
                <w:rStyle w:val="affb"/>
                <w:rFonts w:ascii="Times New Roman" w:hAnsi="Times New Roman" w:cs="Times New Roman"/>
                <w:noProof/>
                <w:sz w:val="28"/>
                <w:szCs w:val="28"/>
                <w:lang w:val="ru-RU"/>
              </w:rPr>
              <w:t>СПИСОК ИСПОЛЬЗОВАННЫХ ИСТОЧНИКОВ</w:t>
            </w:r>
            <w:r w:rsidRPr="000B1637">
              <w:rPr>
                <w:rFonts w:ascii="Times New Roman" w:hAnsi="Times New Roman" w:cs="Times New Roman"/>
                <w:noProof/>
                <w:webHidden/>
                <w:sz w:val="28"/>
                <w:szCs w:val="28"/>
              </w:rPr>
              <w:tab/>
            </w:r>
            <w:r w:rsidRPr="000B1637">
              <w:rPr>
                <w:rFonts w:ascii="Times New Roman" w:hAnsi="Times New Roman" w:cs="Times New Roman"/>
                <w:noProof/>
                <w:webHidden/>
                <w:sz w:val="28"/>
                <w:szCs w:val="28"/>
              </w:rPr>
              <w:fldChar w:fldCharType="begin"/>
            </w:r>
            <w:r w:rsidRPr="000B1637">
              <w:rPr>
                <w:rFonts w:ascii="Times New Roman" w:hAnsi="Times New Roman" w:cs="Times New Roman"/>
                <w:noProof/>
                <w:webHidden/>
                <w:sz w:val="28"/>
                <w:szCs w:val="28"/>
              </w:rPr>
              <w:instrText xml:space="preserve"> PAGEREF _Toc233323743 \h </w:instrText>
            </w:r>
            <w:r w:rsidRPr="000B1637">
              <w:rPr>
                <w:rFonts w:ascii="Times New Roman" w:hAnsi="Times New Roman" w:cs="Times New Roman"/>
                <w:noProof/>
                <w:webHidden/>
                <w:sz w:val="28"/>
                <w:szCs w:val="28"/>
              </w:rPr>
            </w:r>
            <w:r w:rsidRPr="000B1637">
              <w:rPr>
                <w:rFonts w:ascii="Times New Roman" w:hAnsi="Times New Roman" w:cs="Times New Roman"/>
                <w:noProof/>
                <w:webHidden/>
                <w:sz w:val="28"/>
                <w:szCs w:val="28"/>
              </w:rPr>
              <w:fldChar w:fldCharType="separate"/>
            </w:r>
            <w:r w:rsidRPr="000B1637">
              <w:rPr>
                <w:rFonts w:ascii="Times New Roman" w:hAnsi="Times New Roman" w:cs="Times New Roman"/>
                <w:noProof/>
                <w:webHidden/>
                <w:sz w:val="28"/>
                <w:szCs w:val="28"/>
              </w:rPr>
              <w:t>134</w:t>
            </w:r>
            <w:r w:rsidRPr="000B1637">
              <w:rPr>
                <w:rFonts w:ascii="Times New Roman" w:hAnsi="Times New Roman" w:cs="Times New Roman"/>
                <w:noProof/>
                <w:webHidden/>
                <w:sz w:val="28"/>
                <w:szCs w:val="28"/>
              </w:rPr>
              <w:fldChar w:fldCharType="end"/>
            </w:r>
          </w:hyperlink>
        </w:p>
        <w:p w14:paraId="36A7F270" w14:textId="2D540828" w:rsidR="00426167" w:rsidRPr="00426167" w:rsidRDefault="00426167" w:rsidP="00426167">
          <w:pPr>
            <w:spacing w:after="0" w:line="360" w:lineRule="auto"/>
            <w:jc w:val="both"/>
          </w:pPr>
          <w:r w:rsidRPr="000B1637">
            <w:rPr>
              <w:rFonts w:ascii="Times New Roman" w:hAnsi="Times New Roman" w:cs="Times New Roman"/>
              <w:b/>
              <w:bCs/>
              <w:sz w:val="28"/>
              <w:szCs w:val="28"/>
              <w:lang w:val="ru-RU"/>
            </w:rPr>
            <w:fldChar w:fldCharType="end"/>
          </w:r>
          <w:r w:rsidR="000B1637">
            <w:rPr>
              <w:rFonts w:ascii="Times New Roman" w:hAnsi="Times New Roman" w:cs="Times New Roman"/>
              <w:b/>
              <w:bCs/>
              <w:sz w:val="28"/>
              <w:szCs w:val="28"/>
              <w:lang w:val="ru-RU"/>
            </w:rPr>
            <w:t xml:space="preserve"> </w:t>
          </w:r>
        </w:p>
      </w:sdtContent>
    </w:sdt>
    <w:p w14:paraId="432A4948" w14:textId="77777777" w:rsidR="00426167" w:rsidRDefault="00426167">
      <w:pPr>
        <w:rPr>
          <w:rFonts w:ascii="Times New Roman" w:eastAsiaTheme="majorEastAsia" w:hAnsi="Times New Roman" w:cs="Times New Roman"/>
          <w:b/>
          <w:bCs/>
          <w:sz w:val="28"/>
          <w:szCs w:val="28"/>
          <w:lang w:val="ru-RU" w:eastAsia="ru-RU"/>
        </w:rPr>
      </w:pPr>
      <w:r>
        <w:rPr>
          <w:rFonts w:ascii="Times New Roman" w:hAnsi="Times New Roman" w:cs="Times New Roman"/>
          <w:lang w:val="ru-RU" w:eastAsia="ru-RU"/>
        </w:rPr>
        <w:br w:type="page"/>
      </w:r>
    </w:p>
    <w:p w14:paraId="7D65B9F9" w14:textId="4D72AB81" w:rsidR="00BE5A4F" w:rsidRPr="003C59A4" w:rsidRDefault="00BE5A4F" w:rsidP="003C59A4">
      <w:pPr>
        <w:pStyle w:val="1"/>
        <w:jc w:val="center"/>
        <w:rPr>
          <w:rFonts w:ascii="Times New Roman" w:hAnsi="Times New Roman" w:cs="Times New Roman"/>
          <w:color w:val="auto"/>
          <w:lang w:val="ru-RU" w:eastAsia="ru-RU"/>
        </w:rPr>
      </w:pPr>
      <w:bookmarkStart w:id="1" w:name="_Toc233323672"/>
      <w:r w:rsidRPr="003C59A4">
        <w:rPr>
          <w:rFonts w:ascii="Times New Roman" w:hAnsi="Times New Roman" w:cs="Times New Roman"/>
          <w:color w:val="auto"/>
          <w:lang w:val="ru-RU" w:eastAsia="ru-RU"/>
        </w:rPr>
        <w:lastRenderedPageBreak/>
        <w:t>ВВЕДЕНИЕ</w:t>
      </w:r>
      <w:bookmarkEnd w:id="1"/>
    </w:p>
    <w:p w14:paraId="429C8044" w14:textId="77777777" w:rsidR="00BE5A4F" w:rsidRPr="00BE5A4F" w:rsidRDefault="00BE5A4F" w:rsidP="00BE5A4F">
      <w:pPr>
        <w:spacing w:after="0" w:line="240" w:lineRule="auto"/>
        <w:ind w:firstLine="567"/>
        <w:contextualSpacing/>
        <w:jc w:val="both"/>
        <w:rPr>
          <w:rFonts w:ascii="Times New Roman" w:eastAsia="Times New Roman" w:hAnsi="Times New Roman" w:cs="Times New Roman"/>
          <w:sz w:val="28"/>
          <w:szCs w:val="28"/>
          <w:lang w:val="ru-RU" w:eastAsia="ru-RU"/>
        </w:rPr>
      </w:pPr>
    </w:p>
    <w:p w14:paraId="392A6DBA" w14:textId="77777777" w:rsidR="002F45D9" w:rsidRDefault="00BE5A4F" w:rsidP="00BE5A4F">
      <w:pPr>
        <w:spacing w:after="0" w:line="240" w:lineRule="auto"/>
        <w:ind w:firstLine="567"/>
        <w:jc w:val="both"/>
        <w:rPr>
          <w:rFonts w:ascii="Times New Roman" w:eastAsia="Times New Roman" w:hAnsi="Times New Roman" w:cs="Times New Roman"/>
          <w:b/>
          <w:bCs/>
          <w:sz w:val="28"/>
          <w:szCs w:val="28"/>
          <w:lang w:val="ru-RU" w:eastAsia="ru-RU"/>
        </w:rPr>
      </w:pPr>
      <w:r w:rsidRPr="00BE5A4F">
        <w:rPr>
          <w:rFonts w:ascii="Times New Roman" w:eastAsia="Times New Roman" w:hAnsi="Times New Roman" w:cs="Times New Roman"/>
          <w:b/>
          <w:bCs/>
          <w:sz w:val="28"/>
          <w:szCs w:val="28"/>
          <w:lang w:val="ru-RU" w:eastAsia="ru-RU"/>
        </w:rPr>
        <w:t xml:space="preserve">Оценка современного состояния решаемой научной или научно-технологической проблемы. </w:t>
      </w:r>
    </w:p>
    <w:p w14:paraId="11440BAD" w14:textId="17D6A219" w:rsidR="00D02F17" w:rsidRDefault="00D02F17" w:rsidP="00D02F17">
      <w:pPr>
        <w:spacing w:after="0" w:line="240" w:lineRule="auto"/>
        <w:ind w:firstLine="567"/>
        <w:jc w:val="both"/>
        <w:rPr>
          <w:rFonts w:ascii="Times New Roman" w:eastAsia="Times New Roman" w:hAnsi="Times New Roman" w:cs="Times New Roman"/>
          <w:sz w:val="28"/>
          <w:szCs w:val="28"/>
          <w:lang w:val="ru-KZ" w:eastAsia="ru-RU"/>
        </w:rPr>
      </w:pPr>
      <w:r w:rsidRPr="00D02F17">
        <w:rPr>
          <w:rFonts w:ascii="Times New Roman" w:eastAsia="Times New Roman" w:hAnsi="Times New Roman" w:cs="Times New Roman"/>
          <w:sz w:val="28"/>
          <w:szCs w:val="28"/>
          <w:lang w:val="ru-KZ" w:eastAsia="ru-RU"/>
        </w:rPr>
        <w:t>Современное развитие титано</w:t>
      </w:r>
      <w:r>
        <w:rPr>
          <w:rFonts w:ascii="Times New Roman" w:eastAsia="Times New Roman" w:hAnsi="Times New Roman" w:cs="Times New Roman"/>
          <w:sz w:val="28"/>
          <w:szCs w:val="28"/>
          <w:lang w:val="ru-KZ" w:eastAsia="ru-RU"/>
        </w:rPr>
        <w:t>вой</w:t>
      </w:r>
      <w:r w:rsidRPr="00D02F17">
        <w:rPr>
          <w:rFonts w:ascii="Times New Roman" w:eastAsia="Times New Roman" w:hAnsi="Times New Roman" w:cs="Times New Roman"/>
          <w:sz w:val="28"/>
          <w:szCs w:val="28"/>
          <w:lang w:val="ru-KZ" w:eastAsia="ru-RU"/>
        </w:rPr>
        <w:t xml:space="preserve"> промышленности сопровождается нарастающим дефицитом качественного минерального сырья. Основные источники получения титансодержащих концентратов — ильменит, рутил и лейкоксен — характеризуются неравномерным географическим распределением и тенденцией к истощению высококачественных месторождений. Это приводит к необходимости вовлечения в переработку низкосортных и </w:t>
      </w:r>
      <w:r w:rsidR="00EF4881">
        <w:rPr>
          <w:rFonts w:ascii="Times New Roman" w:eastAsia="Times New Roman" w:hAnsi="Times New Roman" w:cs="Times New Roman"/>
          <w:sz w:val="28"/>
          <w:szCs w:val="28"/>
          <w:lang w:val="ru-KZ" w:eastAsia="ru-RU"/>
        </w:rPr>
        <w:t>сложных по составу</w:t>
      </w:r>
      <w:r w:rsidRPr="00D02F17">
        <w:rPr>
          <w:rFonts w:ascii="Times New Roman" w:eastAsia="Times New Roman" w:hAnsi="Times New Roman" w:cs="Times New Roman"/>
          <w:sz w:val="28"/>
          <w:szCs w:val="28"/>
          <w:lang w:val="ru-KZ" w:eastAsia="ru-RU"/>
        </w:rPr>
        <w:t xml:space="preserve"> ресурсов, требующих новых подходов к извлечению и комплексному использованию </w:t>
      </w:r>
      <w:r w:rsidR="00EF4881">
        <w:rPr>
          <w:rFonts w:ascii="Times New Roman" w:eastAsia="Times New Roman" w:hAnsi="Times New Roman" w:cs="Times New Roman"/>
          <w:sz w:val="28"/>
          <w:szCs w:val="28"/>
          <w:lang w:val="ru-KZ" w:eastAsia="ru-RU"/>
        </w:rPr>
        <w:t>компонентов руды</w:t>
      </w:r>
      <w:r w:rsidRPr="00D02F17">
        <w:rPr>
          <w:rFonts w:ascii="Times New Roman" w:eastAsia="Times New Roman" w:hAnsi="Times New Roman" w:cs="Times New Roman"/>
          <w:sz w:val="28"/>
          <w:szCs w:val="28"/>
          <w:lang w:val="ru-KZ" w:eastAsia="ru-RU"/>
        </w:rPr>
        <w:t>.</w:t>
      </w:r>
    </w:p>
    <w:p w14:paraId="15D745FF" w14:textId="77777777" w:rsidR="00B26DFD" w:rsidRPr="00D02F17" w:rsidRDefault="00B26DFD" w:rsidP="00B26DFD">
      <w:pPr>
        <w:spacing w:after="0" w:line="240" w:lineRule="auto"/>
        <w:ind w:firstLine="567"/>
        <w:jc w:val="both"/>
        <w:rPr>
          <w:rFonts w:ascii="Times New Roman" w:eastAsia="Times New Roman" w:hAnsi="Times New Roman" w:cs="Times New Roman"/>
          <w:sz w:val="28"/>
          <w:szCs w:val="28"/>
          <w:lang w:val="ru-KZ" w:eastAsia="ru-RU"/>
        </w:rPr>
      </w:pPr>
      <w:r w:rsidRPr="00D02F17">
        <w:rPr>
          <w:rFonts w:ascii="Times New Roman" w:eastAsia="Times New Roman" w:hAnsi="Times New Roman" w:cs="Times New Roman"/>
          <w:sz w:val="28"/>
          <w:szCs w:val="28"/>
          <w:lang w:val="ru-KZ" w:eastAsia="ru-RU"/>
        </w:rPr>
        <w:t>В условиях дефицита традиционного минерального сырья и возрастающих экологических требований особое внимание исследователей привлекают титаномагнетитовые руды. Эти сложные многокомпонентные системы, сочетающие железо, титан и ванадий, рассматриваются как перспективное направление для разработки технологий комплексной переработки. Вовлечение титаномагнетитов в промышленный оборот позволит не только расширить минерально-сырьевую базу титана, но и создать предпосылки для формирования безотходных технологических схем с получением товарной продукции различного назначения.</w:t>
      </w:r>
    </w:p>
    <w:p w14:paraId="42C28506" w14:textId="46B9AA65" w:rsidR="00B26DFD" w:rsidRDefault="0001382C" w:rsidP="00D02F17">
      <w:pPr>
        <w:spacing w:after="0" w:line="240" w:lineRule="auto"/>
        <w:ind w:firstLine="567"/>
        <w:jc w:val="both"/>
        <w:rPr>
          <w:rFonts w:ascii="Times New Roman" w:eastAsia="Times New Roman" w:hAnsi="Times New Roman" w:cs="Times New Roman"/>
          <w:sz w:val="28"/>
          <w:szCs w:val="28"/>
          <w:lang w:val="ru-KZ" w:eastAsia="ru-RU"/>
        </w:rPr>
      </w:pPr>
      <w:r>
        <w:rPr>
          <w:rFonts w:ascii="Times New Roman" w:eastAsia="Times New Roman" w:hAnsi="Times New Roman" w:cs="Times New Roman"/>
          <w:sz w:val="28"/>
          <w:szCs w:val="28"/>
          <w:lang w:val="ru-KZ" w:eastAsia="ru-RU"/>
        </w:rPr>
        <w:t xml:space="preserve">Традиционная переработка </w:t>
      </w:r>
      <w:r w:rsidRPr="00D02F17">
        <w:rPr>
          <w:rFonts w:ascii="Times New Roman" w:eastAsia="Times New Roman" w:hAnsi="Times New Roman" w:cs="Times New Roman"/>
          <w:sz w:val="28"/>
          <w:szCs w:val="28"/>
          <w:lang w:val="ru-KZ" w:eastAsia="ru-RU"/>
        </w:rPr>
        <w:t>титаномагнетитовы</w:t>
      </w:r>
      <w:r>
        <w:rPr>
          <w:rFonts w:ascii="Times New Roman" w:eastAsia="Times New Roman" w:hAnsi="Times New Roman" w:cs="Times New Roman"/>
          <w:sz w:val="28"/>
          <w:szCs w:val="28"/>
          <w:lang w:val="ru-KZ" w:eastAsia="ru-RU"/>
        </w:rPr>
        <w:t>х</w:t>
      </w:r>
      <w:r w:rsidRPr="00D02F17">
        <w:rPr>
          <w:rFonts w:ascii="Times New Roman" w:eastAsia="Times New Roman" w:hAnsi="Times New Roman" w:cs="Times New Roman"/>
          <w:sz w:val="28"/>
          <w:szCs w:val="28"/>
          <w:lang w:val="ru-KZ" w:eastAsia="ru-RU"/>
        </w:rPr>
        <w:t xml:space="preserve"> руд</w:t>
      </w:r>
      <w:r>
        <w:rPr>
          <w:rFonts w:ascii="Times New Roman" w:eastAsia="Times New Roman" w:hAnsi="Times New Roman" w:cs="Times New Roman"/>
          <w:sz w:val="28"/>
          <w:szCs w:val="28"/>
          <w:lang w:val="ru-KZ" w:eastAsia="ru-RU"/>
        </w:rPr>
        <w:t xml:space="preserve"> состоит в основном из </w:t>
      </w:r>
      <w:r w:rsidR="003B5CFF">
        <w:rPr>
          <w:rFonts w:ascii="Times New Roman" w:eastAsia="Times New Roman" w:hAnsi="Times New Roman" w:cs="Times New Roman"/>
          <w:sz w:val="28"/>
          <w:szCs w:val="28"/>
          <w:lang w:val="ru-KZ" w:eastAsia="ru-RU"/>
        </w:rPr>
        <w:t xml:space="preserve">высокотемпературных </w:t>
      </w:r>
      <w:r>
        <w:rPr>
          <w:rFonts w:ascii="Times New Roman" w:eastAsia="Times New Roman" w:hAnsi="Times New Roman" w:cs="Times New Roman"/>
          <w:sz w:val="28"/>
          <w:szCs w:val="28"/>
          <w:lang w:val="ru-KZ" w:eastAsia="ru-RU"/>
        </w:rPr>
        <w:t>карботермических процессов, требующ</w:t>
      </w:r>
      <w:r w:rsidR="00104F65">
        <w:rPr>
          <w:rFonts w:ascii="Times New Roman" w:eastAsia="Times New Roman" w:hAnsi="Times New Roman" w:cs="Times New Roman"/>
          <w:sz w:val="28"/>
          <w:szCs w:val="28"/>
          <w:lang w:val="ru-KZ" w:eastAsia="ru-RU"/>
        </w:rPr>
        <w:t>их</w:t>
      </w:r>
      <w:r>
        <w:rPr>
          <w:rFonts w:ascii="Times New Roman" w:eastAsia="Times New Roman" w:hAnsi="Times New Roman" w:cs="Times New Roman"/>
          <w:sz w:val="28"/>
          <w:szCs w:val="28"/>
          <w:lang w:val="ru-KZ" w:eastAsia="ru-RU"/>
        </w:rPr>
        <w:t xml:space="preserve"> использования значительного количества высококачественных углеродных восстановителей. Частичная или полная замена дорогих восстановителей на отходы производства, позволяет в большинстве случаев значительно снизить себестоимость продукции, а утилизация таких отходов позволяет </w:t>
      </w:r>
      <w:r w:rsidR="003367A8">
        <w:rPr>
          <w:rFonts w:ascii="Times New Roman" w:eastAsia="Times New Roman" w:hAnsi="Times New Roman" w:cs="Times New Roman"/>
          <w:sz w:val="28"/>
          <w:szCs w:val="28"/>
          <w:lang w:val="ru-KZ" w:eastAsia="ru-RU"/>
        </w:rPr>
        <w:t xml:space="preserve">снизить техногенную нагрузку на территорию и способствует улучшению экологической обстановки в регионе. Одним из таких отходов являются отработанные </w:t>
      </w:r>
      <w:r w:rsidR="00A75D66">
        <w:rPr>
          <w:rFonts w:ascii="Times New Roman" w:eastAsia="Times New Roman" w:hAnsi="Times New Roman" w:cs="Times New Roman"/>
          <w:sz w:val="28"/>
          <w:szCs w:val="28"/>
          <w:lang w:val="ru-KZ" w:eastAsia="ru-RU"/>
        </w:rPr>
        <w:t>расплавы</w:t>
      </w:r>
      <w:r w:rsidR="003367A8">
        <w:rPr>
          <w:rFonts w:ascii="Times New Roman" w:eastAsia="Times New Roman" w:hAnsi="Times New Roman" w:cs="Times New Roman"/>
          <w:sz w:val="28"/>
          <w:szCs w:val="28"/>
          <w:lang w:val="ru-KZ" w:eastAsia="ru-RU"/>
        </w:rPr>
        <w:t xml:space="preserve"> титановых хлораторов </w:t>
      </w:r>
      <w:r w:rsidR="003367A8" w:rsidRPr="00D02F17">
        <w:rPr>
          <w:rFonts w:ascii="Times New Roman" w:eastAsia="Times New Roman" w:hAnsi="Times New Roman" w:cs="Times New Roman"/>
          <w:sz w:val="28"/>
          <w:szCs w:val="28"/>
          <w:lang w:val="ru-KZ" w:eastAsia="ru-RU"/>
        </w:rPr>
        <w:t>(ОРТХ)</w:t>
      </w:r>
      <w:r w:rsidR="003367A8">
        <w:rPr>
          <w:rFonts w:ascii="Times New Roman" w:eastAsia="Times New Roman" w:hAnsi="Times New Roman" w:cs="Times New Roman"/>
          <w:sz w:val="28"/>
          <w:szCs w:val="28"/>
          <w:lang w:val="ru-KZ" w:eastAsia="ru-RU"/>
        </w:rPr>
        <w:t xml:space="preserve">, </w:t>
      </w:r>
      <w:r w:rsidR="00A75D66" w:rsidRPr="00D02F17">
        <w:rPr>
          <w:rFonts w:ascii="Times New Roman" w:eastAsia="Times New Roman" w:hAnsi="Times New Roman" w:cs="Times New Roman"/>
          <w:sz w:val="28"/>
          <w:szCs w:val="28"/>
          <w:lang w:val="ru-KZ" w:eastAsia="ru-RU"/>
        </w:rPr>
        <w:t>представляющих собой трудноутилизируемые продукты с высоким содержанием</w:t>
      </w:r>
      <w:r w:rsidR="00A75D66">
        <w:rPr>
          <w:rFonts w:ascii="Times New Roman" w:eastAsia="Times New Roman" w:hAnsi="Times New Roman" w:cs="Times New Roman"/>
          <w:sz w:val="28"/>
          <w:szCs w:val="28"/>
          <w:lang w:val="ru-KZ" w:eastAsia="ru-RU"/>
        </w:rPr>
        <w:t xml:space="preserve"> хлоридов металлов. </w:t>
      </w:r>
      <w:r w:rsidR="00C923E6">
        <w:rPr>
          <w:rFonts w:ascii="Times New Roman" w:eastAsia="Times New Roman" w:hAnsi="Times New Roman" w:cs="Times New Roman"/>
          <w:sz w:val="28"/>
          <w:szCs w:val="28"/>
          <w:lang w:val="ru-KZ" w:eastAsia="ru-RU"/>
        </w:rPr>
        <w:t xml:space="preserve">Ежегодно в </w:t>
      </w:r>
      <w:r w:rsidR="00C923E6" w:rsidRPr="00D02F17">
        <w:rPr>
          <w:rFonts w:ascii="Times New Roman" w:eastAsia="Times New Roman" w:hAnsi="Times New Roman" w:cs="Times New Roman"/>
          <w:sz w:val="28"/>
          <w:szCs w:val="28"/>
          <w:lang w:val="ru-KZ" w:eastAsia="ru-RU"/>
        </w:rPr>
        <w:t xml:space="preserve">процессе функционирования предприятий титаномагниевой промышленности образуются значительные объемы </w:t>
      </w:r>
      <w:r w:rsidR="00C923E6">
        <w:rPr>
          <w:rFonts w:ascii="Times New Roman" w:eastAsia="Times New Roman" w:hAnsi="Times New Roman" w:cs="Times New Roman"/>
          <w:sz w:val="28"/>
          <w:szCs w:val="28"/>
          <w:lang w:val="ru-KZ" w:eastAsia="ru-RU"/>
        </w:rPr>
        <w:t xml:space="preserve">таких </w:t>
      </w:r>
      <w:r w:rsidR="00C923E6" w:rsidRPr="00D02F17">
        <w:rPr>
          <w:rFonts w:ascii="Times New Roman" w:eastAsia="Times New Roman" w:hAnsi="Times New Roman" w:cs="Times New Roman"/>
          <w:sz w:val="28"/>
          <w:szCs w:val="28"/>
          <w:lang w:val="ru-KZ" w:eastAsia="ru-RU"/>
        </w:rPr>
        <w:t>отходов</w:t>
      </w:r>
      <w:r w:rsidR="00C923E6">
        <w:rPr>
          <w:rFonts w:ascii="Times New Roman" w:eastAsia="Times New Roman" w:hAnsi="Times New Roman" w:cs="Times New Roman"/>
          <w:sz w:val="28"/>
          <w:szCs w:val="28"/>
          <w:lang w:val="ru-KZ" w:eastAsia="ru-RU"/>
        </w:rPr>
        <w:t xml:space="preserve">. </w:t>
      </w:r>
      <w:r w:rsidR="00C923E6" w:rsidRPr="00C923E6">
        <w:rPr>
          <w:rFonts w:ascii="Times New Roman" w:eastAsia="Times New Roman" w:hAnsi="Times New Roman" w:cs="Times New Roman"/>
          <w:sz w:val="28"/>
          <w:szCs w:val="28"/>
          <w:lang w:val="ru-KZ" w:eastAsia="ru-RU"/>
        </w:rPr>
        <w:t xml:space="preserve"> </w:t>
      </w:r>
      <w:r w:rsidR="00A75D66" w:rsidRPr="00D02F17">
        <w:rPr>
          <w:rFonts w:ascii="Times New Roman" w:eastAsia="Times New Roman" w:hAnsi="Times New Roman" w:cs="Times New Roman"/>
          <w:sz w:val="28"/>
          <w:szCs w:val="28"/>
          <w:lang w:val="ru-KZ" w:eastAsia="ru-RU"/>
        </w:rPr>
        <w:t xml:space="preserve">Их накопление приводит к загрязнению окружающей среды, нарушению структуры земель и </w:t>
      </w:r>
      <w:r w:rsidR="00A75D66">
        <w:rPr>
          <w:rFonts w:ascii="Times New Roman" w:eastAsia="Times New Roman" w:hAnsi="Times New Roman" w:cs="Times New Roman"/>
          <w:sz w:val="28"/>
          <w:szCs w:val="28"/>
          <w:lang w:val="ru-KZ" w:eastAsia="ru-RU"/>
        </w:rPr>
        <w:t xml:space="preserve">особого внимания ввиду токсичности содержащихся </w:t>
      </w:r>
      <w:r w:rsidR="00104F65">
        <w:rPr>
          <w:rFonts w:ascii="Times New Roman" w:eastAsia="Times New Roman" w:hAnsi="Times New Roman" w:cs="Times New Roman"/>
          <w:sz w:val="28"/>
          <w:szCs w:val="28"/>
          <w:lang w:val="ru-KZ" w:eastAsia="ru-RU"/>
        </w:rPr>
        <w:t xml:space="preserve">в них </w:t>
      </w:r>
      <w:r w:rsidR="00A75D66">
        <w:rPr>
          <w:rFonts w:ascii="Times New Roman" w:eastAsia="Times New Roman" w:hAnsi="Times New Roman" w:cs="Times New Roman"/>
          <w:sz w:val="28"/>
          <w:szCs w:val="28"/>
          <w:lang w:val="ru-KZ" w:eastAsia="ru-RU"/>
        </w:rPr>
        <w:t>компонентов</w:t>
      </w:r>
      <w:r w:rsidR="00A75D66" w:rsidRPr="00D02F17">
        <w:rPr>
          <w:rFonts w:ascii="Times New Roman" w:eastAsia="Times New Roman" w:hAnsi="Times New Roman" w:cs="Times New Roman"/>
          <w:sz w:val="28"/>
          <w:szCs w:val="28"/>
          <w:lang w:val="ru-KZ" w:eastAsia="ru-RU"/>
        </w:rPr>
        <w:t>.</w:t>
      </w:r>
    </w:p>
    <w:p w14:paraId="7288E120" w14:textId="46E3C0DF" w:rsidR="00D02F17" w:rsidRPr="00D02F17" w:rsidRDefault="00D02F17" w:rsidP="00D02F17">
      <w:pPr>
        <w:spacing w:after="0" w:line="240" w:lineRule="auto"/>
        <w:ind w:firstLine="567"/>
        <w:jc w:val="both"/>
        <w:rPr>
          <w:rFonts w:ascii="Times New Roman" w:eastAsia="Times New Roman" w:hAnsi="Times New Roman" w:cs="Times New Roman"/>
          <w:sz w:val="28"/>
          <w:szCs w:val="28"/>
          <w:lang w:val="ru-KZ" w:eastAsia="ru-RU"/>
        </w:rPr>
      </w:pPr>
      <w:r w:rsidRPr="00D02F17">
        <w:rPr>
          <w:rFonts w:ascii="Times New Roman" w:eastAsia="Times New Roman" w:hAnsi="Times New Roman" w:cs="Times New Roman"/>
          <w:sz w:val="28"/>
          <w:szCs w:val="28"/>
          <w:lang w:val="ru-KZ" w:eastAsia="ru-RU"/>
        </w:rPr>
        <w:t xml:space="preserve">В связи с этим актуальной научной задачей становится создание эффективной технологии переработки титаномагнетитового сырья, обеспечивающей максимальное извлечение ценных компонентов и </w:t>
      </w:r>
      <w:r w:rsidR="00170CB2">
        <w:rPr>
          <w:rFonts w:ascii="Times New Roman" w:eastAsia="Times New Roman" w:hAnsi="Times New Roman" w:cs="Times New Roman"/>
          <w:sz w:val="28"/>
          <w:szCs w:val="28"/>
          <w:lang w:val="ru-KZ" w:eastAsia="ru-RU"/>
        </w:rPr>
        <w:t>утилизацию хлорсодержащих</w:t>
      </w:r>
      <w:r w:rsidRPr="00D02F17">
        <w:rPr>
          <w:rFonts w:ascii="Times New Roman" w:eastAsia="Times New Roman" w:hAnsi="Times New Roman" w:cs="Times New Roman"/>
          <w:sz w:val="28"/>
          <w:szCs w:val="28"/>
          <w:lang w:val="ru-KZ" w:eastAsia="ru-RU"/>
        </w:rPr>
        <w:t xml:space="preserve"> отходов. Разработка таких технологических решений </w:t>
      </w:r>
      <w:r w:rsidR="00170CB2">
        <w:rPr>
          <w:rFonts w:ascii="Times New Roman" w:eastAsia="Times New Roman" w:hAnsi="Times New Roman" w:cs="Times New Roman"/>
          <w:sz w:val="28"/>
          <w:szCs w:val="28"/>
          <w:lang w:val="ru-KZ" w:eastAsia="ru-RU"/>
        </w:rPr>
        <w:t xml:space="preserve">позволяет значительно расширить сырьевую базу железорудного и титанового сырья, а также </w:t>
      </w:r>
      <w:r w:rsidRPr="00D02F17">
        <w:rPr>
          <w:rFonts w:ascii="Times New Roman" w:eastAsia="Times New Roman" w:hAnsi="Times New Roman" w:cs="Times New Roman"/>
          <w:sz w:val="28"/>
          <w:szCs w:val="28"/>
          <w:lang w:val="ru-KZ" w:eastAsia="ru-RU"/>
        </w:rPr>
        <w:t xml:space="preserve">соответствует современным тенденциям устойчивого развития и принципам рационального природопользования, </w:t>
      </w:r>
      <w:r w:rsidRPr="00D02F17">
        <w:rPr>
          <w:rFonts w:ascii="Times New Roman" w:eastAsia="Times New Roman" w:hAnsi="Times New Roman" w:cs="Times New Roman"/>
          <w:sz w:val="28"/>
          <w:szCs w:val="28"/>
          <w:lang w:val="ru-KZ" w:eastAsia="ru-RU"/>
        </w:rPr>
        <w:lastRenderedPageBreak/>
        <w:t xml:space="preserve">направленным на сокращение техногенных </w:t>
      </w:r>
      <w:r w:rsidR="00170CB2">
        <w:rPr>
          <w:rFonts w:ascii="Times New Roman" w:eastAsia="Times New Roman" w:hAnsi="Times New Roman" w:cs="Times New Roman"/>
          <w:sz w:val="28"/>
          <w:szCs w:val="28"/>
          <w:lang w:val="ru-KZ" w:eastAsia="ru-RU"/>
        </w:rPr>
        <w:t>отходов</w:t>
      </w:r>
      <w:r w:rsidRPr="00D02F17">
        <w:rPr>
          <w:rFonts w:ascii="Times New Roman" w:eastAsia="Times New Roman" w:hAnsi="Times New Roman" w:cs="Times New Roman"/>
          <w:sz w:val="28"/>
          <w:szCs w:val="28"/>
          <w:lang w:val="ru-KZ" w:eastAsia="ru-RU"/>
        </w:rPr>
        <w:t xml:space="preserve"> и формирование замкнутых производственных циклов.</w:t>
      </w:r>
    </w:p>
    <w:p w14:paraId="108D07A9" w14:textId="77777777" w:rsidR="00104F65" w:rsidRPr="00BE5A4F" w:rsidRDefault="00104F65" w:rsidP="00104F65">
      <w:pPr>
        <w:spacing w:after="0" w:line="240" w:lineRule="auto"/>
        <w:ind w:firstLine="567"/>
        <w:contextualSpacing/>
        <w:jc w:val="both"/>
        <w:rPr>
          <w:rFonts w:ascii="Times New Roman" w:eastAsia="Times New Roman" w:hAnsi="Times New Roman" w:cs="Times New Roman"/>
          <w:sz w:val="28"/>
          <w:szCs w:val="28"/>
          <w:lang w:val="ru-RU" w:eastAsia="ru-RU"/>
        </w:rPr>
      </w:pPr>
      <w:r w:rsidRPr="00BE5A4F">
        <w:rPr>
          <w:rFonts w:ascii="Times New Roman" w:eastAsia="Times New Roman" w:hAnsi="Times New Roman" w:cs="Times New Roman"/>
          <w:b/>
          <w:sz w:val="28"/>
          <w:szCs w:val="28"/>
          <w:lang w:val="ru-RU" w:eastAsia="ru-RU"/>
        </w:rPr>
        <w:t>Основание и исходные данные для разработки темы.</w:t>
      </w:r>
      <w:r w:rsidRPr="00BE5A4F">
        <w:rPr>
          <w:rFonts w:ascii="Times New Roman" w:eastAsia="Times New Roman" w:hAnsi="Times New Roman" w:cs="Times New Roman"/>
          <w:sz w:val="28"/>
          <w:szCs w:val="28"/>
          <w:lang w:val="ru-RU" w:eastAsia="ru-RU"/>
        </w:rPr>
        <w:t xml:space="preserve"> </w:t>
      </w:r>
    </w:p>
    <w:p w14:paraId="0BCE3B27" w14:textId="01DDA30C" w:rsidR="003B5CFF" w:rsidRDefault="00104F65" w:rsidP="00104F65">
      <w:pPr>
        <w:spacing w:after="0" w:line="240" w:lineRule="auto"/>
        <w:ind w:firstLine="567"/>
        <w:jc w:val="both"/>
        <w:rPr>
          <w:rFonts w:ascii="Times New Roman" w:eastAsia="Times New Roman" w:hAnsi="Times New Roman" w:cs="Times New Roman"/>
          <w:sz w:val="28"/>
          <w:szCs w:val="28"/>
          <w:lang w:val="ru-KZ" w:eastAsia="ru-RU"/>
        </w:rPr>
      </w:pPr>
      <w:r>
        <w:rPr>
          <w:rFonts w:ascii="Times New Roman" w:eastAsia="Times New Roman" w:hAnsi="Times New Roman" w:cs="Times New Roman"/>
          <w:sz w:val="28"/>
          <w:szCs w:val="28"/>
          <w:lang w:val="ru-KZ" w:eastAsia="ru-RU"/>
        </w:rPr>
        <w:t>Р</w:t>
      </w:r>
      <w:r w:rsidRPr="00104F65">
        <w:rPr>
          <w:rFonts w:ascii="Times New Roman" w:eastAsia="Times New Roman" w:hAnsi="Times New Roman" w:cs="Times New Roman"/>
          <w:sz w:val="28"/>
          <w:szCs w:val="28"/>
          <w:lang w:val="ru-KZ" w:eastAsia="ru-RU"/>
        </w:rPr>
        <w:t xml:space="preserve">еспублика Казахстан располагает значительными запасами титаномагнетитовых руд, которые представляют собой потенциальное сырьё для производства </w:t>
      </w:r>
      <w:r w:rsidR="003B5CFF">
        <w:rPr>
          <w:rFonts w:ascii="Times New Roman" w:eastAsia="Times New Roman" w:hAnsi="Times New Roman" w:cs="Times New Roman"/>
          <w:sz w:val="28"/>
          <w:szCs w:val="28"/>
          <w:lang w:val="ru-KZ" w:eastAsia="ru-RU"/>
        </w:rPr>
        <w:t>титансодержащих концентратов</w:t>
      </w:r>
      <w:r w:rsidRPr="00104F65">
        <w:rPr>
          <w:rFonts w:ascii="Times New Roman" w:eastAsia="Times New Roman" w:hAnsi="Times New Roman" w:cs="Times New Roman"/>
          <w:sz w:val="28"/>
          <w:szCs w:val="28"/>
          <w:lang w:val="ru-KZ" w:eastAsia="ru-RU"/>
        </w:rPr>
        <w:t xml:space="preserve">. </w:t>
      </w:r>
      <w:r w:rsidR="00F62750">
        <w:rPr>
          <w:rFonts w:ascii="Times New Roman" w:eastAsia="Times New Roman" w:hAnsi="Times New Roman" w:cs="Times New Roman"/>
          <w:sz w:val="28"/>
          <w:szCs w:val="28"/>
          <w:lang w:val="ru-KZ" w:eastAsia="ru-RU"/>
        </w:rPr>
        <w:t xml:space="preserve">Кроме того, ввиду значительного содержания магнетитовой составляющей в титаномагнетитах, </w:t>
      </w:r>
      <w:r w:rsidR="00FB1C34">
        <w:rPr>
          <w:rFonts w:ascii="Times New Roman" w:eastAsia="Times New Roman" w:hAnsi="Times New Roman" w:cs="Times New Roman"/>
          <w:sz w:val="28"/>
          <w:szCs w:val="28"/>
          <w:lang w:val="ru-KZ" w:eastAsia="ru-RU"/>
        </w:rPr>
        <w:t xml:space="preserve">получение железосодержащего концентрата </w:t>
      </w:r>
      <w:r w:rsidR="00BC3748">
        <w:rPr>
          <w:rFonts w:ascii="Times New Roman" w:eastAsia="Times New Roman" w:hAnsi="Times New Roman" w:cs="Times New Roman"/>
          <w:sz w:val="28"/>
          <w:szCs w:val="28"/>
          <w:lang w:val="kk-KZ" w:eastAsia="ru-RU"/>
        </w:rPr>
        <w:t xml:space="preserve">позволяет повысить окупаемость разработанных </w:t>
      </w:r>
      <w:r w:rsidR="00BC3748" w:rsidRPr="00F62750">
        <w:rPr>
          <w:rFonts w:ascii="Times New Roman" w:eastAsia="Times New Roman" w:hAnsi="Times New Roman" w:cs="Times New Roman"/>
          <w:sz w:val="28"/>
          <w:szCs w:val="28"/>
          <w:lang w:val="kk-KZ" w:eastAsia="ru-RU"/>
        </w:rPr>
        <w:t>технологи</w:t>
      </w:r>
      <w:r w:rsidR="00BC3748">
        <w:rPr>
          <w:rFonts w:ascii="Times New Roman" w:eastAsia="Times New Roman" w:hAnsi="Times New Roman" w:cs="Times New Roman"/>
          <w:sz w:val="28"/>
          <w:szCs w:val="28"/>
          <w:lang w:val="kk-KZ" w:eastAsia="ru-RU"/>
        </w:rPr>
        <w:t>й</w:t>
      </w:r>
      <w:r w:rsidR="00517EE2">
        <w:rPr>
          <w:rFonts w:ascii="Times New Roman" w:eastAsia="Times New Roman" w:hAnsi="Times New Roman" w:cs="Times New Roman"/>
          <w:sz w:val="28"/>
          <w:szCs w:val="28"/>
          <w:lang w:val="kk-KZ" w:eastAsia="ru-RU"/>
        </w:rPr>
        <w:t>.</w:t>
      </w:r>
    </w:p>
    <w:p w14:paraId="3904D384" w14:textId="7CD35B1E" w:rsidR="0025083D" w:rsidRDefault="0025083D" w:rsidP="0025083D">
      <w:pPr>
        <w:spacing w:after="0" w:line="240" w:lineRule="auto"/>
        <w:ind w:firstLine="567"/>
        <w:jc w:val="both"/>
        <w:rPr>
          <w:rFonts w:ascii="Times New Roman" w:eastAsia="Times New Roman" w:hAnsi="Times New Roman" w:cs="Times New Roman"/>
          <w:sz w:val="28"/>
          <w:szCs w:val="28"/>
          <w:lang w:val="ru-KZ" w:eastAsia="ru-RU"/>
        </w:rPr>
      </w:pPr>
      <w:r w:rsidRPr="0025083D">
        <w:rPr>
          <w:rFonts w:ascii="Times New Roman" w:eastAsia="Times New Roman" w:hAnsi="Times New Roman" w:cs="Times New Roman"/>
          <w:sz w:val="28"/>
          <w:szCs w:val="28"/>
          <w:lang w:val="ru-KZ" w:eastAsia="ru-RU"/>
        </w:rPr>
        <w:t xml:space="preserve">Одним из перспективных направлений является переработка титаномагнетитового сырья месторождения Тымлай, отличающегося высоким содержанием титана и сопутствующих компонентов. Разработка технологии переработки </w:t>
      </w:r>
      <w:r w:rsidR="00D66D89">
        <w:rPr>
          <w:rFonts w:ascii="Times New Roman" w:eastAsia="Times New Roman" w:hAnsi="Times New Roman" w:cs="Times New Roman"/>
          <w:sz w:val="28"/>
          <w:szCs w:val="28"/>
          <w:lang w:val="ru-KZ" w:eastAsia="ru-RU"/>
        </w:rPr>
        <w:t xml:space="preserve">высокотитанистых </w:t>
      </w:r>
      <w:r w:rsidR="00D66D89" w:rsidRPr="0025083D">
        <w:rPr>
          <w:rFonts w:ascii="Times New Roman" w:eastAsia="Times New Roman" w:hAnsi="Times New Roman" w:cs="Times New Roman"/>
          <w:sz w:val="28"/>
          <w:szCs w:val="28"/>
          <w:lang w:val="ru-KZ" w:eastAsia="ru-RU"/>
        </w:rPr>
        <w:t>титаномагнетитов</w:t>
      </w:r>
      <w:r w:rsidR="00D66D89">
        <w:rPr>
          <w:rFonts w:ascii="Times New Roman" w:eastAsia="Times New Roman" w:hAnsi="Times New Roman" w:cs="Times New Roman"/>
          <w:sz w:val="28"/>
          <w:szCs w:val="28"/>
          <w:lang w:val="ru-KZ" w:eastAsia="ru-RU"/>
        </w:rPr>
        <w:t>ых руд</w:t>
      </w:r>
      <w:r w:rsidR="00D66D89" w:rsidRPr="0025083D">
        <w:rPr>
          <w:rFonts w:ascii="Times New Roman" w:eastAsia="Times New Roman" w:hAnsi="Times New Roman" w:cs="Times New Roman"/>
          <w:sz w:val="28"/>
          <w:szCs w:val="28"/>
          <w:lang w:val="ru-KZ" w:eastAsia="ru-RU"/>
        </w:rPr>
        <w:t xml:space="preserve"> </w:t>
      </w:r>
      <w:r w:rsidRPr="0025083D">
        <w:rPr>
          <w:rFonts w:ascii="Times New Roman" w:eastAsia="Times New Roman" w:hAnsi="Times New Roman" w:cs="Times New Roman"/>
          <w:sz w:val="28"/>
          <w:szCs w:val="28"/>
          <w:lang w:val="ru-KZ" w:eastAsia="ru-RU"/>
        </w:rPr>
        <w:t xml:space="preserve">данного месторождения позволит получать </w:t>
      </w:r>
      <w:r w:rsidR="00D66D89">
        <w:rPr>
          <w:rFonts w:ascii="Times New Roman" w:eastAsia="Times New Roman" w:hAnsi="Times New Roman" w:cs="Times New Roman"/>
          <w:sz w:val="28"/>
          <w:szCs w:val="28"/>
          <w:lang w:val="ru-KZ" w:eastAsia="ru-RU"/>
        </w:rPr>
        <w:t>не только титановый концентрат пригодный для дальнейшей переработки, но и железосодержащий продукт с высокой степенью металлизации и низким содержанием примесей, а также позволяет утилизировать токсичные отходы титаномагниевого производства. Полученные продукты</w:t>
      </w:r>
      <w:r w:rsidRPr="0025083D">
        <w:rPr>
          <w:rFonts w:ascii="Times New Roman" w:eastAsia="Times New Roman" w:hAnsi="Times New Roman" w:cs="Times New Roman"/>
          <w:sz w:val="28"/>
          <w:szCs w:val="28"/>
          <w:lang w:val="ru-KZ" w:eastAsia="ru-RU"/>
        </w:rPr>
        <w:t xml:space="preserve"> </w:t>
      </w:r>
      <w:r w:rsidR="00D66D89">
        <w:rPr>
          <w:rFonts w:ascii="Times New Roman" w:eastAsia="Times New Roman" w:hAnsi="Times New Roman" w:cs="Times New Roman"/>
          <w:sz w:val="28"/>
          <w:szCs w:val="28"/>
          <w:lang w:val="ru-KZ" w:eastAsia="ru-RU"/>
        </w:rPr>
        <w:t xml:space="preserve">будут </w:t>
      </w:r>
      <w:r w:rsidRPr="0025083D">
        <w:rPr>
          <w:rFonts w:ascii="Times New Roman" w:eastAsia="Times New Roman" w:hAnsi="Times New Roman" w:cs="Times New Roman"/>
          <w:sz w:val="28"/>
          <w:szCs w:val="28"/>
          <w:lang w:val="ru-KZ" w:eastAsia="ru-RU"/>
        </w:rPr>
        <w:t>име</w:t>
      </w:r>
      <w:r w:rsidR="00D66D89">
        <w:rPr>
          <w:rFonts w:ascii="Times New Roman" w:eastAsia="Times New Roman" w:hAnsi="Times New Roman" w:cs="Times New Roman"/>
          <w:sz w:val="28"/>
          <w:szCs w:val="28"/>
          <w:lang w:val="ru-KZ" w:eastAsia="ru-RU"/>
        </w:rPr>
        <w:t>ть</w:t>
      </w:r>
      <w:r w:rsidRPr="0025083D">
        <w:rPr>
          <w:rFonts w:ascii="Times New Roman" w:eastAsia="Times New Roman" w:hAnsi="Times New Roman" w:cs="Times New Roman"/>
          <w:sz w:val="28"/>
          <w:szCs w:val="28"/>
          <w:lang w:val="ru-KZ" w:eastAsia="ru-RU"/>
        </w:rPr>
        <w:t xml:space="preserve"> устойчивый спрос в промышленности. </w:t>
      </w:r>
    </w:p>
    <w:p w14:paraId="16E499A3" w14:textId="6DCEE59F" w:rsidR="00BF6D29" w:rsidRDefault="00BF6D29" w:rsidP="0025083D">
      <w:pPr>
        <w:spacing w:after="0" w:line="240" w:lineRule="auto"/>
        <w:ind w:firstLine="567"/>
        <w:jc w:val="both"/>
        <w:rPr>
          <w:rFonts w:ascii="Times New Roman" w:eastAsia="Times New Roman" w:hAnsi="Times New Roman" w:cs="Times New Roman"/>
          <w:b/>
          <w:sz w:val="28"/>
          <w:szCs w:val="28"/>
          <w:lang w:val="ru-RU" w:eastAsia="ru-RU"/>
        </w:rPr>
      </w:pPr>
      <w:r w:rsidRPr="00BF6D29">
        <w:rPr>
          <w:rFonts w:ascii="Times New Roman" w:eastAsia="Times New Roman" w:hAnsi="Times New Roman" w:cs="Times New Roman"/>
          <w:b/>
          <w:sz w:val="28"/>
          <w:szCs w:val="28"/>
          <w:lang w:val="ru-RU" w:eastAsia="ru-RU"/>
        </w:rPr>
        <w:t>Обоснование необходимости проведения данной научно-исследовательской работы.</w:t>
      </w:r>
    </w:p>
    <w:p w14:paraId="45AF95C8" w14:textId="39A81594" w:rsidR="004A4DB2" w:rsidRPr="00AC52B5" w:rsidRDefault="004A4DB2" w:rsidP="004A4DB2">
      <w:pPr>
        <w:spacing w:after="0" w:line="240" w:lineRule="auto"/>
        <w:ind w:firstLine="567"/>
        <w:jc w:val="both"/>
        <w:rPr>
          <w:rFonts w:ascii="Times New Roman" w:eastAsia="Times New Roman" w:hAnsi="Times New Roman" w:cs="Times New Roman"/>
          <w:sz w:val="28"/>
          <w:szCs w:val="28"/>
          <w:lang w:val="ru-RU" w:eastAsia="ru-RU"/>
        </w:rPr>
      </w:pPr>
      <w:r w:rsidRPr="004A4DB2">
        <w:rPr>
          <w:rFonts w:ascii="Times New Roman" w:eastAsia="Times New Roman" w:hAnsi="Times New Roman" w:cs="Times New Roman"/>
          <w:sz w:val="28"/>
          <w:szCs w:val="28"/>
          <w:lang w:val="ru-KZ" w:eastAsia="ru-RU"/>
        </w:rPr>
        <w:t xml:space="preserve">Разработка технологии переработки высокотитанистых титаномагнетитовых руд ввиду значительных запасов титаномагнетитового сырья создаёт предпосылки для импортозамещения и повышения технологической независимости Казахстана, а также позволяет значительно расширить сырьевую базу </w:t>
      </w:r>
      <w:r w:rsidR="004D67A1" w:rsidRPr="004A4DB2">
        <w:rPr>
          <w:rFonts w:ascii="Times New Roman" w:eastAsia="Times New Roman" w:hAnsi="Times New Roman" w:cs="Times New Roman"/>
          <w:sz w:val="28"/>
          <w:szCs w:val="28"/>
          <w:lang w:val="ru-KZ" w:eastAsia="ru-RU"/>
        </w:rPr>
        <w:t xml:space="preserve">титановой </w:t>
      </w:r>
      <w:r w:rsidRPr="004A4DB2">
        <w:rPr>
          <w:rFonts w:ascii="Times New Roman" w:eastAsia="Times New Roman" w:hAnsi="Times New Roman" w:cs="Times New Roman"/>
          <w:sz w:val="28"/>
          <w:szCs w:val="28"/>
          <w:lang w:val="ru-KZ" w:eastAsia="ru-RU"/>
        </w:rPr>
        <w:t xml:space="preserve">и </w:t>
      </w:r>
      <w:r w:rsidR="004D67A1" w:rsidRPr="004A4DB2">
        <w:rPr>
          <w:rFonts w:ascii="Times New Roman" w:eastAsia="Times New Roman" w:hAnsi="Times New Roman" w:cs="Times New Roman"/>
          <w:sz w:val="28"/>
          <w:szCs w:val="28"/>
          <w:lang w:val="ru-KZ" w:eastAsia="ru-RU"/>
        </w:rPr>
        <w:t xml:space="preserve">железорудной </w:t>
      </w:r>
      <w:r w:rsidRPr="004A4DB2">
        <w:rPr>
          <w:rFonts w:ascii="Times New Roman" w:eastAsia="Times New Roman" w:hAnsi="Times New Roman" w:cs="Times New Roman"/>
          <w:sz w:val="28"/>
          <w:szCs w:val="28"/>
          <w:lang w:val="ru-KZ" w:eastAsia="ru-RU"/>
        </w:rPr>
        <w:t>промышленности.</w:t>
      </w:r>
      <w:r w:rsidR="00FC60A1">
        <w:rPr>
          <w:rFonts w:ascii="Times New Roman" w:eastAsia="Times New Roman" w:hAnsi="Times New Roman" w:cs="Times New Roman"/>
          <w:sz w:val="28"/>
          <w:szCs w:val="28"/>
          <w:lang w:val="ru-KZ" w:eastAsia="ru-RU"/>
        </w:rPr>
        <w:t xml:space="preserve"> </w:t>
      </w:r>
      <w:r w:rsidR="00AA48EE" w:rsidRPr="00AA48EE">
        <w:rPr>
          <w:rFonts w:ascii="Times New Roman" w:eastAsia="Times New Roman" w:hAnsi="Times New Roman" w:cs="Times New Roman"/>
          <w:sz w:val="28"/>
          <w:szCs w:val="28"/>
          <w:lang w:val="ru-KZ" w:eastAsia="ru-RU"/>
        </w:rPr>
        <w:t xml:space="preserve">При этом предлагаемая технология основана </w:t>
      </w:r>
      <w:r w:rsidR="00001317" w:rsidRPr="00AA48EE">
        <w:rPr>
          <w:rFonts w:ascii="Times New Roman" w:eastAsia="Times New Roman" w:hAnsi="Times New Roman" w:cs="Times New Roman"/>
          <w:sz w:val="28"/>
          <w:szCs w:val="28"/>
          <w:lang w:val="ru-KZ" w:eastAsia="ru-RU"/>
        </w:rPr>
        <w:t>на</w:t>
      </w:r>
      <w:r w:rsidR="00001317">
        <w:rPr>
          <w:rFonts w:ascii="Times New Roman" w:eastAsia="Times New Roman" w:hAnsi="Times New Roman" w:cs="Times New Roman"/>
          <w:sz w:val="28"/>
          <w:szCs w:val="28"/>
          <w:lang w:val="ru-KZ" w:eastAsia="ru-RU"/>
        </w:rPr>
        <w:t xml:space="preserve"> низкотемпературной </w:t>
      </w:r>
      <w:r w:rsidR="00001317" w:rsidRPr="00AA48EE">
        <w:rPr>
          <w:rFonts w:ascii="Times New Roman" w:eastAsia="Times New Roman" w:hAnsi="Times New Roman" w:cs="Times New Roman"/>
          <w:sz w:val="28"/>
          <w:szCs w:val="28"/>
          <w:lang w:val="ru-KZ" w:eastAsia="ru-RU"/>
        </w:rPr>
        <w:t>твёрдофазной</w:t>
      </w:r>
      <w:r w:rsidR="00AA48EE" w:rsidRPr="00AA48EE">
        <w:rPr>
          <w:rFonts w:ascii="Times New Roman" w:eastAsia="Times New Roman" w:hAnsi="Times New Roman" w:cs="Times New Roman"/>
          <w:sz w:val="28"/>
          <w:szCs w:val="28"/>
          <w:lang w:val="ru-KZ" w:eastAsia="ru-RU"/>
        </w:rPr>
        <w:t xml:space="preserve"> схеме переработки, </w:t>
      </w:r>
      <w:r w:rsidR="00AA48EE" w:rsidRPr="00615A73">
        <w:rPr>
          <w:rFonts w:ascii="Times New Roman" w:eastAsia="Times New Roman" w:hAnsi="Times New Roman" w:cs="Times New Roman"/>
          <w:sz w:val="28"/>
          <w:szCs w:val="28"/>
          <w:lang w:val="ru-KZ" w:eastAsia="ru-RU"/>
        </w:rPr>
        <w:t xml:space="preserve">в отличие от традиционных методов, ориентированных преимущественно на </w:t>
      </w:r>
      <w:r w:rsidR="008E17ED" w:rsidRPr="00615A73">
        <w:rPr>
          <w:rFonts w:ascii="Times New Roman" w:eastAsia="Times New Roman" w:hAnsi="Times New Roman" w:cs="Times New Roman"/>
          <w:sz w:val="28"/>
          <w:szCs w:val="28"/>
          <w:lang w:val="ru-KZ" w:eastAsia="ru-RU"/>
        </w:rPr>
        <w:t>процессы плавления</w:t>
      </w:r>
      <w:r w:rsidR="00001317">
        <w:rPr>
          <w:rFonts w:ascii="Times New Roman" w:eastAsia="Times New Roman" w:hAnsi="Times New Roman" w:cs="Times New Roman"/>
          <w:sz w:val="28"/>
          <w:szCs w:val="28"/>
          <w:lang w:val="ru-RU" w:eastAsia="ru-RU"/>
        </w:rPr>
        <w:t xml:space="preserve"> </w:t>
      </w:r>
      <w:r w:rsidR="00AA48EE" w:rsidRPr="00AA48EE">
        <w:rPr>
          <w:rFonts w:ascii="Times New Roman" w:eastAsia="Times New Roman" w:hAnsi="Times New Roman" w:cs="Times New Roman"/>
          <w:sz w:val="28"/>
          <w:szCs w:val="28"/>
          <w:lang w:val="ru-KZ" w:eastAsia="ru-RU"/>
        </w:rPr>
        <w:t>(доменную плавку или электроплавку)</w:t>
      </w:r>
      <w:r w:rsidR="00AA48EE">
        <w:rPr>
          <w:rFonts w:ascii="Times New Roman" w:eastAsia="Times New Roman" w:hAnsi="Times New Roman" w:cs="Times New Roman"/>
          <w:sz w:val="28"/>
          <w:szCs w:val="28"/>
          <w:lang w:val="ru-KZ" w:eastAsia="ru-RU"/>
        </w:rPr>
        <w:t>, ч</w:t>
      </w:r>
      <w:r w:rsidR="00AA48EE" w:rsidRPr="00AA48EE">
        <w:rPr>
          <w:rFonts w:ascii="Times New Roman" w:eastAsia="Times New Roman" w:hAnsi="Times New Roman" w:cs="Times New Roman"/>
          <w:sz w:val="28"/>
          <w:szCs w:val="28"/>
          <w:lang w:val="ru-KZ" w:eastAsia="ru-RU"/>
        </w:rPr>
        <w:t>то позволяет снизить энергозатраты, уменьшить воздействие на окружающую среду и повысить степень извлечения компонентов.</w:t>
      </w:r>
      <w:r w:rsidR="00AC52B5">
        <w:rPr>
          <w:rFonts w:ascii="Times New Roman" w:eastAsia="Times New Roman" w:hAnsi="Times New Roman" w:cs="Times New Roman"/>
          <w:sz w:val="28"/>
          <w:szCs w:val="28"/>
          <w:lang w:val="ru-KZ" w:eastAsia="ru-RU"/>
        </w:rPr>
        <w:t xml:space="preserve"> </w:t>
      </w:r>
      <w:r w:rsidR="00AC52B5" w:rsidRPr="00AC52B5">
        <w:rPr>
          <w:rFonts w:ascii="Times New Roman" w:eastAsia="Times New Roman" w:hAnsi="Times New Roman" w:cs="Times New Roman"/>
          <w:sz w:val="28"/>
          <w:szCs w:val="28"/>
          <w:lang w:val="ru-RU" w:eastAsia="ru-RU"/>
        </w:rPr>
        <w:t>Кроме того, важным преимуществом является интеграция процесса с утилизацией хлоридных отходов титаномагниевого производства, что позволяет снизить накопление токсичных отходов, вернуть в оборот ценные компоненты и повысить ресурсную эффективность технологической цепочки.</w:t>
      </w:r>
    </w:p>
    <w:p w14:paraId="1C56B0D4" w14:textId="54F64063" w:rsidR="00AC52B5" w:rsidRPr="00363D1E" w:rsidRDefault="00363D1E" w:rsidP="004A4DB2">
      <w:pPr>
        <w:spacing w:after="0" w:line="240" w:lineRule="auto"/>
        <w:ind w:firstLine="567"/>
        <w:jc w:val="both"/>
        <w:rPr>
          <w:rFonts w:ascii="Times New Roman" w:eastAsia="Times New Roman" w:hAnsi="Times New Roman" w:cs="Times New Roman"/>
          <w:sz w:val="28"/>
          <w:szCs w:val="28"/>
          <w:lang w:val="ru-RU" w:eastAsia="ru-RU"/>
        </w:rPr>
      </w:pPr>
      <w:r w:rsidRPr="00363D1E">
        <w:rPr>
          <w:rFonts w:ascii="Times New Roman" w:eastAsia="Times New Roman" w:hAnsi="Times New Roman" w:cs="Times New Roman"/>
          <w:sz w:val="28"/>
          <w:szCs w:val="28"/>
          <w:lang w:val="ru-RU" w:eastAsia="ru-RU"/>
        </w:rPr>
        <w:t>Таким образом, создание комплексной технологии переработки высокотитанистых титаномагнетитов месторождения Тымлай позволит получать титансодержащий концентрат и железосодержащий продукт, одновременно формируя дополнительную доходную продукцию и снижая затраты на обращение с отходами, что усиливает общий экономический эффект от внедрения технологии</w:t>
      </w:r>
      <w:r>
        <w:rPr>
          <w:rFonts w:ascii="Times New Roman" w:eastAsia="Times New Roman" w:hAnsi="Times New Roman" w:cs="Times New Roman"/>
          <w:sz w:val="28"/>
          <w:szCs w:val="28"/>
          <w:lang w:val="ru-RU" w:eastAsia="ru-RU"/>
        </w:rPr>
        <w:t>.</w:t>
      </w:r>
    </w:p>
    <w:p w14:paraId="241A5B51" w14:textId="2230FE0F" w:rsidR="00AC52B5" w:rsidRPr="003B1061" w:rsidRDefault="004D67A1" w:rsidP="004A4DB2">
      <w:pPr>
        <w:spacing w:after="0" w:line="240" w:lineRule="auto"/>
        <w:ind w:firstLine="567"/>
        <w:jc w:val="both"/>
        <w:rPr>
          <w:rFonts w:ascii="Times New Roman" w:eastAsia="Times New Roman" w:hAnsi="Times New Roman" w:cs="Times New Roman"/>
          <w:b/>
          <w:sz w:val="28"/>
          <w:szCs w:val="28"/>
          <w:lang w:val="ru-RU" w:eastAsia="ru-RU"/>
        </w:rPr>
      </w:pPr>
      <w:r w:rsidRPr="004D67A1">
        <w:rPr>
          <w:rFonts w:ascii="Times New Roman" w:eastAsia="Times New Roman" w:hAnsi="Times New Roman" w:cs="Times New Roman"/>
          <w:b/>
          <w:sz w:val="28"/>
          <w:szCs w:val="28"/>
          <w:lang w:val="ru-RU" w:eastAsia="ru-RU"/>
        </w:rPr>
        <w:t>Сведения о планируемом научно-техническом уровне разработки, о патентных исследованиях и выводы из них.</w:t>
      </w:r>
    </w:p>
    <w:p w14:paraId="2734162A" w14:textId="61D9A3D1" w:rsidR="004D67A1" w:rsidRPr="00F8545C" w:rsidRDefault="0047784B" w:rsidP="004A4DB2">
      <w:pPr>
        <w:spacing w:after="0" w:line="240" w:lineRule="auto"/>
        <w:ind w:firstLine="567"/>
        <w:jc w:val="both"/>
        <w:rPr>
          <w:rFonts w:ascii="Times New Roman" w:eastAsia="Times New Roman" w:hAnsi="Times New Roman" w:cs="Times New Roman"/>
          <w:sz w:val="28"/>
          <w:szCs w:val="28"/>
          <w:lang w:val="ru-RU" w:eastAsia="ru-RU"/>
        </w:rPr>
      </w:pPr>
      <w:r w:rsidRPr="0047784B">
        <w:rPr>
          <w:rFonts w:ascii="Times New Roman" w:eastAsia="Times New Roman" w:hAnsi="Times New Roman" w:cs="Times New Roman"/>
          <w:sz w:val="28"/>
          <w:szCs w:val="28"/>
          <w:lang w:val="ru-RU" w:eastAsia="ru-RU"/>
        </w:rPr>
        <w:t xml:space="preserve">Уровень исследований соответствует современным требованиям: использованы современные методы исследований и анализа, произведена </w:t>
      </w:r>
      <w:r w:rsidRPr="0047784B">
        <w:rPr>
          <w:rFonts w:ascii="Times New Roman" w:eastAsia="Times New Roman" w:hAnsi="Times New Roman" w:cs="Times New Roman"/>
          <w:sz w:val="28"/>
          <w:szCs w:val="28"/>
          <w:lang w:val="ru-RU" w:eastAsia="ru-RU"/>
        </w:rPr>
        <w:lastRenderedPageBreak/>
        <w:t>обработка результатов исследований. Уровень исследований подтвержден научными публикациями по теме исследований.</w:t>
      </w:r>
    </w:p>
    <w:p w14:paraId="18990FAD" w14:textId="226B4680" w:rsidR="0095070F" w:rsidRPr="00F8545C" w:rsidRDefault="0067122B" w:rsidP="0095070F">
      <w:pPr>
        <w:spacing w:after="0" w:line="240" w:lineRule="auto"/>
        <w:ind w:firstLine="567"/>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xml:space="preserve">Анализ </w:t>
      </w:r>
      <w:r w:rsidR="00E163D2">
        <w:rPr>
          <w:rFonts w:ascii="Times New Roman" w:eastAsia="Times New Roman" w:hAnsi="Times New Roman" w:cs="Times New Roman"/>
          <w:sz w:val="28"/>
          <w:szCs w:val="28"/>
          <w:lang w:val="ru-RU" w:eastAsia="ru-RU"/>
        </w:rPr>
        <w:t>научно-технической литературы показал, что н</w:t>
      </w:r>
      <w:r w:rsidR="0095070F" w:rsidRPr="0095070F">
        <w:rPr>
          <w:rFonts w:ascii="Times New Roman" w:eastAsia="Times New Roman" w:hAnsi="Times New Roman" w:cs="Times New Roman"/>
          <w:sz w:val="28"/>
          <w:szCs w:val="28"/>
          <w:lang w:val="ru-RU" w:eastAsia="ru-RU"/>
        </w:rPr>
        <w:t>а сегодняшний день разработаны и внедрены технологии прямой переработки низкотитанистых титаномагнетитов, переработка которых осуществляется доменной плавкой или путем подшихтовки к железорудному сырью. Прямая переработка высокотитанистых титаномагнетитов с помощью высокотемпературной восстановительной плавки осложнена образованием вязких тугоплавких шлаков сложного химического состава.</w:t>
      </w:r>
    </w:p>
    <w:p w14:paraId="47E71E1D" w14:textId="6EA7144A" w:rsidR="0095070F" w:rsidRPr="0095070F" w:rsidRDefault="0095070F" w:rsidP="0095070F">
      <w:pPr>
        <w:spacing w:after="0" w:line="240" w:lineRule="auto"/>
        <w:ind w:firstLine="567"/>
        <w:jc w:val="both"/>
        <w:rPr>
          <w:rFonts w:ascii="Times New Roman" w:eastAsia="Times New Roman" w:hAnsi="Times New Roman" w:cs="Times New Roman"/>
          <w:sz w:val="28"/>
          <w:szCs w:val="28"/>
          <w:lang w:val="ru-KZ" w:eastAsia="ru-RU"/>
        </w:rPr>
      </w:pPr>
      <w:r w:rsidRPr="0095070F">
        <w:rPr>
          <w:rFonts w:ascii="Times New Roman" w:eastAsia="Times New Roman" w:hAnsi="Times New Roman" w:cs="Times New Roman"/>
          <w:sz w:val="28"/>
          <w:szCs w:val="28"/>
          <w:lang w:val="ru-KZ" w:eastAsia="ru-RU"/>
        </w:rPr>
        <w:t xml:space="preserve">Несмотря на значительное количество исследований, направленных на совершенствование процессов переработки </w:t>
      </w:r>
      <w:r w:rsidR="00E163D2">
        <w:rPr>
          <w:rFonts w:ascii="Times New Roman" w:eastAsia="Times New Roman" w:hAnsi="Times New Roman" w:cs="Times New Roman"/>
          <w:sz w:val="28"/>
          <w:szCs w:val="28"/>
          <w:lang w:val="ru-KZ" w:eastAsia="ru-RU"/>
        </w:rPr>
        <w:t xml:space="preserve">высокотитанистого </w:t>
      </w:r>
      <w:r w:rsidRPr="0095070F">
        <w:rPr>
          <w:rFonts w:ascii="Times New Roman" w:eastAsia="Times New Roman" w:hAnsi="Times New Roman" w:cs="Times New Roman"/>
          <w:sz w:val="28"/>
          <w:szCs w:val="28"/>
          <w:lang w:val="ru-KZ" w:eastAsia="ru-RU"/>
        </w:rPr>
        <w:t>титансодержащего сырья, до настоящего времени не создана универсальная и экономически эффективная технология, обеспечивающая комплексное извлечение компонентов из титаномагнетитовых руд с использованием в качестве восстановителей отходов производства. Существующие пирометаллургические и гидрометаллургические методы характеризуются высокой энергоёмкостью, большим расходом реагентов и сложностью аппаратурного оформления.</w:t>
      </w:r>
    </w:p>
    <w:p w14:paraId="567A0709" w14:textId="77777777" w:rsidR="00E163D2" w:rsidRPr="00E163D2" w:rsidRDefault="00E163D2" w:rsidP="00E163D2">
      <w:pPr>
        <w:tabs>
          <w:tab w:val="left" w:pos="5820"/>
        </w:tabs>
        <w:spacing w:after="0" w:line="240" w:lineRule="auto"/>
        <w:ind w:firstLine="567"/>
        <w:jc w:val="both"/>
        <w:rPr>
          <w:rFonts w:ascii="Times New Roman" w:eastAsia="Times New Roman" w:hAnsi="Times New Roman" w:cs="Times New Roman"/>
          <w:b/>
          <w:bCs/>
          <w:sz w:val="28"/>
          <w:szCs w:val="28"/>
          <w:lang w:val="ru-KZ" w:eastAsia="ru-RU"/>
        </w:rPr>
      </w:pPr>
      <w:r w:rsidRPr="00E163D2">
        <w:rPr>
          <w:rFonts w:ascii="Times New Roman" w:eastAsia="Times New Roman" w:hAnsi="Times New Roman" w:cs="Times New Roman"/>
          <w:b/>
          <w:bCs/>
          <w:sz w:val="28"/>
          <w:szCs w:val="28"/>
          <w:lang w:val="ru-KZ" w:eastAsia="ru-RU"/>
        </w:rPr>
        <w:t xml:space="preserve">Сведения о метрологическом обеспечении. </w:t>
      </w:r>
    </w:p>
    <w:p w14:paraId="226CCB00" w14:textId="6F2619F5" w:rsidR="00E163D2" w:rsidRPr="00E163D2" w:rsidRDefault="00E163D2" w:rsidP="00E163D2">
      <w:pPr>
        <w:tabs>
          <w:tab w:val="left" w:pos="5820"/>
        </w:tabs>
        <w:spacing w:after="0" w:line="240" w:lineRule="auto"/>
        <w:ind w:firstLine="567"/>
        <w:jc w:val="both"/>
        <w:rPr>
          <w:rFonts w:ascii="Times New Roman" w:eastAsia="Times New Roman" w:hAnsi="Times New Roman" w:cs="Times New Roman"/>
          <w:sz w:val="28"/>
          <w:szCs w:val="28"/>
          <w:lang w:val="ru-KZ" w:eastAsia="ru-RU"/>
        </w:rPr>
      </w:pPr>
      <w:r w:rsidRPr="00E163D2">
        <w:rPr>
          <w:rFonts w:ascii="Times New Roman" w:eastAsia="Times New Roman" w:hAnsi="Times New Roman" w:cs="Times New Roman"/>
          <w:sz w:val="28"/>
          <w:szCs w:val="28"/>
          <w:lang w:val="ru-KZ" w:eastAsia="ru-RU"/>
        </w:rPr>
        <w:t>При проведении данной работы метрологическое обеспечение определялось наличием современных физико-химических методов анализа, выполненных с использованием сертифицированных методик, поверенных приборов и средств измерений, а также высокоте</w:t>
      </w:r>
      <w:r>
        <w:rPr>
          <w:rFonts w:ascii="Times New Roman" w:eastAsia="Times New Roman" w:hAnsi="Times New Roman" w:cs="Times New Roman"/>
          <w:sz w:val="28"/>
          <w:szCs w:val="28"/>
          <w:lang w:val="ru-KZ" w:eastAsia="ru-RU"/>
        </w:rPr>
        <w:t>хнологичного оборудования</w:t>
      </w:r>
      <w:r w:rsidRPr="00E163D2">
        <w:rPr>
          <w:rFonts w:ascii="Times New Roman" w:eastAsia="Times New Roman" w:hAnsi="Times New Roman" w:cs="Times New Roman"/>
          <w:sz w:val="28"/>
          <w:szCs w:val="28"/>
          <w:lang w:val="ru-KZ" w:eastAsia="ru-RU"/>
        </w:rPr>
        <w:t>.</w:t>
      </w:r>
    </w:p>
    <w:p w14:paraId="1C98C8AF" w14:textId="07B9A218" w:rsidR="006C38CD" w:rsidRPr="006C38CD" w:rsidRDefault="00DA4995" w:rsidP="006C38CD">
      <w:pPr>
        <w:spacing w:after="0" w:line="240" w:lineRule="auto"/>
        <w:ind w:firstLine="709"/>
        <w:jc w:val="both"/>
        <w:rPr>
          <w:rFonts w:ascii="Times New Roman" w:eastAsia="Times New Roman" w:hAnsi="Times New Roman" w:cs="Times New Roman"/>
          <w:sz w:val="28"/>
          <w:szCs w:val="28"/>
          <w:lang w:val="ru-KZ" w:eastAsia="ru-RU"/>
        </w:rPr>
      </w:pPr>
      <w:r w:rsidRPr="00DA4995">
        <w:rPr>
          <w:rFonts w:ascii="Times New Roman" w:eastAsia="Times New Roman" w:hAnsi="Times New Roman" w:cs="Times New Roman"/>
          <w:sz w:val="28"/>
          <w:szCs w:val="28"/>
          <w:lang w:val="ru-KZ" w:eastAsia="ru-RU"/>
        </w:rPr>
        <w:t>Н</w:t>
      </w:r>
      <w:r w:rsidR="006C38CD" w:rsidRPr="00DA4995">
        <w:rPr>
          <w:rFonts w:ascii="Times New Roman" w:eastAsia="Times New Roman" w:hAnsi="Times New Roman" w:cs="Times New Roman"/>
          <w:sz w:val="28"/>
          <w:szCs w:val="28"/>
          <w:lang w:val="ru-KZ" w:eastAsia="ru-RU"/>
        </w:rPr>
        <w:t xml:space="preserve">аучная лаборатория </w:t>
      </w:r>
      <w:r w:rsidRPr="00DA4995">
        <w:rPr>
          <w:rFonts w:ascii="Times New Roman" w:eastAsia="Times New Roman" w:hAnsi="Times New Roman" w:cs="Times New Roman"/>
          <w:sz w:val="28"/>
          <w:szCs w:val="28"/>
          <w:lang w:val="ru-RU" w:eastAsia="ru-RU"/>
        </w:rPr>
        <w:t>«Перспективных материалов и технологий»</w:t>
      </w:r>
      <w:r w:rsidR="006C38CD" w:rsidRPr="00DA4995">
        <w:rPr>
          <w:rFonts w:ascii="Times New Roman" w:eastAsia="Times New Roman" w:hAnsi="Times New Roman" w:cs="Times New Roman"/>
          <w:sz w:val="28"/>
          <w:szCs w:val="28"/>
          <w:lang w:val="ru-KZ" w:eastAsia="ru-RU"/>
        </w:rPr>
        <w:t xml:space="preserve"> АО «</w:t>
      </w:r>
      <w:r w:rsidRPr="00DA4995">
        <w:rPr>
          <w:rFonts w:ascii="Times New Roman" w:eastAsia="Times New Roman" w:hAnsi="Times New Roman" w:cs="Times New Roman"/>
          <w:sz w:val="28"/>
          <w:szCs w:val="28"/>
          <w:lang w:val="ru-KZ" w:eastAsia="ru-RU"/>
        </w:rPr>
        <w:t>КБТУ</w:t>
      </w:r>
      <w:r w:rsidR="006C38CD" w:rsidRPr="00DA4995">
        <w:rPr>
          <w:rFonts w:ascii="Times New Roman" w:eastAsia="Times New Roman" w:hAnsi="Times New Roman" w:cs="Times New Roman"/>
          <w:sz w:val="28"/>
          <w:szCs w:val="28"/>
          <w:lang w:val="ru-KZ" w:eastAsia="ru-RU"/>
        </w:rPr>
        <w:t xml:space="preserve">» аккредитована на техническую компетентность в Национальном центре аккредитации Комитета технического регулирования и метрологии – Аттеcтат аккредитации № </w:t>
      </w:r>
      <w:r w:rsidR="006C38CD" w:rsidRPr="00CF72FB">
        <w:rPr>
          <w:rFonts w:ascii="Times New Roman" w:eastAsia="Times New Roman" w:hAnsi="Times New Roman" w:cs="Times New Roman"/>
          <w:sz w:val="28"/>
          <w:szCs w:val="28"/>
          <w:lang w:val="ru-KZ" w:eastAsia="ru-RU"/>
        </w:rPr>
        <w:t>KZ</w:t>
      </w:r>
      <w:r w:rsidR="00451633" w:rsidRPr="00CF72FB">
        <w:rPr>
          <w:rFonts w:ascii="Times New Roman" w:eastAsia="Times New Roman" w:hAnsi="Times New Roman" w:cs="Times New Roman"/>
          <w:sz w:val="28"/>
          <w:szCs w:val="28"/>
          <w:lang w:val="ru-RU" w:eastAsia="ru-RU"/>
        </w:rPr>
        <w:t>.Т</w:t>
      </w:r>
      <w:r w:rsidR="006C38CD" w:rsidRPr="00CF72FB">
        <w:rPr>
          <w:rFonts w:ascii="Times New Roman" w:eastAsia="Times New Roman" w:hAnsi="Times New Roman" w:cs="Times New Roman"/>
          <w:sz w:val="28"/>
          <w:szCs w:val="28"/>
          <w:lang w:val="ru-KZ" w:eastAsia="ru-RU"/>
        </w:rPr>
        <w:t>.02.</w:t>
      </w:r>
      <w:r w:rsidR="00451633" w:rsidRPr="00CF72FB">
        <w:rPr>
          <w:rFonts w:ascii="Times New Roman" w:eastAsia="Times New Roman" w:hAnsi="Times New Roman" w:cs="Times New Roman"/>
          <w:sz w:val="28"/>
          <w:szCs w:val="28"/>
          <w:lang w:val="ru-RU" w:eastAsia="ru-RU"/>
        </w:rPr>
        <w:t>2520</w:t>
      </w:r>
      <w:r w:rsidR="006C38CD" w:rsidRPr="00CF72FB">
        <w:rPr>
          <w:rFonts w:ascii="Times New Roman" w:eastAsia="Times New Roman" w:hAnsi="Times New Roman" w:cs="Times New Roman"/>
          <w:sz w:val="28"/>
          <w:szCs w:val="28"/>
          <w:lang w:val="ru-KZ" w:eastAsia="ru-RU"/>
        </w:rPr>
        <w:t xml:space="preserve"> от </w:t>
      </w:r>
      <w:r w:rsidR="001B05D8" w:rsidRPr="00CF72FB">
        <w:rPr>
          <w:rFonts w:ascii="Times New Roman" w:eastAsia="Times New Roman" w:hAnsi="Times New Roman" w:cs="Times New Roman"/>
          <w:sz w:val="28"/>
          <w:szCs w:val="28"/>
          <w:lang w:val="ru-RU" w:eastAsia="ru-RU"/>
        </w:rPr>
        <w:t>5</w:t>
      </w:r>
      <w:r w:rsidR="006C38CD" w:rsidRPr="00CF72FB">
        <w:rPr>
          <w:rFonts w:ascii="Times New Roman" w:eastAsia="Times New Roman" w:hAnsi="Times New Roman" w:cs="Times New Roman"/>
          <w:sz w:val="28"/>
          <w:szCs w:val="28"/>
          <w:lang w:val="ru-KZ" w:eastAsia="ru-RU"/>
        </w:rPr>
        <w:t xml:space="preserve"> </w:t>
      </w:r>
      <w:r w:rsidR="001B05D8" w:rsidRPr="00CF72FB">
        <w:rPr>
          <w:rFonts w:ascii="Times New Roman" w:eastAsia="Times New Roman" w:hAnsi="Times New Roman" w:cs="Times New Roman"/>
          <w:sz w:val="28"/>
          <w:szCs w:val="28"/>
          <w:lang w:val="ru-RU" w:eastAsia="ru-RU"/>
        </w:rPr>
        <w:t>мая</w:t>
      </w:r>
      <w:r w:rsidR="006C38CD" w:rsidRPr="00CF72FB">
        <w:rPr>
          <w:rFonts w:ascii="Times New Roman" w:eastAsia="Times New Roman" w:hAnsi="Times New Roman" w:cs="Times New Roman"/>
          <w:sz w:val="28"/>
          <w:szCs w:val="28"/>
          <w:lang w:val="ru-KZ" w:eastAsia="ru-RU"/>
        </w:rPr>
        <w:t xml:space="preserve"> 20</w:t>
      </w:r>
      <w:r w:rsidR="001B05D8" w:rsidRPr="00CF72FB">
        <w:rPr>
          <w:rFonts w:ascii="Times New Roman" w:eastAsia="Times New Roman" w:hAnsi="Times New Roman" w:cs="Times New Roman"/>
          <w:sz w:val="28"/>
          <w:szCs w:val="28"/>
          <w:lang w:val="ru-RU" w:eastAsia="ru-RU"/>
        </w:rPr>
        <w:t>23</w:t>
      </w:r>
      <w:r w:rsidR="006C38CD" w:rsidRPr="00CF72FB">
        <w:rPr>
          <w:rFonts w:ascii="Times New Roman" w:eastAsia="Times New Roman" w:hAnsi="Times New Roman" w:cs="Times New Roman"/>
          <w:sz w:val="28"/>
          <w:szCs w:val="28"/>
          <w:lang w:val="ru-KZ" w:eastAsia="ru-RU"/>
        </w:rPr>
        <w:t xml:space="preserve"> г. (действителен до </w:t>
      </w:r>
      <w:r w:rsidR="001B05D8" w:rsidRPr="00CF72FB">
        <w:rPr>
          <w:rFonts w:ascii="Times New Roman" w:eastAsia="Times New Roman" w:hAnsi="Times New Roman" w:cs="Times New Roman"/>
          <w:sz w:val="28"/>
          <w:szCs w:val="28"/>
          <w:lang w:val="ru-RU" w:eastAsia="ru-RU"/>
        </w:rPr>
        <w:t>5</w:t>
      </w:r>
      <w:r w:rsidR="006C38CD" w:rsidRPr="00CF72FB">
        <w:rPr>
          <w:rFonts w:ascii="Times New Roman" w:eastAsia="Times New Roman" w:hAnsi="Times New Roman" w:cs="Times New Roman"/>
          <w:sz w:val="28"/>
          <w:szCs w:val="28"/>
          <w:lang w:val="ru-KZ" w:eastAsia="ru-RU"/>
        </w:rPr>
        <w:t xml:space="preserve"> </w:t>
      </w:r>
      <w:r w:rsidR="001B05D8" w:rsidRPr="00CF72FB">
        <w:rPr>
          <w:rFonts w:ascii="Times New Roman" w:eastAsia="Times New Roman" w:hAnsi="Times New Roman" w:cs="Times New Roman"/>
          <w:sz w:val="28"/>
          <w:szCs w:val="28"/>
          <w:lang w:val="ru-RU" w:eastAsia="ru-RU"/>
        </w:rPr>
        <w:t>мая</w:t>
      </w:r>
      <w:r w:rsidR="006C38CD" w:rsidRPr="00CF72FB">
        <w:rPr>
          <w:rFonts w:ascii="Times New Roman" w:eastAsia="Times New Roman" w:hAnsi="Times New Roman" w:cs="Times New Roman"/>
          <w:sz w:val="28"/>
          <w:szCs w:val="28"/>
          <w:lang w:val="ru-KZ" w:eastAsia="ru-RU"/>
        </w:rPr>
        <w:t xml:space="preserve"> 202</w:t>
      </w:r>
      <w:r w:rsidR="001B05D8" w:rsidRPr="00CF72FB">
        <w:rPr>
          <w:rFonts w:ascii="Times New Roman" w:eastAsia="Times New Roman" w:hAnsi="Times New Roman" w:cs="Times New Roman"/>
          <w:sz w:val="28"/>
          <w:szCs w:val="28"/>
          <w:lang w:val="ru-RU" w:eastAsia="ru-RU"/>
        </w:rPr>
        <w:t>8</w:t>
      </w:r>
      <w:r w:rsidR="006C38CD" w:rsidRPr="00CF72FB">
        <w:rPr>
          <w:rFonts w:ascii="Times New Roman" w:eastAsia="Times New Roman" w:hAnsi="Times New Roman" w:cs="Times New Roman"/>
          <w:sz w:val="28"/>
          <w:szCs w:val="28"/>
          <w:lang w:val="ru-KZ" w:eastAsia="ru-RU"/>
        </w:rPr>
        <w:t xml:space="preserve"> г.</w:t>
      </w:r>
      <w:r w:rsidR="001B05D8" w:rsidRPr="00CF72FB">
        <w:rPr>
          <w:rFonts w:ascii="Times New Roman" w:eastAsia="Times New Roman" w:hAnsi="Times New Roman" w:cs="Times New Roman"/>
          <w:sz w:val="28"/>
          <w:szCs w:val="28"/>
          <w:lang w:val="ru-RU" w:eastAsia="ru-RU"/>
        </w:rPr>
        <w:t>)</w:t>
      </w:r>
      <w:r w:rsidR="00556823">
        <w:rPr>
          <w:rFonts w:ascii="Times New Roman" w:eastAsia="Times New Roman" w:hAnsi="Times New Roman" w:cs="Times New Roman"/>
          <w:sz w:val="28"/>
          <w:szCs w:val="28"/>
          <w:lang w:val="ru-RU" w:eastAsia="ru-RU"/>
        </w:rPr>
        <w:t>.</w:t>
      </w:r>
    </w:p>
    <w:p w14:paraId="654D5116" w14:textId="0467BFC1" w:rsidR="00875791" w:rsidRPr="00875791" w:rsidRDefault="00875791" w:rsidP="00875791">
      <w:pPr>
        <w:spacing w:after="0" w:line="240" w:lineRule="auto"/>
        <w:ind w:firstLine="567"/>
        <w:contextualSpacing/>
        <w:jc w:val="both"/>
        <w:rPr>
          <w:rFonts w:ascii="Times New Roman" w:hAnsi="Times New Roman" w:cs="Times New Roman"/>
          <w:sz w:val="28"/>
          <w:szCs w:val="28"/>
          <w:lang w:val="ru-RU"/>
        </w:rPr>
      </w:pPr>
      <w:r w:rsidRPr="00B3147F">
        <w:rPr>
          <w:rFonts w:ascii="Times New Roman" w:hAnsi="Times New Roman" w:cs="Times New Roman"/>
          <w:b/>
          <w:sz w:val="28"/>
          <w:szCs w:val="28"/>
          <w:lang w:val="ru-RU"/>
        </w:rPr>
        <w:t xml:space="preserve">Актуальность темы </w:t>
      </w:r>
      <w:r w:rsidRPr="00B3147F">
        <w:rPr>
          <w:rFonts w:ascii="Times New Roman" w:hAnsi="Times New Roman" w:cs="Times New Roman"/>
          <w:sz w:val="28"/>
          <w:szCs w:val="28"/>
          <w:lang w:val="ru-RU"/>
        </w:rPr>
        <w:t xml:space="preserve">обусловлена необходимостью разработки </w:t>
      </w:r>
      <w:r w:rsidR="006C38CD" w:rsidRPr="00B3147F">
        <w:rPr>
          <w:rFonts w:ascii="Times New Roman" w:hAnsi="Times New Roman" w:cs="Times New Roman"/>
          <w:sz w:val="28"/>
          <w:szCs w:val="28"/>
          <w:lang w:val="ru-RU"/>
        </w:rPr>
        <w:t xml:space="preserve">комплексной, </w:t>
      </w:r>
      <w:r w:rsidRPr="00B3147F">
        <w:rPr>
          <w:rFonts w:ascii="Times New Roman" w:hAnsi="Times New Roman" w:cs="Times New Roman"/>
          <w:sz w:val="28"/>
          <w:szCs w:val="28"/>
          <w:lang w:val="ru-RU"/>
        </w:rPr>
        <w:t>эффективной</w:t>
      </w:r>
      <w:r w:rsidR="00ED72B3" w:rsidRPr="00B3147F">
        <w:rPr>
          <w:rFonts w:ascii="Times New Roman" w:hAnsi="Times New Roman" w:cs="Times New Roman"/>
          <w:sz w:val="28"/>
          <w:szCs w:val="28"/>
          <w:lang w:val="ru-RU"/>
        </w:rPr>
        <w:t xml:space="preserve"> и </w:t>
      </w:r>
      <w:r w:rsidRPr="00B3147F">
        <w:rPr>
          <w:rFonts w:ascii="Times New Roman" w:hAnsi="Times New Roman" w:cs="Times New Roman"/>
          <w:sz w:val="28"/>
          <w:szCs w:val="28"/>
          <w:lang w:val="ru-RU"/>
        </w:rPr>
        <w:t>рентабельной технологии получения титан</w:t>
      </w:r>
      <w:r w:rsidR="006C38CD" w:rsidRPr="00B3147F">
        <w:rPr>
          <w:rFonts w:ascii="Times New Roman" w:hAnsi="Times New Roman" w:cs="Times New Roman"/>
          <w:sz w:val="28"/>
          <w:szCs w:val="28"/>
          <w:lang w:val="ru-RU"/>
        </w:rPr>
        <w:t>содержащего концентрата</w:t>
      </w:r>
      <w:r w:rsidRPr="00B3147F">
        <w:rPr>
          <w:rFonts w:ascii="Times New Roman" w:hAnsi="Times New Roman" w:cs="Times New Roman"/>
          <w:sz w:val="28"/>
          <w:szCs w:val="28"/>
          <w:lang w:val="ru-RU"/>
        </w:rPr>
        <w:t xml:space="preserve"> из </w:t>
      </w:r>
      <w:r w:rsidR="00ED72B3" w:rsidRPr="00B3147F">
        <w:rPr>
          <w:rFonts w:ascii="Times New Roman" w:hAnsi="Times New Roman" w:cs="Times New Roman"/>
          <w:sz w:val="28"/>
          <w:szCs w:val="28"/>
          <w:lang w:val="kk-KZ"/>
        </w:rPr>
        <w:t xml:space="preserve">высокотитанистых </w:t>
      </w:r>
      <w:r w:rsidR="006C38CD" w:rsidRPr="00B3147F">
        <w:rPr>
          <w:rFonts w:ascii="Times New Roman" w:hAnsi="Times New Roman" w:cs="Times New Roman"/>
          <w:sz w:val="28"/>
          <w:szCs w:val="28"/>
          <w:lang w:val="ru-RU"/>
        </w:rPr>
        <w:t>титаномагнетит</w:t>
      </w:r>
      <w:r w:rsidR="006238A2" w:rsidRPr="00B3147F">
        <w:rPr>
          <w:rFonts w:ascii="Times New Roman" w:hAnsi="Times New Roman" w:cs="Times New Roman"/>
          <w:sz w:val="28"/>
          <w:szCs w:val="28"/>
          <w:lang w:val="ru-RU"/>
        </w:rPr>
        <w:t>ов</w:t>
      </w:r>
      <w:r w:rsidR="00ED72B3" w:rsidRPr="00B3147F">
        <w:rPr>
          <w:rFonts w:ascii="Times New Roman" w:hAnsi="Times New Roman" w:cs="Times New Roman"/>
          <w:sz w:val="28"/>
          <w:szCs w:val="28"/>
          <w:lang w:val="ru-RU"/>
        </w:rPr>
        <w:t>ых</w:t>
      </w:r>
      <w:r w:rsidR="006C38CD" w:rsidRPr="00B3147F">
        <w:rPr>
          <w:rFonts w:ascii="Times New Roman" w:hAnsi="Times New Roman" w:cs="Times New Roman"/>
          <w:sz w:val="28"/>
          <w:szCs w:val="28"/>
          <w:lang w:val="ru-RU"/>
        </w:rPr>
        <w:t xml:space="preserve"> руд</w:t>
      </w:r>
      <w:r w:rsidRPr="00B3147F">
        <w:rPr>
          <w:rFonts w:ascii="Times New Roman" w:hAnsi="Times New Roman" w:cs="Times New Roman"/>
          <w:sz w:val="28"/>
          <w:szCs w:val="28"/>
          <w:lang w:val="ru-RU"/>
        </w:rPr>
        <w:t>.</w:t>
      </w:r>
      <w:r w:rsidRPr="00875791">
        <w:rPr>
          <w:rFonts w:ascii="Times New Roman" w:hAnsi="Times New Roman" w:cs="Times New Roman"/>
          <w:sz w:val="28"/>
          <w:szCs w:val="28"/>
          <w:lang w:val="ru-RU"/>
        </w:rPr>
        <w:t xml:space="preserve"> </w:t>
      </w:r>
    </w:p>
    <w:p w14:paraId="622CA99C" w14:textId="77777777" w:rsidR="00875791" w:rsidRPr="00B3147F" w:rsidRDefault="00875791" w:rsidP="00875791">
      <w:pPr>
        <w:tabs>
          <w:tab w:val="left" w:pos="0"/>
          <w:tab w:val="left" w:pos="851"/>
        </w:tabs>
        <w:spacing w:after="0" w:line="240" w:lineRule="auto"/>
        <w:ind w:right="-25" w:firstLine="567"/>
        <w:jc w:val="both"/>
        <w:rPr>
          <w:rFonts w:ascii="Times New Roman" w:eastAsia="Calibri" w:hAnsi="Times New Roman" w:cs="Times New Roman"/>
          <w:b/>
          <w:sz w:val="28"/>
          <w:szCs w:val="28"/>
          <w:lang w:val="ru-RU"/>
        </w:rPr>
      </w:pPr>
      <w:r w:rsidRPr="00B3147F">
        <w:rPr>
          <w:rFonts w:ascii="Times New Roman" w:hAnsi="Times New Roman" w:cs="Times New Roman"/>
          <w:b/>
          <w:sz w:val="28"/>
          <w:szCs w:val="28"/>
          <w:lang w:val="ru-RU"/>
        </w:rPr>
        <w:t>Новизна темы</w:t>
      </w:r>
      <w:r w:rsidRPr="00B3147F">
        <w:rPr>
          <w:rFonts w:ascii="Times New Roman" w:hAnsi="Times New Roman" w:cs="Times New Roman"/>
          <w:b/>
          <w:i/>
          <w:sz w:val="28"/>
          <w:szCs w:val="28"/>
          <w:lang w:val="ru-RU"/>
        </w:rPr>
        <w:t>.</w:t>
      </w:r>
      <w:r w:rsidRPr="00B3147F">
        <w:rPr>
          <w:rFonts w:ascii="Times New Roman" w:eastAsia="Calibri" w:hAnsi="Times New Roman" w:cs="Times New Roman"/>
          <w:b/>
          <w:sz w:val="28"/>
          <w:szCs w:val="28"/>
          <w:lang w:val="ru-RU"/>
        </w:rPr>
        <w:t xml:space="preserve"> </w:t>
      </w:r>
    </w:p>
    <w:p w14:paraId="2A012A3D" w14:textId="24693B50" w:rsidR="00AE437E" w:rsidRPr="00B3147F" w:rsidRDefault="00AE437E" w:rsidP="00BE5A4F">
      <w:pPr>
        <w:autoSpaceDE w:val="0"/>
        <w:autoSpaceDN w:val="0"/>
        <w:adjustRightInd w:val="0"/>
        <w:spacing w:after="0" w:line="240" w:lineRule="auto"/>
        <w:ind w:firstLine="567"/>
        <w:jc w:val="both"/>
        <w:rPr>
          <w:rFonts w:ascii="Times New Roman" w:eastAsia="Times New Roman" w:hAnsi="Times New Roman" w:cs="Times New Roman"/>
          <w:sz w:val="28"/>
          <w:szCs w:val="28"/>
          <w:lang w:val="ru-KZ" w:eastAsia="ru-RU"/>
        </w:rPr>
      </w:pPr>
      <w:r w:rsidRPr="00B3147F">
        <w:rPr>
          <w:rFonts w:ascii="Times New Roman" w:eastAsia="Times New Roman" w:hAnsi="Times New Roman" w:cs="Times New Roman"/>
          <w:sz w:val="28"/>
          <w:szCs w:val="28"/>
          <w:lang w:val="ru-KZ" w:eastAsia="ru-RU"/>
        </w:rPr>
        <w:t xml:space="preserve">Впервые разработана и научно обоснована технология низкотемпературного обжига (1000–1200°C) высокотитанистых титаномагнетитов месторождения Тымлай в слабовосстановительной атмосфере с комплексным фторидно-хлоридно-водородным воздействием, обеспечивающая селективное восстановление железа до металлического состояния при сохранении титана в составе </w:t>
      </w:r>
      <w:r w:rsidR="000D2C15">
        <w:rPr>
          <w:rFonts w:ascii="Times New Roman" w:eastAsia="Times New Roman" w:hAnsi="Times New Roman" w:cs="Times New Roman"/>
          <w:sz w:val="28"/>
          <w:szCs w:val="28"/>
          <w:lang w:val="ru-KZ" w:eastAsia="ru-RU"/>
        </w:rPr>
        <w:t>немагнитной части</w:t>
      </w:r>
      <w:r w:rsidR="00221C3F">
        <w:rPr>
          <w:rFonts w:ascii="Times New Roman" w:eastAsia="Times New Roman" w:hAnsi="Times New Roman" w:cs="Times New Roman"/>
          <w:sz w:val="28"/>
          <w:szCs w:val="28"/>
          <w:lang w:val="ru-KZ" w:eastAsia="ru-RU"/>
        </w:rPr>
        <w:t>.</w:t>
      </w:r>
    </w:p>
    <w:p w14:paraId="476E689F" w14:textId="77777777" w:rsidR="003314C1" w:rsidRPr="00DA3412" w:rsidRDefault="003314C1" w:rsidP="00AE437E">
      <w:pPr>
        <w:autoSpaceDE w:val="0"/>
        <w:autoSpaceDN w:val="0"/>
        <w:adjustRightInd w:val="0"/>
        <w:spacing w:after="0" w:line="240" w:lineRule="auto"/>
        <w:ind w:firstLine="567"/>
        <w:jc w:val="both"/>
        <w:rPr>
          <w:rFonts w:ascii="Times New Roman" w:eastAsia="Times New Roman" w:hAnsi="Times New Roman" w:cs="Times New Roman"/>
          <w:sz w:val="28"/>
          <w:szCs w:val="28"/>
          <w:highlight w:val="green"/>
          <w:lang w:val="ru-RU" w:eastAsia="ru-RU"/>
        </w:rPr>
      </w:pPr>
    </w:p>
    <w:p w14:paraId="516E90EE" w14:textId="77777777" w:rsidR="00BE5A4F" w:rsidRPr="00ED72B3" w:rsidRDefault="00BE5A4F" w:rsidP="00BE5A4F">
      <w:pPr>
        <w:spacing w:after="0" w:line="240" w:lineRule="auto"/>
        <w:ind w:firstLine="567"/>
        <w:jc w:val="both"/>
        <w:rPr>
          <w:rFonts w:ascii="Times New Roman" w:eastAsia="Calibri" w:hAnsi="Times New Roman" w:cs="Times New Roman"/>
          <w:b/>
          <w:sz w:val="28"/>
          <w:szCs w:val="28"/>
          <w:lang w:val="ru-RU"/>
        </w:rPr>
      </w:pPr>
      <w:r w:rsidRPr="00ED72B3">
        <w:rPr>
          <w:rFonts w:ascii="Times New Roman" w:eastAsia="Calibri" w:hAnsi="Times New Roman" w:cs="Times New Roman"/>
          <w:b/>
          <w:sz w:val="28"/>
          <w:szCs w:val="28"/>
          <w:lang w:val="ru-RU"/>
        </w:rPr>
        <w:t>Связь работы с научно-исследовательскими работами.</w:t>
      </w:r>
    </w:p>
    <w:p w14:paraId="200ED550" w14:textId="3199BB3A" w:rsidR="007110F9" w:rsidRDefault="00BE5A4F" w:rsidP="00BE5A4F">
      <w:pPr>
        <w:spacing w:after="0" w:line="240" w:lineRule="auto"/>
        <w:ind w:firstLine="567"/>
        <w:jc w:val="both"/>
        <w:rPr>
          <w:rFonts w:ascii="Times New Roman" w:eastAsia="Calibri" w:hAnsi="Times New Roman" w:cs="Times New Roman"/>
          <w:sz w:val="28"/>
          <w:szCs w:val="28"/>
          <w:highlight w:val="red"/>
          <w:lang w:val="ru-RU"/>
        </w:rPr>
      </w:pPr>
      <w:r w:rsidRPr="007110F9">
        <w:rPr>
          <w:rFonts w:ascii="Times New Roman" w:eastAsia="Calibri" w:hAnsi="Times New Roman" w:cs="Times New Roman"/>
          <w:sz w:val="28"/>
          <w:szCs w:val="28"/>
          <w:lang w:val="ru-RU"/>
        </w:rPr>
        <w:t>Диссертационная работа выполнена</w:t>
      </w:r>
      <w:r w:rsidR="00337E1F" w:rsidRPr="007110F9">
        <w:rPr>
          <w:rFonts w:ascii="Times New Roman" w:eastAsia="Calibri" w:hAnsi="Times New Roman" w:cs="Times New Roman"/>
          <w:sz w:val="28"/>
          <w:szCs w:val="28"/>
          <w:lang w:val="ru-RU"/>
        </w:rPr>
        <w:t xml:space="preserve"> в Казахстанско-Британском Техническом Университете</w:t>
      </w:r>
      <w:r w:rsidRPr="007110F9">
        <w:rPr>
          <w:rFonts w:ascii="Times New Roman" w:eastAsia="Calibri" w:hAnsi="Times New Roman" w:cs="Times New Roman"/>
          <w:sz w:val="28"/>
          <w:szCs w:val="28"/>
          <w:lang w:val="ru-RU"/>
        </w:rPr>
        <w:t xml:space="preserve">, в </w:t>
      </w:r>
      <w:r w:rsidR="00337E1F" w:rsidRPr="007110F9">
        <w:rPr>
          <w:rFonts w:ascii="Times New Roman" w:eastAsia="Calibri" w:hAnsi="Times New Roman" w:cs="Times New Roman"/>
          <w:sz w:val="28"/>
          <w:szCs w:val="28"/>
          <w:lang w:val="ru-RU"/>
        </w:rPr>
        <w:t>лаборатории «Перспективных материалов и технологий»</w:t>
      </w:r>
      <w:r w:rsidRPr="007110F9">
        <w:rPr>
          <w:rFonts w:ascii="Times New Roman" w:eastAsia="Calibri" w:hAnsi="Times New Roman" w:cs="Times New Roman"/>
          <w:sz w:val="28"/>
          <w:szCs w:val="28"/>
          <w:lang w:val="ru-RU"/>
        </w:rPr>
        <w:t xml:space="preserve">, в рамках государственного гранта </w:t>
      </w:r>
      <w:r w:rsidR="000E229B" w:rsidRPr="007110F9">
        <w:rPr>
          <w:rFonts w:ascii="Times New Roman" w:eastAsia="Calibri" w:hAnsi="Times New Roman" w:cs="Times New Roman"/>
          <w:sz w:val="28"/>
          <w:szCs w:val="28"/>
          <w:lang w:val="ru-RU"/>
        </w:rPr>
        <w:t>«Жас Ғалым»</w:t>
      </w:r>
      <w:r w:rsidR="007110F9">
        <w:rPr>
          <w:rFonts w:ascii="Times New Roman" w:eastAsia="Calibri" w:hAnsi="Times New Roman" w:cs="Times New Roman"/>
          <w:sz w:val="28"/>
          <w:szCs w:val="28"/>
          <w:lang w:val="ru-RU"/>
        </w:rPr>
        <w:t xml:space="preserve"> </w:t>
      </w:r>
      <w:r w:rsidR="007110F9" w:rsidRPr="007110F9">
        <w:rPr>
          <w:rFonts w:ascii="Times New Roman" w:eastAsia="Calibri" w:hAnsi="Times New Roman" w:cs="Times New Roman"/>
          <w:sz w:val="28"/>
          <w:szCs w:val="28"/>
          <w:lang w:val="ru-RU"/>
        </w:rPr>
        <w:t xml:space="preserve">ИРН </w:t>
      </w:r>
      <w:r w:rsidR="007110F9" w:rsidRPr="007110F9">
        <w:rPr>
          <w:rFonts w:ascii="Times New Roman" w:eastAsia="Calibri" w:hAnsi="Times New Roman" w:cs="Times New Roman"/>
          <w:sz w:val="28"/>
          <w:szCs w:val="28"/>
          <w:lang w:val="ru-RU"/>
        </w:rPr>
        <w:lastRenderedPageBreak/>
        <w:t>АР14972962 «Разработка технологии получения титановой продукции из высокотитанистых титаномагнетитов» согласно договору № 313/ЖГ-2-22-24 от "20" октября 2022 г.</w:t>
      </w:r>
    </w:p>
    <w:p w14:paraId="2FAD2CE7" w14:textId="5E41ED90" w:rsidR="00BE5A4F" w:rsidRPr="00ED72B3" w:rsidRDefault="00BE5A4F" w:rsidP="00BE5A4F">
      <w:pPr>
        <w:spacing w:after="0" w:line="235" w:lineRule="auto"/>
        <w:ind w:firstLine="567"/>
        <w:jc w:val="both"/>
        <w:rPr>
          <w:rFonts w:ascii="Times New Roman" w:eastAsia="Times New Roman" w:hAnsi="Times New Roman" w:cs="Times New Roman"/>
          <w:b/>
          <w:sz w:val="28"/>
          <w:szCs w:val="28"/>
          <w:lang w:val="ru-RU" w:eastAsia="ru-RU"/>
        </w:rPr>
      </w:pPr>
      <w:r w:rsidRPr="00ED72B3">
        <w:rPr>
          <w:rFonts w:ascii="Times New Roman" w:eastAsia="Times New Roman" w:hAnsi="Times New Roman" w:cs="Times New Roman"/>
          <w:b/>
          <w:sz w:val="28"/>
          <w:szCs w:val="28"/>
          <w:lang w:val="ru-RU" w:eastAsia="ru-RU"/>
        </w:rPr>
        <w:t xml:space="preserve">Цель </w:t>
      </w:r>
      <w:r w:rsidR="00872C86">
        <w:rPr>
          <w:rFonts w:ascii="Times New Roman" w:eastAsia="Times New Roman" w:hAnsi="Times New Roman" w:cs="Times New Roman"/>
          <w:b/>
          <w:sz w:val="28"/>
          <w:szCs w:val="28"/>
          <w:lang w:val="ru-RU" w:eastAsia="ru-RU"/>
        </w:rPr>
        <w:t xml:space="preserve">диссертационной работы </w:t>
      </w:r>
      <w:r w:rsidRPr="00ED72B3">
        <w:rPr>
          <w:rFonts w:ascii="Times New Roman" w:eastAsia="Times New Roman" w:hAnsi="Times New Roman" w:cs="Times New Roman"/>
          <w:b/>
          <w:sz w:val="28"/>
          <w:szCs w:val="28"/>
          <w:lang w:val="ru-RU" w:eastAsia="ru-RU"/>
        </w:rPr>
        <w:t xml:space="preserve">– </w:t>
      </w:r>
      <w:r w:rsidR="00ED72B3">
        <w:rPr>
          <w:rFonts w:ascii="Times New Roman" w:eastAsia="Times New Roman" w:hAnsi="Times New Roman" w:cs="Times New Roman"/>
          <w:sz w:val="28"/>
          <w:szCs w:val="28"/>
          <w:lang w:val="kk-KZ" w:eastAsia="ru-RU"/>
        </w:rPr>
        <w:t>р</w:t>
      </w:r>
      <w:r w:rsidR="00ED72B3" w:rsidRPr="00ED72B3">
        <w:rPr>
          <w:rFonts w:ascii="Times New Roman" w:eastAsia="Times New Roman" w:hAnsi="Times New Roman" w:cs="Times New Roman"/>
          <w:sz w:val="28"/>
          <w:szCs w:val="28"/>
          <w:lang w:val="kk-KZ" w:eastAsia="ru-RU"/>
        </w:rPr>
        <w:t>азработка технологии получения титанового концентрата из высокотитанистых титаномагнетитов</w:t>
      </w:r>
      <w:r w:rsidRPr="00ED72B3">
        <w:rPr>
          <w:rFonts w:ascii="Times New Roman" w:eastAsia="Times New Roman" w:hAnsi="Times New Roman" w:cs="Times New Roman"/>
          <w:sz w:val="28"/>
          <w:szCs w:val="28"/>
          <w:lang w:val="ru-RU" w:eastAsia="ru-RU"/>
        </w:rPr>
        <w:t>.</w:t>
      </w:r>
    </w:p>
    <w:p w14:paraId="21A06AEB" w14:textId="19BCD17E" w:rsidR="00BE5A4F" w:rsidRPr="00ED72B3" w:rsidRDefault="00BE5A4F" w:rsidP="00BE5A4F">
      <w:pPr>
        <w:spacing w:after="0" w:line="240" w:lineRule="auto"/>
        <w:ind w:firstLine="567"/>
        <w:jc w:val="both"/>
        <w:rPr>
          <w:rFonts w:ascii="Times New Roman" w:eastAsia="Times New Roman" w:hAnsi="Times New Roman" w:cs="Times New Roman"/>
          <w:sz w:val="28"/>
          <w:szCs w:val="28"/>
          <w:lang w:val="ru-RU" w:eastAsia="ru-RU"/>
        </w:rPr>
      </w:pPr>
      <w:r w:rsidRPr="00ED72B3">
        <w:rPr>
          <w:rFonts w:ascii="Times New Roman" w:eastAsia="Times New Roman" w:hAnsi="Times New Roman" w:cs="Times New Roman"/>
          <w:b/>
          <w:sz w:val="28"/>
          <w:szCs w:val="28"/>
          <w:lang w:val="ru-RU" w:eastAsia="ru-RU"/>
        </w:rPr>
        <w:t>Объект</w:t>
      </w:r>
      <w:r w:rsidR="00710806">
        <w:rPr>
          <w:rFonts w:ascii="Times New Roman" w:eastAsia="Times New Roman" w:hAnsi="Times New Roman" w:cs="Times New Roman"/>
          <w:b/>
          <w:sz w:val="28"/>
          <w:szCs w:val="28"/>
          <w:lang w:val="ru-RU" w:eastAsia="ru-RU"/>
        </w:rPr>
        <w:t>ом</w:t>
      </w:r>
      <w:r w:rsidRPr="00ED72B3">
        <w:rPr>
          <w:rFonts w:ascii="Times New Roman" w:eastAsia="Times New Roman" w:hAnsi="Times New Roman" w:cs="Times New Roman"/>
          <w:b/>
          <w:sz w:val="28"/>
          <w:szCs w:val="28"/>
          <w:lang w:val="ru-RU" w:eastAsia="ru-RU"/>
        </w:rPr>
        <w:t xml:space="preserve"> исследований</w:t>
      </w:r>
      <w:r w:rsidRPr="00ED72B3">
        <w:rPr>
          <w:rFonts w:ascii="Times New Roman" w:eastAsia="Times New Roman" w:hAnsi="Times New Roman" w:cs="Times New Roman"/>
          <w:sz w:val="28"/>
          <w:szCs w:val="28"/>
          <w:lang w:val="ru-RU" w:eastAsia="ru-RU"/>
        </w:rPr>
        <w:t xml:space="preserve"> </w:t>
      </w:r>
      <w:r w:rsidR="00710806">
        <w:rPr>
          <w:rFonts w:ascii="Times New Roman" w:eastAsia="Times New Roman" w:hAnsi="Times New Roman" w:cs="Times New Roman"/>
          <w:sz w:val="28"/>
          <w:szCs w:val="28"/>
          <w:lang w:val="ru-RU" w:eastAsia="ru-RU"/>
        </w:rPr>
        <w:t xml:space="preserve">является титаномагнетитовая руда </w:t>
      </w:r>
      <w:r w:rsidRPr="00ED72B3">
        <w:rPr>
          <w:rFonts w:ascii="Times New Roman" w:eastAsia="Times New Roman" w:hAnsi="Times New Roman" w:cs="Times New Roman"/>
          <w:sz w:val="28"/>
          <w:szCs w:val="28"/>
          <w:lang w:val="ru-RU" w:eastAsia="ru-RU"/>
        </w:rPr>
        <w:t>месторождения Тымлай.</w:t>
      </w:r>
    </w:p>
    <w:p w14:paraId="22327A69" w14:textId="15D87019" w:rsidR="00BE5A4F" w:rsidRPr="00ED72B3" w:rsidRDefault="00267916" w:rsidP="00BE5A4F">
      <w:pPr>
        <w:spacing w:after="0" w:line="240" w:lineRule="auto"/>
        <w:ind w:firstLine="567"/>
        <w:jc w:val="both"/>
        <w:rPr>
          <w:rFonts w:ascii="Times New Roman" w:eastAsia="Times New Roman" w:hAnsi="Times New Roman" w:cs="Times New Roman"/>
          <w:sz w:val="28"/>
          <w:szCs w:val="28"/>
          <w:lang w:val="ru-RU" w:eastAsia="ru-RU"/>
        </w:rPr>
      </w:pPr>
      <w:r w:rsidRPr="00267916">
        <w:rPr>
          <w:rFonts w:ascii="Times New Roman" w:eastAsia="Times New Roman" w:hAnsi="Times New Roman" w:cs="Times New Roman"/>
          <w:b/>
          <w:sz w:val="28"/>
          <w:szCs w:val="28"/>
          <w:lang w:val="ru-RU" w:eastAsia="ru-RU"/>
        </w:rPr>
        <w:t xml:space="preserve">Предметом исследований </w:t>
      </w:r>
      <w:r w:rsidRPr="00267916">
        <w:rPr>
          <w:rFonts w:ascii="Times New Roman" w:eastAsia="Times New Roman" w:hAnsi="Times New Roman" w:cs="Times New Roman"/>
          <w:bCs/>
          <w:sz w:val="28"/>
          <w:szCs w:val="28"/>
          <w:lang w:val="ru-RU" w:eastAsia="ru-RU"/>
        </w:rPr>
        <w:t>являются физико-химические исследования процесса твердофазного восстановления высокотитанистых титаномагнетитов при низкотемпературном восстановительном обжиге и отработка оптимальных условий получения титанового концентрата.</w:t>
      </w:r>
    </w:p>
    <w:p w14:paraId="058EDB1A" w14:textId="77777777" w:rsidR="00BE5A4F" w:rsidRPr="00EB7B1A" w:rsidRDefault="00BE5A4F" w:rsidP="00BE5A4F">
      <w:pPr>
        <w:spacing w:after="0" w:line="240" w:lineRule="auto"/>
        <w:ind w:firstLine="567"/>
        <w:jc w:val="both"/>
        <w:rPr>
          <w:rFonts w:ascii="Times New Roman" w:eastAsia="Times New Roman" w:hAnsi="Times New Roman" w:cs="Times New Roman"/>
          <w:b/>
          <w:sz w:val="28"/>
          <w:szCs w:val="28"/>
          <w:lang w:val="ru-RU" w:eastAsia="ru-RU"/>
        </w:rPr>
      </w:pPr>
      <w:r w:rsidRPr="00EB7B1A">
        <w:rPr>
          <w:rFonts w:ascii="Times New Roman" w:eastAsia="Times New Roman" w:hAnsi="Times New Roman" w:cs="Times New Roman"/>
          <w:b/>
          <w:sz w:val="28"/>
          <w:szCs w:val="28"/>
          <w:lang w:val="ru-RU" w:eastAsia="ru-RU"/>
        </w:rPr>
        <w:t>Задачи исследования, их место в выполнении научно-исследовательской работы в целом.</w:t>
      </w:r>
    </w:p>
    <w:p w14:paraId="54781676" w14:textId="77777777" w:rsidR="00BE5A4F" w:rsidRPr="00E54C73" w:rsidRDefault="00BE5A4F" w:rsidP="00BE5A4F">
      <w:pPr>
        <w:spacing w:after="0" w:line="240" w:lineRule="auto"/>
        <w:ind w:firstLine="567"/>
        <w:jc w:val="both"/>
        <w:rPr>
          <w:rFonts w:ascii="Times New Roman" w:eastAsia="Times New Roman" w:hAnsi="Times New Roman" w:cs="Times New Roman"/>
          <w:sz w:val="28"/>
          <w:szCs w:val="28"/>
          <w:lang w:val="ru-RU" w:eastAsia="ru-RU"/>
        </w:rPr>
      </w:pPr>
      <w:r w:rsidRPr="00EB7B1A">
        <w:rPr>
          <w:rFonts w:ascii="Times New Roman" w:eastAsia="Times New Roman" w:hAnsi="Times New Roman" w:cs="Times New Roman"/>
          <w:sz w:val="28"/>
          <w:szCs w:val="28"/>
          <w:lang w:val="ru-RU" w:eastAsia="ru-RU"/>
        </w:rPr>
        <w:t xml:space="preserve"> </w:t>
      </w:r>
      <w:r w:rsidRPr="00E54C73">
        <w:rPr>
          <w:rFonts w:ascii="Times New Roman" w:eastAsia="Times New Roman" w:hAnsi="Times New Roman" w:cs="Times New Roman"/>
          <w:sz w:val="28"/>
          <w:szCs w:val="28"/>
          <w:lang w:val="ru-RU" w:eastAsia="ru-RU"/>
        </w:rPr>
        <w:t>К числу основных задач исследований относятся:</w:t>
      </w:r>
    </w:p>
    <w:p w14:paraId="1E02988B" w14:textId="7AC8DB05" w:rsidR="00BE5A4F" w:rsidRPr="00E54C73" w:rsidRDefault="00BE5A4F" w:rsidP="00BE5A4F">
      <w:pPr>
        <w:spacing w:after="0" w:line="240" w:lineRule="auto"/>
        <w:ind w:firstLine="567"/>
        <w:jc w:val="both"/>
        <w:rPr>
          <w:rFonts w:ascii="Times New Roman" w:eastAsia="Times New Roman" w:hAnsi="Times New Roman" w:cs="Times New Roman"/>
          <w:sz w:val="28"/>
          <w:szCs w:val="28"/>
          <w:lang w:val="ru-RU" w:eastAsia="ru-RU"/>
        </w:rPr>
      </w:pPr>
      <w:r w:rsidRPr="00E54C73">
        <w:rPr>
          <w:rFonts w:ascii="Times New Roman" w:eastAsia="Times New Roman" w:hAnsi="Times New Roman" w:cs="Times New Roman"/>
          <w:sz w:val="28"/>
          <w:szCs w:val="28"/>
          <w:lang w:val="ru-RU" w:eastAsia="ru-RU"/>
        </w:rPr>
        <w:t xml:space="preserve">- </w:t>
      </w:r>
      <w:r w:rsidR="00EB7B1A" w:rsidRPr="00E54C73">
        <w:rPr>
          <w:rFonts w:ascii="Times New Roman" w:eastAsia="Times New Roman" w:hAnsi="Times New Roman" w:cs="Times New Roman"/>
          <w:sz w:val="28"/>
          <w:szCs w:val="28"/>
          <w:lang w:val="ru-RU" w:eastAsia="ru-RU"/>
        </w:rPr>
        <w:t xml:space="preserve">анализ научно-технической литературы </w:t>
      </w:r>
      <w:r w:rsidRPr="00E54C73">
        <w:rPr>
          <w:rFonts w:ascii="Times New Roman" w:eastAsia="Times New Roman" w:hAnsi="Times New Roman" w:cs="Times New Roman"/>
          <w:sz w:val="28"/>
          <w:szCs w:val="28"/>
          <w:lang w:val="ru-RU" w:eastAsia="ru-RU"/>
        </w:rPr>
        <w:t xml:space="preserve">по </w:t>
      </w:r>
      <w:r w:rsidR="00EB7B1A" w:rsidRPr="00E54C73">
        <w:rPr>
          <w:rFonts w:ascii="Times New Roman" w:eastAsia="Times New Roman" w:hAnsi="Times New Roman" w:cs="Times New Roman"/>
          <w:sz w:val="28"/>
          <w:szCs w:val="28"/>
          <w:lang w:val="ru-RU" w:eastAsia="ru-RU"/>
        </w:rPr>
        <w:t>переработке титановых и титаномагнетитовых руд</w:t>
      </w:r>
      <w:r w:rsidR="0033783F" w:rsidRPr="00E54C73">
        <w:rPr>
          <w:rFonts w:ascii="Times New Roman" w:eastAsia="Times New Roman" w:hAnsi="Times New Roman" w:cs="Times New Roman"/>
          <w:sz w:val="28"/>
          <w:szCs w:val="28"/>
          <w:lang w:val="ru-RU" w:eastAsia="ru-RU"/>
        </w:rPr>
        <w:t xml:space="preserve"> и получению из них титановых концентратов</w:t>
      </w:r>
      <w:r w:rsidRPr="00E54C73">
        <w:rPr>
          <w:rFonts w:ascii="Times New Roman" w:eastAsia="Times New Roman" w:hAnsi="Times New Roman" w:cs="Times New Roman"/>
          <w:sz w:val="28"/>
          <w:szCs w:val="28"/>
          <w:lang w:val="ru-RU" w:eastAsia="ru-RU"/>
        </w:rPr>
        <w:t xml:space="preserve">; </w:t>
      </w:r>
    </w:p>
    <w:p w14:paraId="64A2C0A5" w14:textId="6BD59A20" w:rsidR="00BE5A4F" w:rsidRPr="00E54C73" w:rsidRDefault="00BE5A4F" w:rsidP="00BE5A4F">
      <w:pPr>
        <w:spacing w:after="0" w:line="240" w:lineRule="auto"/>
        <w:ind w:firstLine="567"/>
        <w:jc w:val="both"/>
        <w:rPr>
          <w:rFonts w:ascii="Times New Roman" w:eastAsia="Times New Roman" w:hAnsi="Times New Roman" w:cs="Times New Roman"/>
          <w:sz w:val="28"/>
          <w:szCs w:val="28"/>
          <w:lang w:val="ru-RU" w:eastAsia="ru-RU"/>
        </w:rPr>
      </w:pPr>
      <w:r w:rsidRPr="00E54C73">
        <w:rPr>
          <w:rFonts w:ascii="Times New Roman" w:eastAsia="Times New Roman" w:hAnsi="Times New Roman" w:cs="Times New Roman"/>
          <w:sz w:val="28"/>
          <w:szCs w:val="28"/>
          <w:lang w:val="ru-RU" w:eastAsia="ru-RU"/>
        </w:rPr>
        <w:t xml:space="preserve">- </w:t>
      </w:r>
      <w:r w:rsidR="0033783F" w:rsidRPr="00E54C73">
        <w:rPr>
          <w:rFonts w:ascii="Times New Roman" w:eastAsia="Times New Roman" w:hAnsi="Times New Roman" w:cs="Times New Roman"/>
          <w:sz w:val="28"/>
          <w:szCs w:val="28"/>
          <w:lang w:val="ru-RU" w:eastAsia="ru-RU"/>
        </w:rPr>
        <w:t>определение оптимальных режимов переработки титаномагнетитовой руды методом магнитной сепарации</w:t>
      </w:r>
      <w:r w:rsidRPr="00E54C73">
        <w:rPr>
          <w:rFonts w:ascii="Times New Roman" w:eastAsia="Times New Roman" w:hAnsi="Times New Roman" w:cs="Times New Roman"/>
          <w:sz w:val="28"/>
          <w:szCs w:val="28"/>
          <w:lang w:val="ru-RU" w:eastAsia="ru-RU"/>
        </w:rPr>
        <w:t>;</w:t>
      </w:r>
    </w:p>
    <w:p w14:paraId="586B51BE" w14:textId="318B719F" w:rsidR="0084591B" w:rsidRPr="00E54C73" w:rsidRDefault="0084591B" w:rsidP="0084591B">
      <w:pPr>
        <w:spacing w:after="0" w:line="240" w:lineRule="auto"/>
        <w:ind w:firstLine="567"/>
        <w:jc w:val="both"/>
        <w:rPr>
          <w:rFonts w:ascii="Times New Roman" w:eastAsia="Times New Roman" w:hAnsi="Times New Roman" w:cs="Times New Roman"/>
          <w:sz w:val="28"/>
          <w:szCs w:val="28"/>
          <w:lang w:val="ru-RU" w:eastAsia="ru-RU"/>
        </w:rPr>
      </w:pPr>
      <w:r w:rsidRPr="00E54C73">
        <w:rPr>
          <w:rFonts w:ascii="Times New Roman" w:eastAsia="Times New Roman" w:hAnsi="Times New Roman" w:cs="Times New Roman"/>
          <w:sz w:val="28"/>
          <w:szCs w:val="28"/>
          <w:lang w:val="ru-RU" w:eastAsia="ru-RU"/>
        </w:rPr>
        <w:t xml:space="preserve">- исследование процесса </w:t>
      </w:r>
      <w:r w:rsidR="000A04EE" w:rsidRPr="00E54C73">
        <w:rPr>
          <w:rFonts w:ascii="Times New Roman" w:eastAsia="Times New Roman" w:hAnsi="Times New Roman" w:cs="Times New Roman"/>
          <w:sz w:val="28"/>
          <w:szCs w:val="28"/>
          <w:lang w:val="ru-RU" w:eastAsia="ru-RU"/>
        </w:rPr>
        <w:t xml:space="preserve">низкотемпературного </w:t>
      </w:r>
      <w:r w:rsidRPr="00E54C73">
        <w:rPr>
          <w:rFonts w:ascii="Times New Roman" w:eastAsia="Times New Roman" w:hAnsi="Times New Roman" w:cs="Times New Roman"/>
          <w:sz w:val="28"/>
          <w:szCs w:val="28"/>
          <w:lang w:val="ru-RU" w:eastAsia="ru-RU"/>
        </w:rPr>
        <w:t>восстановительного обжига титаномагнетитового концентрата;</w:t>
      </w:r>
    </w:p>
    <w:p w14:paraId="4CDBC4A1" w14:textId="10E889A4" w:rsidR="00BE5A4F" w:rsidRPr="00615A73" w:rsidRDefault="00BE5A4F" w:rsidP="000A04EE">
      <w:pPr>
        <w:spacing w:after="0" w:line="240" w:lineRule="auto"/>
        <w:ind w:firstLine="567"/>
        <w:jc w:val="both"/>
        <w:rPr>
          <w:rFonts w:ascii="Times New Roman" w:eastAsia="Times New Roman" w:hAnsi="Times New Roman" w:cs="Times New Roman"/>
          <w:sz w:val="28"/>
          <w:szCs w:val="28"/>
          <w:lang w:val="ru-RU" w:eastAsia="ru-RU"/>
        </w:rPr>
      </w:pPr>
      <w:r w:rsidRPr="00E54C73">
        <w:rPr>
          <w:rFonts w:ascii="Times New Roman" w:eastAsia="Times New Roman" w:hAnsi="Times New Roman" w:cs="Times New Roman"/>
          <w:sz w:val="28"/>
          <w:szCs w:val="28"/>
          <w:lang w:val="ru-RU" w:eastAsia="ru-RU"/>
        </w:rPr>
        <w:t xml:space="preserve">- определение оптимальных режимов </w:t>
      </w:r>
      <w:r w:rsidR="000A04EE" w:rsidRPr="00E54C73">
        <w:rPr>
          <w:rFonts w:ascii="Times New Roman" w:eastAsia="Times New Roman" w:hAnsi="Times New Roman" w:cs="Times New Roman"/>
          <w:sz w:val="28"/>
          <w:szCs w:val="28"/>
          <w:lang w:val="ru-RU" w:eastAsia="ru-RU"/>
        </w:rPr>
        <w:t>пере</w:t>
      </w:r>
      <w:r w:rsidR="00C172AE" w:rsidRPr="00E54C73">
        <w:rPr>
          <w:rFonts w:ascii="Times New Roman" w:eastAsia="Times New Roman" w:hAnsi="Times New Roman" w:cs="Times New Roman"/>
          <w:sz w:val="28"/>
          <w:szCs w:val="28"/>
          <w:lang w:val="ru-RU" w:eastAsia="ru-RU"/>
        </w:rPr>
        <w:t>ра</w:t>
      </w:r>
      <w:r w:rsidR="000A04EE" w:rsidRPr="00E54C73">
        <w:rPr>
          <w:rFonts w:ascii="Times New Roman" w:eastAsia="Times New Roman" w:hAnsi="Times New Roman" w:cs="Times New Roman"/>
          <w:sz w:val="28"/>
          <w:szCs w:val="28"/>
          <w:lang w:val="ru-RU" w:eastAsia="ru-RU"/>
        </w:rPr>
        <w:t>ботки огарков восстановительного обжига методом магнитной сепарации</w:t>
      </w:r>
      <w:r w:rsidRPr="00E54C73">
        <w:rPr>
          <w:rFonts w:ascii="Times New Roman" w:eastAsia="Times New Roman" w:hAnsi="Times New Roman" w:cs="Times New Roman"/>
          <w:sz w:val="28"/>
          <w:szCs w:val="28"/>
          <w:lang w:val="ru-RU" w:eastAsia="ru-RU"/>
        </w:rPr>
        <w:t>.</w:t>
      </w:r>
    </w:p>
    <w:p w14:paraId="261322B7" w14:textId="3DC25A40" w:rsidR="00BE5A4F" w:rsidRPr="00615A73" w:rsidRDefault="00BE5A4F" w:rsidP="00BE5A4F">
      <w:pPr>
        <w:widowControl w:val="0"/>
        <w:spacing w:after="0" w:line="240" w:lineRule="auto"/>
        <w:ind w:firstLine="708"/>
        <w:jc w:val="both"/>
        <w:rPr>
          <w:rFonts w:ascii="Times New Roman" w:eastAsia="Times New Roman" w:hAnsi="Times New Roman" w:cs="Times New Roman"/>
          <w:sz w:val="28"/>
          <w:szCs w:val="28"/>
          <w:lang w:val="ru-RU" w:eastAsia="ru-RU"/>
        </w:rPr>
      </w:pPr>
      <w:r w:rsidRPr="00615A73">
        <w:rPr>
          <w:rFonts w:ascii="Times New Roman" w:eastAsia="Times New Roman" w:hAnsi="Times New Roman" w:cs="Times New Roman"/>
          <w:sz w:val="28"/>
          <w:szCs w:val="28"/>
          <w:lang w:val="ru-RU" w:eastAsia="ru-RU"/>
        </w:rPr>
        <w:t>Каждая решаемая задача, логически связана с остальными и направлена на достижение общей цели, котор</w:t>
      </w:r>
      <w:r w:rsidR="00D7064C" w:rsidRPr="00615A73">
        <w:rPr>
          <w:rFonts w:ascii="Times New Roman" w:eastAsia="Times New Roman" w:hAnsi="Times New Roman" w:cs="Times New Roman"/>
          <w:sz w:val="28"/>
          <w:szCs w:val="28"/>
          <w:lang w:val="ru-RU" w:eastAsia="ru-RU"/>
        </w:rPr>
        <w:t>ой</w:t>
      </w:r>
      <w:r w:rsidRPr="00615A73">
        <w:rPr>
          <w:rFonts w:ascii="Times New Roman" w:eastAsia="Times New Roman" w:hAnsi="Times New Roman" w:cs="Times New Roman"/>
          <w:sz w:val="28"/>
          <w:szCs w:val="28"/>
          <w:lang w:val="ru-RU" w:eastAsia="ru-RU"/>
        </w:rPr>
        <w:t xml:space="preserve"> посвящена диссертационная работа.</w:t>
      </w:r>
    </w:p>
    <w:p w14:paraId="4727923C" w14:textId="02754C07" w:rsidR="00BE5A4F" w:rsidRPr="00615A73" w:rsidRDefault="00BE5A4F" w:rsidP="00BE5A4F">
      <w:pPr>
        <w:spacing w:after="0" w:line="240" w:lineRule="auto"/>
        <w:ind w:firstLine="540"/>
        <w:jc w:val="both"/>
        <w:rPr>
          <w:rFonts w:ascii="Times New Roman" w:eastAsia="Calibri" w:hAnsi="Times New Roman" w:cs="Times New Roman"/>
          <w:b/>
          <w:sz w:val="28"/>
          <w:szCs w:val="28"/>
          <w:lang w:val="ru-RU"/>
        </w:rPr>
      </w:pPr>
      <w:r w:rsidRPr="00615A73">
        <w:rPr>
          <w:rFonts w:ascii="Times New Roman" w:eastAsia="Calibri" w:hAnsi="Times New Roman" w:cs="Times New Roman"/>
          <w:b/>
          <w:sz w:val="28"/>
          <w:szCs w:val="28"/>
          <w:lang w:val="ru-RU"/>
        </w:rPr>
        <w:t>Методологическая база научных исследований.</w:t>
      </w:r>
    </w:p>
    <w:p w14:paraId="5421D3C6" w14:textId="77777777" w:rsidR="00BE5A4F" w:rsidRPr="001B05D8" w:rsidRDefault="00BE5A4F" w:rsidP="00BE5A4F">
      <w:pPr>
        <w:spacing w:after="0" w:line="240" w:lineRule="auto"/>
        <w:ind w:firstLine="540"/>
        <w:jc w:val="both"/>
        <w:rPr>
          <w:rFonts w:ascii="Times New Roman" w:eastAsia="Calibri" w:hAnsi="Times New Roman" w:cs="Times New Roman"/>
          <w:sz w:val="28"/>
          <w:szCs w:val="28"/>
          <w:lang w:val="ru-RU"/>
        </w:rPr>
      </w:pPr>
      <w:r w:rsidRPr="001B05D8">
        <w:rPr>
          <w:rFonts w:ascii="Times New Roman" w:eastAsia="Calibri" w:hAnsi="Times New Roman" w:cs="Times New Roman"/>
          <w:sz w:val="28"/>
          <w:szCs w:val="28"/>
          <w:lang w:val="ru-RU"/>
        </w:rPr>
        <w:t>В работе исследований были использованы следующие типы приборов и анализаторов:</w:t>
      </w:r>
    </w:p>
    <w:p w14:paraId="24751128" w14:textId="77777777" w:rsidR="00303662" w:rsidRDefault="00BE5A4F" w:rsidP="001B05D8">
      <w:pPr>
        <w:spacing w:after="0" w:line="240" w:lineRule="auto"/>
        <w:ind w:firstLine="567"/>
        <w:jc w:val="both"/>
        <w:rPr>
          <w:rFonts w:ascii="Times New Roman" w:eastAsia="Times New Roman" w:hAnsi="Times New Roman" w:cs="Times New Roman"/>
          <w:sz w:val="28"/>
          <w:szCs w:val="28"/>
          <w:lang w:val="ru-RU"/>
        </w:rPr>
      </w:pPr>
      <w:r w:rsidRPr="001B05D8">
        <w:rPr>
          <w:rFonts w:ascii="Times New Roman" w:eastAsia="Times New Roman" w:hAnsi="Times New Roman" w:cs="Times New Roman"/>
          <w:sz w:val="28"/>
          <w:szCs w:val="28"/>
          <w:lang w:val="ru-RU" w:eastAsia="ko-KR"/>
        </w:rPr>
        <w:t xml:space="preserve">– Рентгеновские экспериментальные данные получены на </w:t>
      </w:r>
      <w:r w:rsidRPr="001B05D8">
        <w:rPr>
          <w:rFonts w:ascii="Times New Roman" w:eastAsia="Times New Roman" w:hAnsi="Times New Roman" w:cs="Times New Roman"/>
          <w:sz w:val="28"/>
          <w:szCs w:val="28"/>
          <w:lang w:val="ru-RU" w:eastAsia="ru-RU"/>
        </w:rPr>
        <w:t xml:space="preserve">аппарате </w:t>
      </w:r>
      <w:r w:rsidR="001B05D8" w:rsidRPr="001B05D8">
        <w:rPr>
          <w:rFonts w:ascii="Times New Roman" w:eastAsia="Times New Roman" w:hAnsi="Times New Roman" w:cs="Times New Roman"/>
          <w:sz w:val="28"/>
          <w:szCs w:val="28"/>
          <w:lang w:eastAsia="ru-RU"/>
        </w:rPr>
        <w:t>Rigaku</w:t>
      </w:r>
      <w:r w:rsidR="001B05D8" w:rsidRPr="001B05D8">
        <w:rPr>
          <w:rFonts w:ascii="Times New Roman" w:eastAsia="Times New Roman" w:hAnsi="Times New Roman" w:cs="Times New Roman"/>
          <w:sz w:val="28"/>
          <w:szCs w:val="28"/>
          <w:lang w:val="ru-RU" w:eastAsia="ru-RU"/>
        </w:rPr>
        <w:t xml:space="preserve"> </w:t>
      </w:r>
      <w:r w:rsidR="001B05D8" w:rsidRPr="001B05D8">
        <w:rPr>
          <w:rFonts w:ascii="Times New Roman" w:eastAsia="Times New Roman" w:hAnsi="Times New Roman" w:cs="Times New Roman"/>
          <w:sz w:val="28"/>
          <w:szCs w:val="28"/>
          <w:lang w:eastAsia="ru-RU"/>
        </w:rPr>
        <w:t>MiniFlex</w:t>
      </w:r>
      <w:r w:rsidR="001B05D8" w:rsidRPr="001B05D8">
        <w:rPr>
          <w:rFonts w:ascii="Times New Roman" w:eastAsia="Times New Roman" w:hAnsi="Times New Roman" w:cs="Times New Roman"/>
          <w:sz w:val="28"/>
          <w:szCs w:val="28"/>
          <w:lang w:val="ru-RU" w:eastAsia="ru-RU"/>
        </w:rPr>
        <w:t xml:space="preserve"> 600 (Япония)</w:t>
      </w:r>
      <w:r w:rsidR="00303662">
        <w:rPr>
          <w:rFonts w:ascii="Times New Roman" w:eastAsia="Times New Roman" w:hAnsi="Times New Roman" w:cs="Times New Roman"/>
          <w:sz w:val="28"/>
          <w:szCs w:val="28"/>
          <w:lang w:val="ru-RU"/>
        </w:rPr>
        <w:t>;</w:t>
      </w:r>
    </w:p>
    <w:p w14:paraId="3EBE8715" w14:textId="3AC4A184" w:rsidR="00BE5A4F" w:rsidRPr="00C83633" w:rsidRDefault="00BE5A4F" w:rsidP="001B05D8">
      <w:pPr>
        <w:spacing w:after="0" w:line="240" w:lineRule="auto"/>
        <w:ind w:firstLine="567"/>
        <w:jc w:val="both"/>
        <w:rPr>
          <w:rFonts w:ascii="Times New Roman" w:eastAsia="Times New Roman" w:hAnsi="Times New Roman" w:cs="Times New Roman"/>
          <w:sz w:val="28"/>
          <w:szCs w:val="28"/>
          <w:lang w:val="ru-RU" w:eastAsia="ko-KR"/>
        </w:rPr>
      </w:pPr>
      <w:r w:rsidRPr="00C83633">
        <w:rPr>
          <w:rFonts w:ascii="Times New Roman" w:eastAsia="Calibri" w:hAnsi="Times New Roman" w:cs="Times New Roman"/>
          <w:sz w:val="28"/>
          <w:szCs w:val="28"/>
          <w:lang w:val="ru-RU" w:eastAsia="ru-RU"/>
        </w:rPr>
        <w:t xml:space="preserve">– Рентгенофлуоресцентный анализ осуществляли на </w:t>
      </w:r>
      <w:r w:rsidRPr="00C83633">
        <w:rPr>
          <w:rFonts w:ascii="Times New Roman" w:eastAsia="Times New Roman" w:hAnsi="Times New Roman" w:cs="Times New Roman"/>
          <w:sz w:val="28"/>
          <w:szCs w:val="28"/>
          <w:lang w:val="ru-RU" w:eastAsia="ru-RU"/>
        </w:rPr>
        <w:t xml:space="preserve">спектрометре </w:t>
      </w:r>
      <w:r w:rsidR="001B05D8" w:rsidRPr="001B05D8">
        <w:rPr>
          <w:rFonts w:ascii="Times New Roman" w:eastAsia="Times New Roman" w:hAnsi="Times New Roman" w:cs="Times New Roman"/>
          <w:sz w:val="28"/>
          <w:szCs w:val="28"/>
          <w:lang w:val="ru-RU" w:eastAsia="ru-RU"/>
        </w:rPr>
        <w:t>Olympus Vanta C с серебр</w:t>
      </w:r>
      <w:r w:rsidR="001B05D8">
        <w:rPr>
          <w:rFonts w:ascii="Times New Roman" w:eastAsia="Times New Roman" w:hAnsi="Times New Roman" w:cs="Times New Roman"/>
          <w:sz w:val="28"/>
          <w:szCs w:val="28"/>
          <w:lang w:val="ru-RU" w:eastAsia="ru-RU"/>
        </w:rPr>
        <w:t>я</w:t>
      </w:r>
      <w:r w:rsidR="001B05D8" w:rsidRPr="001B05D8">
        <w:rPr>
          <w:rFonts w:ascii="Times New Roman" w:eastAsia="Times New Roman" w:hAnsi="Times New Roman" w:cs="Times New Roman"/>
          <w:sz w:val="28"/>
          <w:szCs w:val="28"/>
          <w:lang w:val="ru-RU" w:eastAsia="ru-RU"/>
        </w:rPr>
        <w:t>нным</w:t>
      </w:r>
      <w:r w:rsidR="001B05D8">
        <w:rPr>
          <w:rFonts w:ascii="Times New Roman" w:eastAsia="Times New Roman" w:hAnsi="Times New Roman" w:cs="Times New Roman"/>
          <w:sz w:val="28"/>
          <w:szCs w:val="28"/>
          <w:lang w:val="ru-RU" w:eastAsia="ru-RU"/>
        </w:rPr>
        <w:t xml:space="preserve"> </w:t>
      </w:r>
      <w:r w:rsidR="001B05D8" w:rsidRPr="001B05D8">
        <w:rPr>
          <w:rFonts w:ascii="Times New Roman" w:eastAsia="Times New Roman" w:hAnsi="Times New Roman" w:cs="Times New Roman"/>
          <w:sz w:val="28"/>
          <w:szCs w:val="28"/>
          <w:lang w:val="ru-RU" w:eastAsia="ru-RU"/>
        </w:rPr>
        <w:t>анодом (США)</w:t>
      </w:r>
      <w:r w:rsidR="00303662">
        <w:rPr>
          <w:rFonts w:ascii="Times New Roman" w:eastAsia="Times New Roman" w:hAnsi="Times New Roman" w:cs="Times New Roman"/>
          <w:sz w:val="28"/>
          <w:szCs w:val="28"/>
          <w:lang w:val="ru-RU" w:eastAsia="ru-RU"/>
        </w:rPr>
        <w:t>;</w:t>
      </w:r>
    </w:p>
    <w:p w14:paraId="2E510646" w14:textId="4D777CCC" w:rsidR="00BE5A4F" w:rsidRPr="00BE5A4F" w:rsidRDefault="00BE5A4F" w:rsidP="00303662">
      <w:pPr>
        <w:spacing w:after="0" w:line="240" w:lineRule="auto"/>
        <w:ind w:firstLine="567"/>
        <w:jc w:val="both"/>
        <w:rPr>
          <w:rFonts w:ascii="Times New Roman" w:eastAsia="Times New Roman" w:hAnsi="Times New Roman" w:cs="Times New Roman"/>
          <w:sz w:val="28"/>
          <w:szCs w:val="28"/>
          <w:highlight w:val="red"/>
          <w:lang w:val="ru-RU" w:eastAsia="ru-RU"/>
        </w:rPr>
      </w:pPr>
      <w:r w:rsidRPr="00303662">
        <w:rPr>
          <w:rFonts w:ascii="Times New Roman" w:eastAsia="Times New Roman" w:hAnsi="Times New Roman" w:cs="Times New Roman"/>
          <w:sz w:val="28"/>
          <w:szCs w:val="28"/>
          <w:lang w:val="ru-RU" w:eastAsia="ko-KR"/>
        </w:rPr>
        <w:t>– Химический анализ образцов</w:t>
      </w:r>
      <w:r w:rsidRPr="00303662">
        <w:rPr>
          <w:rFonts w:ascii="Times New Roman" w:eastAsia="Times New Roman" w:hAnsi="Times New Roman" w:cs="Times New Roman"/>
          <w:sz w:val="28"/>
          <w:szCs w:val="28"/>
          <w:lang w:val="ru-RU" w:eastAsia="ru-RU"/>
        </w:rPr>
        <w:t xml:space="preserve"> выполнен на </w:t>
      </w:r>
      <w:r w:rsidR="00303662" w:rsidRPr="00303662">
        <w:rPr>
          <w:rFonts w:ascii="Times New Roman" w:eastAsia="Times New Roman" w:hAnsi="Times New Roman" w:cs="Times New Roman"/>
          <w:sz w:val="28"/>
          <w:szCs w:val="28"/>
          <w:lang w:val="ru-RU" w:eastAsia="ru-RU"/>
        </w:rPr>
        <w:t>атомно-абсорбционном спектрометр</w:t>
      </w:r>
      <w:r w:rsidR="00303662">
        <w:rPr>
          <w:rFonts w:ascii="Times New Roman" w:eastAsia="Times New Roman" w:hAnsi="Times New Roman" w:cs="Times New Roman"/>
          <w:sz w:val="28"/>
          <w:szCs w:val="28"/>
          <w:lang w:val="ru-RU" w:eastAsia="ru-RU"/>
        </w:rPr>
        <w:t xml:space="preserve">е </w:t>
      </w:r>
      <w:r w:rsidR="00303662" w:rsidRPr="00303662">
        <w:rPr>
          <w:rFonts w:ascii="Times New Roman" w:eastAsia="Times New Roman" w:hAnsi="Times New Roman" w:cs="Times New Roman"/>
          <w:sz w:val="28"/>
          <w:szCs w:val="28"/>
          <w:lang w:val="ru-RU" w:eastAsia="ru-RU"/>
        </w:rPr>
        <w:t>Analytic Jena contra 300 (Германия)</w:t>
      </w:r>
      <w:r w:rsidR="00303662">
        <w:rPr>
          <w:rFonts w:ascii="Times New Roman" w:eastAsia="Times New Roman" w:hAnsi="Times New Roman" w:cs="Times New Roman"/>
          <w:sz w:val="28"/>
          <w:szCs w:val="28"/>
          <w:lang w:val="ru-RU" w:eastAsia="ru-RU"/>
        </w:rPr>
        <w:t>;</w:t>
      </w:r>
    </w:p>
    <w:p w14:paraId="756A7681" w14:textId="1B2F4CA4" w:rsidR="00BE5A4F" w:rsidRDefault="00BE5A4F" w:rsidP="00BE5A4F">
      <w:pPr>
        <w:spacing w:after="0" w:line="240" w:lineRule="auto"/>
        <w:ind w:firstLine="567"/>
        <w:jc w:val="both"/>
        <w:rPr>
          <w:rFonts w:ascii="Times New Roman" w:eastAsia="Calibri" w:hAnsi="Times New Roman" w:cs="Times New Roman"/>
          <w:sz w:val="28"/>
          <w:szCs w:val="28"/>
          <w:lang w:val="ru-RU"/>
        </w:rPr>
      </w:pPr>
      <w:r w:rsidRPr="00C83633">
        <w:rPr>
          <w:rFonts w:ascii="Times New Roman" w:eastAsia="Times New Roman" w:hAnsi="Times New Roman" w:cs="Times New Roman"/>
          <w:sz w:val="28"/>
          <w:szCs w:val="28"/>
          <w:lang w:val="ru-RU" w:eastAsia="ru-RU"/>
        </w:rPr>
        <w:t xml:space="preserve">– Картирование элементного и фазового состава образцов проводили на электронно-зондовом микроанализаторе </w:t>
      </w:r>
      <w:r w:rsidRPr="00C83633">
        <w:rPr>
          <w:rFonts w:ascii="Times New Roman" w:eastAsia="Calibri" w:hAnsi="Times New Roman" w:cs="Times New Roman"/>
          <w:sz w:val="28"/>
          <w:szCs w:val="28"/>
        </w:rPr>
        <w:t>JXA</w:t>
      </w:r>
      <w:r w:rsidRPr="00C83633">
        <w:rPr>
          <w:rFonts w:ascii="Times New Roman" w:eastAsia="Calibri" w:hAnsi="Times New Roman" w:cs="Times New Roman"/>
          <w:sz w:val="28"/>
          <w:szCs w:val="28"/>
          <w:lang w:val="ru-RU"/>
        </w:rPr>
        <w:t xml:space="preserve">-8230 фирмы </w:t>
      </w:r>
      <w:r w:rsidRPr="00C83633">
        <w:rPr>
          <w:rFonts w:ascii="Times New Roman" w:eastAsia="Calibri" w:hAnsi="Times New Roman" w:cs="Times New Roman"/>
          <w:sz w:val="28"/>
          <w:szCs w:val="28"/>
        </w:rPr>
        <w:t>JEOL</w:t>
      </w:r>
      <w:r w:rsidRPr="00C83633">
        <w:rPr>
          <w:rFonts w:ascii="Times New Roman" w:eastAsia="Calibri" w:hAnsi="Times New Roman" w:cs="Times New Roman"/>
          <w:sz w:val="28"/>
          <w:szCs w:val="28"/>
          <w:lang w:val="ru-RU"/>
        </w:rPr>
        <w:t xml:space="preserve"> (Япония)</w:t>
      </w:r>
      <w:r w:rsidR="009B31EC">
        <w:rPr>
          <w:rFonts w:ascii="Times New Roman" w:eastAsia="Calibri" w:hAnsi="Times New Roman" w:cs="Times New Roman"/>
          <w:sz w:val="28"/>
          <w:szCs w:val="28"/>
          <w:lang w:val="ru-RU"/>
        </w:rPr>
        <w:t>;</w:t>
      </w:r>
    </w:p>
    <w:p w14:paraId="3489896C" w14:textId="6F948ADE" w:rsidR="006D0FBB" w:rsidRDefault="006D0FBB" w:rsidP="00BE5A4F">
      <w:pPr>
        <w:spacing w:after="0" w:line="240" w:lineRule="auto"/>
        <w:ind w:firstLine="567"/>
        <w:jc w:val="both"/>
        <w:rPr>
          <w:rFonts w:ascii="Times New Roman" w:eastAsia="Calibri" w:hAnsi="Times New Roman" w:cs="Times New Roman"/>
          <w:sz w:val="28"/>
          <w:szCs w:val="28"/>
          <w:lang w:val="ru-RU"/>
        </w:rPr>
      </w:pPr>
      <w:r w:rsidRPr="00C83633">
        <w:rPr>
          <w:rFonts w:ascii="Times New Roman" w:eastAsia="Times New Roman" w:hAnsi="Times New Roman" w:cs="Times New Roman"/>
          <w:sz w:val="28"/>
          <w:szCs w:val="28"/>
          <w:lang w:val="ru-RU" w:eastAsia="ru-RU"/>
        </w:rPr>
        <w:t>–</w:t>
      </w:r>
      <w:r w:rsidR="009B31EC">
        <w:rPr>
          <w:rFonts w:ascii="Times New Roman" w:eastAsia="Calibri" w:hAnsi="Times New Roman" w:cs="Times New Roman"/>
          <w:sz w:val="28"/>
          <w:szCs w:val="28"/>
          <w:lang w:val="ru-RU"/>
        </w:rPr>
        <w:t xml:space="preserve"> </w:t>
      </w:r>
      <w:r w:rsidR="00C022EE">
        <w:rPr>
          <w:rFonts w:ascii="Times New Roman" w:eastAsia="Calibri" w:hAnsi="Times New Roman" w:cs="Times New Roman"/>
          <w:sz w:val="28"/>
          <w:szCs w:val="28"/>
          <w:lang w:val="ru-RU"/>
        </w:rPr>
        <w:t>Восстановительный о</w:t>
      </w:r>
      <w:r w:rsidR="009B31EC">
        <w:rPr>
          <w:rFonts w:ascii="Times New Roman" w:eastAsia="Calibri" w:hAnsi="Times New Roman" w:cs="Times New Roman"/>
          <w:sz w:val="28"/>
          <w:szCs w:val="28"/>
          <w:lang w:val="ru-RU"/>
        </w:rPr>
        <w:t xml:space="preserve">бжиг выполняли </w:t>
      </w:r>
      <w:r>
        <w:rPr>
          <w:rFonts w:ascii="Times New Roman" w:eastAsia="Calibri" w:hAnsi="Times New Roman" w:cs="Times New Roman"/>
          <w:sz w:val="28"/>
          <w:szCs w:val="28"/>
          <w:lang w:val="ru-RU"/>
        </w:rPr>
        <w:t xml:space="preserve">в печи сопротивления марки </w:t>
      </w:r>
      <w:r>
        <w:rPr>
          <w:rFonts w:ascii="Times New Roman" w:eastAsia="Calibri" w:hAnsi="Times New Roman" w:cs="Times New Roman"/>
          <w:sz w:val="28"/>
          <w:szCs w:val="28"/>
        </w:rPr>
        <w:t>BR</w:t>
      </w:r>
      <w:r w:rsidRPr="006D0FBB">
        <w:rPr>
          <w:rFonts w:ascii="Times New Roman" w:eastAsia="Calibri" w:hAnsi="Times New Roman" w:cs="Times New Roman"/>
          <w:sz w:val="28"/>
          <w:szCs w:val="28"/>
          <w:lang w:val="ru-RU"/>
        </w:rPr>
        <w:t>-12</w:t>
      </w:r>
      <w:r>
        <w:rPr>
          <w:rFonts w:ascii="Times New Roman" w:eastAsia="Calibri" w:hAnsi="Times New Roman" w:cs="Times New Roman"/>
          <w:sz w:val="28"/>
          <w:szCs w:val="28"/>
        </w:rPr>
        <w:t>N</w:t>
      </w:r>
      <w:r w:rsidRPr="006D0FBB">
        <w:rPr>
          <w:rFonts w:ascii="Times New Roman" w:eastAsia="Calibri" w:hAnsi="Times New Roman" w:cs="Times New Roman"/>
          <w:sz w:val="28"/>
          <w:szCs w:val="28"/>
          <w:lang w:val="ru-RU"/>
        </w:rPr>
        <w:t>-6</w:t>
      </w:r>
      <w:r>
        <w:rPr>
          <w:rFonts w:ascii="Times New Roman" w:eastAsia="Calibri" w:hAnsi="Times New Roman" w:cs="Times New Roman"/>
          <w:sz w:val="28"/>
          <w:szCs w:val="28"/>
          <w:lang w:val="ru-RU"/>
        </w:rPr>
        <w:t>;</w:t>
      </w:r>
    </w:p>
    <w:p w14:paraId="009BE96D" w14:textId="560D4919" w:rsidR="009B31EC" w:rsidRPr="00C83633" w:rsidRDefault="006D0FBB" w:rsidP="00BE5A4F">
      <w:pPr>
        <w:spacing w:after="0" w:line="240" w:lineRule="auto"/>
        <w:ind w:firstLine="567"/>
        <w:jc w:val="both"/>
        <w:rPr>
          <w:rFonts w:ascii="Times New Roman" w:eastAsia="Calibri" w:hAnsi="Times New Roman" w:cs="Times New Roman"/>
          <w:sz w:val="28"/>
          <w:szCs w:val="28"/>
          <w:lang w:val="ru-RU"/>
        </w:rPr>
      </w:pPr>
      <w:r w:rsidRPr="00C83633">
        <w:rPr>
          <w:rFonts w:ascii="Times New Roman" w:eastAsia="Times New Roman" w:hAnsi="Times New Roman" w:cs="Times New Roman"/>
          <w:sz w:val="28"/>
          <w:szCs w:val="28"/>
          <w:lang w:val="ru-RU" w:eastAsia="ru-RU"/>
        </w:rPr>
        <w:t>–</w:t>
      </w:r>
      <w:r>
        <w:rPr>
          <w:rFonts w:ascii="Times New Roman" w:eastAsia="Times New Roman" w:hAnsi="Times New Roman" w:cs="Times New Roman"/>
          <w:sz w:val="28"/>
          <w:szCs w:val="28"/>
          <w:lang w:val="ru-RU" w:eastAsia="ru-RU"/>
        </w:rPr>
        <w:t xml:space="preserve"> Магнитная сепарация осуществлялась на </w:t>
      </w:r>
      <w:r w:rsidR="00633877">
        <w:rPr>
          <w:rFonts w:ascii="Times New Roman" w:eastAsia="Times New Roman" w:hAnsi="Times New Roman" w:cs="Times New Roman"/>
          <w:sz w:val="28"/>
          <w:szCs w:val="28"/>
          <w:lang w:val="ru-RU" w:eastAsia="ru-RU"/>
        </w:rPr>
        <w:t xml:space="preserve">трубчатом </w:t>
      </w:r>
      <w:r>
        <w:rPr>
          <w:rFonts w:ascii="Times New Roman" w:eastAsia="Times New Roman" w:hAnsi="Times New Roman" w:cs="Times New Roman"/>
          <w:sz w:val="28"/>
          <w:szCs w:val="28"/>
          <w:lang w:val="ru-RU" w:eastAsia="ru-RU"/>
        </w:rPr>
        <w:t xml:space="preserve">электромагнитном </w:t>
      </w:r>
      <w:r w:rsidR="00633877">
        <w:rPr>
          <w:rFonts w:ascii="Times New Roman" w:eastAsia="Times New Roman" w:hAnsi="Times New Roman" w:cs="Times New Roman"/>
          <w:sz w:val="28"/>
          <w:szCs w:val="28"/>
          <w:lang w:val="ru-RU" w:eastAsia="ru-RU"/>
        </w:rPr>
        <w:t>анализаторе 298 СЭ</w:t>
      </w:r>
      <w:r w:rsidR="00B868A4">
        <w:rPr>
          <w:rFonts w:ascii="Times New Roman" w:eastAsia="Times New Roman" w:hAnsi="Times New Roman" w:cs="Times New Roman"/>
          <w:sz w:val="28"/>
          <w:szCs w:val="28"/>
          <w:lang w:val="ru-RU" w:eastAsia="ru-RU"/>
        </w:rPr>
        <w:t>.</w:t>
      </w:r>
      <w:r>
        <w:rPr>
          <w:rFonts w:ascii="Times New Roman" w:eastAsia="Calibri" w:hAnsi="Times New Roman" w:cs="Times New Roman"/>
          <w:sz w:val="28"/>
          <w:szCs w:val="28"/>
          <w:lang w:val="ru-RU"/>
        </w:rPr>
        <w:t xml:space="preserve"> </w:t>
      </w:r>
      <w:r w:rsidR="009B31EC">
        <w:rPr>
          <w:rFonts w:ascii="Times New Roman" w:eastAsia="Calibri" w:hAnsi="Times New Roman" w:cs="Times New Roman"/>
          <w:sz w:val="28"/>
          <w:szCs w:val="28"/>
          <w:lang w:val="ru-RU"/>
        </w:rPr>
        <w:t xml:space="preserve"> </w:t>
      </w:r>
    </w:p>
    <w:p w14:paraId="1626A4AB" w14:textId="2562B02C" w:rsidR="00BE5A4F" w:rsidRPr="00B868A4" w:rsidRDefault="00BE5A4F" w:rsidP="00BE5A4F">
      <w:pPr>
        <w:spacing w:after="0" w:line="240" w:lineRule="auto"/>
        <w:ind w:firstLine="540"/>
        <w:jc w:val="both"/>
        <w:rPr>
          <w:rFonts w:ascii="Times New Roman" w:eastAsia="Calibri" w:hAnsi="Times New Roman" w:cs="Times New Roman"/>
          <w:sz w:val="28"/>
          <w:szCs w:val="28"/>
          <w:lang w:val="ru-RU"/>
        </w:rPr>
      </w:pPr>
      <w:r w:rsidRPr="00B868A4">
        <w:rPr>
          <w:rFonts w:ascii="Times New Roman" w:eastAsia="Calibri" w:hAnsi="Times New Roman" w:cs="Times New Roman"/>
          <w:sz w:val="28"/>
          <w:szCs w:val="28"/>
          <w:lang w:val="ru-RU"/>
        </w:rPr>
        <w:t>Также был</w:t>
      </w:r>
      <w:r w:rsidR="003D2E52">
        <w:rPr>
          <w:rFonts w:ascii="Times New Roman" w:eastAsia="Calibri" w:hAnsi="Times New Roman" w:cs="Times New Roman"/>
          <w:sz w:val="28"/>
          <w:szCs w:val="28"/>
          <w:lang w:val="ru-RU"/>
        </w:rPr>
        <w:t>о</w:t>
      </w:r>
      <w:r w:rsidRPr="00B868A4">
        <w:rPr>
          <w:rFonts w:ascii="Times New Roman" w:eastAsia="Calibri" w:hAnsi="Times New Roman" w:cs="Times New Roman"/>
          <w:sz w:val="28"/>
          <w:szCs w:val="28"/>
          <w:lang w:val="ru-RU"/>
        </w:rPr>
        <w:t xml:space="preserve"> использован</w:t>
      </w:r>
      <w:r w:rsidR="00AA72EB">
        <w:rPr>
          <w:rFonts w:ascii="Times New Roman" w:eastAsia="Calibri" w:hAnsi="Times New Roman" w:cs="Times New Roman"/>
          <w:sz w:val="28"/>
          <w:szCs w:val="28"/>
          <w:lang w:val="ru-RU"/>
        </w:rPr>
        <w:t>о</w:t>
      </w:r>
      <w:r w:rsidRPr="00B868A4">
        <w:rPr>
          <w:rFonts w:ascii="Times New Roman" w:eastAsia="Calibri" w:hAnsi="Times New Roman" w:cs="Times New Roman"/>
          <w:sz w:val="28"/>
          <w:szCs w:val="28"/>
          <w:lang w:val="ru-RU"/>
        </w:rPr>
        <w:t xml:space="preserve"> следующ</w:t>
      </w:r>
      <w:r w:rsidR="00B868A4">
        <w:rPr>
          <w:rFonts w:ascii="Times New Roman" w:eastAsia="Calibri" w:hAnsi="Times New Roman" w:cs="Times New Roman"/>
          <w:sz w:val="28"/>
          <w:szCs w:val="28"/>
          <w:lang w:val="ru-RU"/>
        </w:rPr>
        <w:t>е</w:t>
      </w:r>
      <w:r w:rsidRPr="00B868A4">
        <w:rPr>
          <w:rFonts w:ascii="Times New Roman" w:eastAsia="Calibri" w:hAnsi="Times New Roman" w:cs="Times New Roman"/>
          <w:sz w:val="28"/>
          <w:szCs w:val="28"/>
          <w:lang w:val="ru-RU"/>
        </w:rPr>
        <w:t>е лабораторн</w:t>
      </w:r>
      <w:r w:rsidR="00B868A4">
        <w:rPr>
          <w:rFonts w:ascii="Times New Roman" w:eastAsia="Calibri" w:hAnsi="Times New Roman" w:cs="Times New Roman"/>
          <w:sz w:val="28"/>
          <w:szCs w:val="28"/>
          <w:lang w:val="ru-RU"/>
        </w:rPr>
        <w:t>о</w:t>
      </w:r>
      <w:r w:rsidRPr="00B868A4">
        <w:rPr>
          <w:rFonts w:ascii="Times New Roman" w:eastAsia="Calibri" w:hAnsi="Times New Roman" w:cs="Times New Roman"/>
          <w:sz w:val="28"/>
          <w:szCs w:val="28"/>
          <w:lang w:val="ru-RU"/>
        </w:rPr>
        <w:t>е оборудовани</w:t>
      </w:r>
      <w:r w:rsidR="00B868A4">
        <w:rPr>
          <w:rFonts w:ascii="Times New Roman" w:eastAsia="Calibri" w:hAnsi="Times New Roman" w:cs="Times New Roman"/>
          <w:sz w:val="28"/>
          <w:szCs w:val="28"/>
          <w:lang w:val="ru-RU"/>
        </w:rPr>
        <w:t>е</w:t>
      </w:r>
      <w:r w:rsidRPr="00B868A4">
        <w:rPr>
          <w:rFonts w:ascii="Times New Roman" w:eastAsia="Calibri" w:hAnsi="Times New Roman" w:cs="Times New Roman"/>
          <w:sz w:val="28"/>
          <w:szCs w:val="28"/>
          <w:lang w:val="ru-RU"/>
        </w:rPr>
        <w:t>:</w:t>
      </w:r>
    </w:p>
    <w:p w14:paraId="3588F30F" w14:textId="1ECA61F6" w:rsidR="00BB56D2" w:rsidRDefault="00BB56D2" w:rsidP="00BE5A4F">
      <w:pPr>
        <w:spacing w:after="0" w:line="240" w:lineRule="auto"/>
        <w:ind w:firstLine="540"/>
        <w:jc w:val="both"/>
        <w:rPr>
          <w:rFonts w:ascii="Times New Roman" w:eastAsia="Calibri" w:hAnsi="Times New Roman" w:cs="Times New Roman"/>
          <w:sz w:val="28"/>
          <w:szCs w:val="28"/>
          <w:lang w:val="ru-RU"/>
        </w:rPr>
      </w:pPr>
      <w:r w:rsidRPr="00B868A4">
        <w:rPr>
          <w:rFonts w:ascii="Times New Roman" w:eastAsia="Calibri" w:hAnsi="Times New Roman" w:cs="Times New Roman"/>
          <w:sz w:val="28"/>
          <w:szCs w:val="28"/>
          <w:lang w:val="ru-RU"/>
        </w:rPr>
        <w:t>- вакуумный насос</w:t>
      </w:r>
      <w:r>
        <w:rPr>
          <w:rFonts w:ascii="Times New Roman" w:eastAsia="Calibri" w:hAnsi="Times New Roman" w:cs="Times New Roman"/>
          <w:sz w:val="28"/>
          <w:szCs w:val="28"/>
          <w:lang w:val="ru-RU"/>
        </w:rPr>
        <w:t>;</w:t>
      </w:r>
    </w:p>
    <w:p w14:paraId="6387E5DF" w14:textId="42E71121" w:rsidR="00BE5A4F" w:rsidRDefault="00BE5A4F" w:rsidP="00BE5A4F">
      <w:pPr>
        <w:spacing w:after="0" w:line="240" w:lineRule="auto"/>
        <w:ind w:firstLine="540"/>
        <w:jc w:val="both"/>
        <w:rPr>
          <w:rFonts w:ascii="Times New Roman" w:eastAsia="Calibri" w:hAnsi="Times New Roman" w:cs="Times New Roman"/>
          <w:sz w:val="28"/>
          <w:szCs w:val="28"/>
          <w:lang w:val="ru-RU"/>
        </w:rPr>
      </w:pPr>
      <w:r w:rsidRPr="00B868A4">
        <w:rPr>
          <w:rFonts w:ascii="Times New Roman" w:eastAsia="Calibri" w:hAnsi="Times New Roman" w:cs="Times New Roman"/>
          <w:sz w:val="28"/>
          <w:szCs w:val="28"/>
          <w:lang w:val="ru-RU"/>
        </w:rPr>
        <w:t>- лабораторный пресс;</w:t>
      </w:r>
    </w:p>
    <w:p w14:paraId="38041513" w14:textId="6D828481" w:rsidR="00BE5A4F" w:rsidRPr="00BB56D2" w:rsidRDefault="00BE5A4F" w:rsidP="00BB56D2">
      <w:pPr>
        <w:spacing w:after="0" w:line="240" w:lineRule="auto"/>
        <w:ind w:firstLine="540"/>
        <w:jc w:val="both"/>
        <w:rPr>
          <w:rFonts w:ascii="Times New Roman" w:eastAsia="Times New Roman" w:hAnsi="Times New Roman" w:cs="Times New Roman"/>
          <w:sz w:val="28"/>
          <w:szCs w:val="28"/>
          <w:lang w:val="ru-RU" w:eastAsia="ru-RU"/>
        </w:rPr>
      </w:pPr>
      <w:r w:rsidRPr="00B868A4">
        <w:rPr>
          <w:rFonts w:ascii="Times New Roman" w:eastAsia="Calibri" w:hAnsi="Times New Roman" w:cs="Times New Roman"/>
          <w:sz w:val="28"/>
          <w:szCs w:val="28"/>
          <w:lang w:val="ru-RU"/>
        </w:rPr>
        <w:t xml:space="preserve">- </w:t>
      </w:r>
      <w:r w:rsidR="00D67C60">
        <w:rPr>
          <w:rFonts w:ascii="Times New Roman" w:eastAsia="Times New Roman" w:hAnsi="Times New Roman" w:cs="Times New Roman"/>
          <w:sz w:val="28"/>
          <w:szCs w:val="28"/>
          <w:lang w:val="ru-RU" w:eastAsia="ru-RU"/>
        </w:rPr>
        <w:t xml:space="preserve">лабораторный </w:t>
      </w:r>
      <w:r w:rsidR="00AA72EB">
        <w:rPr>
          <w:rFonts w:ascii="Times New Roman" w:eastAsia="Times New Roman" w:hAnsi="Times New Roman" w:cs="Times New Roman"/>
          <w:sz w:val="28"/>
          <w:szCs w:val="28"/>
          <w:lang w:val="ru-RU" w:eastAsia="ru-RU"/>
        </w:rPr>
        <w:t xml:space="preserve">тарельчатый </w:t>
      </w:r>
      <w:r w:rsidR="00D67C60">
        <w:rPr>
          <w:rFonts w:ascii="Times New Roman" w:eastAsia="Times New Roman" w:hAnsi="Times New Roman" w:cs="Times New Roman"/>
          <w:sz w:val="28"/>
          <w:szCs w:val="28"/>
          <w:lang w:val="ru-RU" w:eastAsia="ru-RU"/>
        </w:rPr>
        <w:t>истиратель</w:t>
      </w:r>
      <w:r w:rsidRPr="00B868A4">
        <w:rPr>
          <w:rFonts w:ascii="Times New Roman" w:eastAsia="Calibri" w:hAnsi="Times New Roman" w:cs="Times New Roman"/>
          <w:sz w:val="28"/>
          <w:szCs w:val="28"/>
          <w:lang w:val="ru-RU"/>
        </w:rPr>
        <w:t>.</w:t>
      </w:r>
    </w:p>
    <w:p w14:paraId="067D530B" w14:textId="77777777" w:rsidR="00BE5A4F" w:rsidRPr="00BE5A4F" w:rsidRDefault="00BE5A4F" w:rsidP="00BE5A4F">
      <w:pPr>
        <w:spacing w:after="0" w:line="240" w:lineRule="auto"/>
        <w:ind w:firstLine="567"/>
        <w:jc w:val="both"/>
        <w:rPr>
          <w:rFonts w:ascii="Times New Roman" w:eastAsia="Times New Roman" w:hAnsi="Times New Roman" w:cs="Times New Roman"/>
          <w:b/>
          <w:bCs/>
          <w:sz w:val="28"/>
          <w:szCs w:val="28"/>
          <w:highlight w:val="red"/>
          <w:lang w:val="ru-RU" w:eastAsia="ru-RU"/>
        </w:rPr>
      </w:pPr>
    </w:p>
    <w:p w14:paraId="10E78977" w14:textId="77777777" w:rsidR="00BE5A4F" w:rsidRPr="00615A73" w:rsidRDefault="00BE5A4F" w:rsidP="00BE5A4F">
      <w:pPr>
        <w:spacing w:after="0" w:line="240" w:lineRule="auto"/>
        <w:ind w:firstLine="567"/>
        <w:jc w:val="both"/>
        <w:rPr>
          <w:rFonts w:ascii="Times New Roman" w:eastAsia="Times New Roman" w:hAnsi="Times New Roman" w:cs="Times New Roman"/>
          <w:b/>
          <w:bCs/>
          <w:sz w:val="28"/>
          <w:szCs w:val="28"/>
          <w:lang w:val="ru-RU" w:eastAsia="ru-RU"/>
        </w:rPr>
      </w:pPr>
      <w:r w:rsidRPr="00615A73">
        <w:rPr>
          <w:rFonts w:ascii="Times New Roman" w:eastAsia="Times New Roman" w:hAnsi="Times New Roman" w:cs="Times New Roman"/>
          <w:b/>
          <w:bCs/>
          <w:sz w:val="28"/>
          <w:szCs w:val="28"/>
          <w:lang w:val="ru-RU" w:eastAsia="ru-RU"/>
        </w:rPr>
        <w:t>Практическая значимость результатов работы.</w:t>
      </w:r>
    </w:p>
    <w:p w14:paraId="7D4B235B" w14:textId="77777777" w:rsidR="00EF4A74" w:rsidRPr="00615A73" w:rsidRDefault="00EF4A74" w:rsidP="00EF4A74">
      <w:pPr>
        <w:tabs>
          <w:tab w:val="left" w:pos="851"/>
          <w:tab w:val="left" w:pos="993"/>
        </w:tabs>
        <w:spacing w:after="0" w:line="240" w:lineRule="auto"/>
        <w:ind w:firstLine="567"/>
        <w:jc w:val="both"/>
        <w:rPr>
          <w:rFonts w:ascii="Times New Roman" w:eastAsia="Times New Roman" w:hAnsi="Times New Roman" w:cs="Times New Roman"/>
          <w:sz w:val="28"/>
          <w:szCs w:val="28"/>
          <w:lang w:val="ru-RU" w:eastAsia="ru-RU"/>
        </w:rPr>
      </w:pPr>
      <w:r w:rsidRPr="00615A73">
        <w:rPr>
          <w:rFonts w:ascii="Times New Roman" w:eastAsia="Times New Roman" w:hAnsi="Times New Roman" w:cs="Times New Roman"/>
          <w:sz w:val="28"/>
          <w:szCs w:val="28"/>
          <w:lang w:val="ru-RU" w:eastAsia="ru-RU"/>
        </w:rPr>
        <w:lastRenderedPageBreak/>
        <w:t>Практическая значимость результатов работы заключается в следующем:</w:t>
      </w:r>
    </w:p>
    <w:p w14:paraId="5BE8A3D0" w14:textId="77777777" w:rsidR="00EF4A74" w:rsidRPr="00615A73" w:rsidRDefault="00EF4A74" w:rsidP="00EF4A74">
      <w:pPr>
        <w:tabs>
          <w:tab w:val="left" w:pos="851"/>
          <w:tab w:val="left" w:pos="993"/>
        </w:tabs>
        <w:spacing w:after="0" w:line="240" w:lineRule="auto"/>
        <w:ind w:firstLine="567"/>
        <w:jc w:val="both"/>
        <w:rPr>
          <w:rFonts w:ascii="Times New Roman" w:eastAsia="Times New Roman" w:hAnsi="Times New Roman" w:cs="Times New Roman"/>
          <w:sz w:val="28"/>
          <w:szCs w:val="28"/>
          <w:lang w:val="ru-RU" w:eastAsia="ru-RU"/>
        </w:rPr>
      </w:pPr>
      <w:r w:rsidRPr="00615A73">
        <w:rPr>
          <w:rFonts w:ascii="Times New Roman" w:eastAsia="Times New Roman" w:hAnsi="Times New Roman" w:cs="Times New Roman"/>
          <w:sz w:val="28"/>
          <w:szCs w:val="28"/>
          <w:lang w:val="ru-RU" w:eastAsia="ru-RU"/>
        </w:rPr>
        <w:t>Разработанная технология низкотемпературного обжига высокотитанистых титаномагнетитов может быть использована при переработке труднообогатимых титаномагнетитовых руд, обеспечивая селективное восстановление железа до металлического состояния при одновременной концентрации титана в шлаковой фазе.</w:t>
      </w:r>
    </w:p>
    <w:p w14:paraId="0B161EBD" w14:textId="6AC18484" w:rsidR="00EF4A74" w:rsidRPr="00615A73" w:rsidRDefault="00EF4A74" w:rsidP="00EF4A74">
      <w:pPr>
        <w:tabs>
          <w:tab w:val="left" w:pos="851"/>
          <w:tab w:val="left" w:pos="993"/>
        </w:tabs>
        <w:spacing w:after="0" w:line="240" w:lineRule="auto"/>
        <w:ind w:firstLine="567"/>
        <w:jc w:val="both"/>
        <w:rPr>
          <w:rFonts w:ascii="Times New Roman" w:eastAsia="Times New Roman" w:hAnsi="Times New Roman" w:cs="Times New Roman"/>
          <w:sz w:val="28"/>
          <w:szCs w:val="28"/>
          <w:lang w:val="ru-RU" w:eastAsia="ru-RU"/>
        </w:rPr>
      </w:pPr>
      <w:r w:rsidRPr="00615A73">
        <w:rPr>
          <w:rFonts w:ascii="Times New Roman" w:eastAsia="Times New Roman" w:hAnsi="Times New Roman" w:cs="Times New Roman"/>
          <w:sz w:val="28"/>
          <w:szCs w:val="28"/>
          <w:lang w:val="ru-RU" w:eastAsia="ru-RU"/>
        </w:rPr>
        <w:t xml:space="preserve">Использование фторида кальция в оптимальной дозировке (около </w:t>
      </w:r>
      <w:r w:rsidR="005028EF">
        <w:rPr>
          <w:rFonts w:ascii="Times New Roman" w:eastAsia="Times New Roman" w:hAnsi="Times New Roman" w:cs="Times New Roman"/>
          <w:sz w:val="28"/>
          <w:szCs w:val="28"/>
          <w:lang w:val="ru-RU" w:eastAsia="ru-RU"/>
        </w:rPr>
        <w:t>4</w:t>
      </w:r>
      <w:r w:rsidRPr="00615A73">
        <w:rPr>
          <w:rFonts w:ascii="Times New Roman" w:eastAsia="Times New Roman" w:hAnsi="Times New Roman" w:cs="Times New Roman"/>
          <w:sz w:val="28"/>
          <w:szCs w:val="28"/>
          <w:lang w:val="ru-RU" w:eastAsia="ru-RU"/>
        </w:rPr>
        <w:t xml:space="preserve"> % масс.) и шубаркольского кокса позволяет интенсифицировать процесс восстановления железа и снизить температурный уровень металлургической переработки, что способствует уменьшению удельных энергетических затрат по сравнению с традиционными высокотемпературными схемами.</w:t>
      </w:r>
    </w:p>
    <w:p w14:paraId="7ABFA81E" w14:textId="77777777" w:rsidR="00EF4A74" w:rsidRPr="00615A73" w:rsidRDefault="00EF4A74" w:rsidP="00EF4A74">
      <w:pPr>
        <w:tabs>
          <w:tab w:val="left" w:pos="851"/>
          <w:tab w:val="left" w:pos="993"/>
        </w:tabs>
        <w:spacing w:after="0" w:line="240" w:lineRule="auto"/>
        <w:ind w:firstLine="567"/>
        <w:jc w:val="both"/>
        <w:rPr>
          <w:rFonts w:ascii="Times New Roman" w:eastAsia="Times New Roman" w:hAnsi="Times New Roman" w:cs="Times New Roman"/>
          <w:sz w:val="28"/>
          <w:szCs w:val="28"/>
          <w:lang w:val="ru-RU" w:eastAsia="ru-RU"/>
        </w:rPr>
      </w:pPr>
      <w:r w:rsidRPr="00615A73">
        <w:rPr>
          <w:rFonts w:ascii="Times New Roman" w:eastAsia="Times New Roman" w:hAnsi="Times New Roman" w:cs="Times New Roman"/>
          <w:sz w:val="28"/>
          <w:szCs w:val="28"/>
          <w:lang w:val="ru-RU" w:eastAsia="ru-RU"/>
        </w:rPr>
        <w:t>Применение отработанных хлоридсодержащих расплавов титановых хлораторов в качестве активирующей добавки обеспечивает вовлечение вторичных металлургических отходов в технологический процесс, что повышает ресурсную и экологическую эффективность переработки титаномагнетитового сырья.</w:t>
      </w:r>
    </w:p>
    <w:p w14:paraId="3D958720" w14:textId="77777777" w:rsidR="00EF4A74" w:rsidRPr="00615A73" w:rsidRDefault="00EF4A74" w:rsidP="00EF4A74">
      <w:pPr>
        <w:tabs>
          <w:tab w:val="left" w:pos="851"/>
          <w:tab w:val="left" w:pos="993"/>
        </w:tabs>
        <w:spacing w:after="0" w:line="240" w:lineRule="auto"/>
        <w:ind w:firstLine="567"/>
        <w:jc w:val="both"/>
        <w:rPr>
          <w:rFonts w:ascii="Times New Roman" w:eastAsia="Times New Roman" w:hAnsi="Times New Roman" w:cs="Times New Roman"/>
          <w:sz w:val="28"/>
          <w:szCs w:val="28"/>
          <w:lang w:val="ru-RU" w:eastAsia="ru-RU"/>
        </w:rPr>
      </w:pPr>
      <w:r w:rsidRPr="00615A73">
        <w:rPr>
          <w:rFonts w:ascii="Times New Roman" w:eastAsia="Times New Roman" w:hAnsi="Times New Roman" w:cs="Times New Roman"/>
          <w:sz w:val="28"/>
          <w:szCs w:val="28"/>
          <w:lang w:val="ru-RU" w:eastAsia="ru-RU"/>
        </w:rPr>
        <w:t>Достижение высокой степени восстановления железа (до 90–95 %) и формирование укрупнённой металлической фазы создают условия для эффективного магнитного и гравитационного разделения продуктов обжига, что упрощает последующие операции обогащения и снижает потери металла.</w:t>
      </w:r>
    </w:p>
    <w:p w14:paraId="06E6B91B" w14:textId="59D378D5" w:rsidR="00EF4A74" w:rsidRPr="00615A73" w:rsidRDefault="00EF4A74" w:rsidP="00EF4A74">
      <w:pPr>
        <w:tabs>
          <w:tab w:val="left" w:pos="851"/>
          <w:tab w:val="left" w:pos="993"/>
        </w:tabs>
        <w:spacing w:after="0" w:line="240" w:lineRule="auto"/>
        <w:ind w:firstLine="567"/>
        <w:jc w:val="both"/>
        <w:rPr>
          <w:rFonts w:ascii="Times New Roman" w:eastAsia="Times New Roman" w:hAnsi="Times New Roman" w:cs="Times New Roman"/>
          <w:sz w:val="28"/>
          <w:szCs w:val="28"/>
          <w:lang w:val="ru-RU" w:eastAsia="ru-RU"/>
        </w:rPr>
      </w:pPr>
      <w:r w:rsidRPr="00615A73">
        <w:rPr>
          <w:rFonts w:ascii="Times New Roman" w:eastAsia="Times New Roman" w:hAnsi="Times New Roman" w:cs="Times New Roman"/>
          <w:sz w:val="28"/>
          <w:szCs w:val="28"/>
          <w:lang w:val="ru-RU" w:eastAsia="ru-RU"/>
        </w:rPr>
        <w:t>Концентрация титана в составе титансодержащих оксидных и силикатных фаз шлака формирует сырьевую базу для последующего получения титанового концентрата, пригодного для дальнейшей химико-металлургической переработки (хлорирование, сернокислотное разложение и др.).</w:t>
      </w:r>
    </w:p>
    <w:p w14:paraId="3432527A" w14:textId="77777777" w:rsidR="00EF4A74" w:rsidRPr="00615A73" w:rsidRDefault="00EF4A74" w:rsidP="00EF4A74">
      <w:pPr>
        <w:tabs>
          <w:tab w:val="left" w:pos="851"/>
          <w:tab w:val="left" w:pos="993"/>
        </w:tabs>
        <w:spacing w:after="0" w:line="240" w:lineRule="auto"/>
        <w:ind w:firstLine="567"/>
        <w:jc w:val="both"/>
        <w:rPr>
          <w:rFonts w:ascii="Times New Roman" w:eastAsia="Times New Roman" w:hAnsi="Times New Roman" w:cs="Times New Roman"/>
          <w:sz w:val="28"/>
          <w:szCs w:val="28"/>
          <w:lang w:val="ru-RU" w:eastAsia="ru-RU"/>
        </w:rPr>
      </w:pPr>
      <w:r w:rsidRPr="00615A73">
        <w:rPr>
          <w:rFonts w:ascii="Times New Roman" w:eastAsia="Times New Roman" w:hAnsi="Times New Roman" w:cs="Times New Roman"/>
          <w:sz w:val="28"/>
          <w:szCs w:val="28"/>
          <w:lang w:val="ru-RU" w:eastAsia="ru-RU"/>
        </w:rPr>
        <w:t>Результаты термодинамического анализа и установленные закономерности хлоридно-восстановительного механизма могут быть использованы при проектировании и оптимизации технологических схем переработки других типов комплексных оксидных руд, содержащих железо и трудно восстанавливаемые примесные компоненты.</w:t>
      </w:r>
    </w:p>
    <w:p w14:paraId="0B7CC399" w14:textId="659745C3" w:rsidR="00EF4A74" w:rsidRPr="00EF4A74" w:rsidRDefault="00EF4A74" w:rsidP="00EF4A74">
      <w:pPr>
        <w:tabs>
          <w:tab w:val="left" w:pos="851"/>
          <w:tab w:val="left" w:pos="993"/>
        </w:tabs>
        <w:spacing w:after="0" w:line="240" w:lineRule="auto"/>
        <w:ind w:firstLine="567"/>
        <w:jc w:val="both"/>
        <w:rPr>
          <w:rFonts w:ascii="Times New Roman" w:eastAsia="Times New Roman" w:hAnsi="Times New Roman" w:cs="Times New Roman"/>
          <w:sz w:val="28"/>
          <w:szCs w:val="28"/>
          <w:lang w:val="ru-RU" w:eastAsia="ru-RU"/>
        </w:rPr>
      </w:pPr>
      <w:r w:rsidRPr="00615A73">
        <w:rPr>
          <w:rFonts w:ascii="Times New Roman" w:eastAsia="Times New Roman" w:hAnsi="Times New Roman" w:cs="Times New Roman"/>
          <w:sz w:val="28"/>
          <w:szCs w:val="28"/>
          <w:lang w:val="ru-RU" w:eastAsia="ru-RU"/>
        </w:rPr>
        <w:t>Полученные научно-технические решения могут быть рекомендованы для опытно-промышленных испытаний и внедрения на предприятиях чёрной и цветной металлургии, специализирующихся на переработке титаномагнетитового сырья и комплексных руд.</w:t>
      </w:r>
    </w:p>
    <w:p w14:paraId="606738A3" w14:textId="77777777" w:rsidR="00220BDD" w:rsidRDefault="00220BDD" w:rsidP="00BE5A4F">
      <w:pPr>
        <w:tabs>
          <w:tab w:val="left" w:pos="851"/>
          <w:tab w:val="left" w:pos="993"/>
        </w:tabs>
        <w:spacing w:after="0" w:line="240" w:lineRule="auto"/>
        <w:ind w:firstLine="567"/>
        <w:jc w:val="both"/>
        <w:rPr>
          <w:rFonts w:ascii="Times New Roman" w:eastAsia="Times New Roman" w:hAnsi="Times New Roman" w:cs="Times New Roman"/>
          <w:b/>
          <w:bCs/>
          <w:sz w:val="28"/>
          <w:szCs w:val="28"/>
          <w:lang w:val="ru-RU" w:eastAsia="ru-RU"/>
        </w:rPr>
      </w:pPr>
    </w:p>
    <w:p w14:paraId="4767F699" w14:textId="085D2802" w:rsidR="00BE5A4F" w:rsidRPr="00220BDD" w:rsidRDefault="00BE5A4F" w:rsidP="00BE5A4F">
      <w:pPr>
        <w:tabs>
          <w:tab w:val="left" w:pos="851"/>
          <w:tab w:val="left" w:pos="993"/>
        </w:tabs>
        <w:spacing w:after="0" w:line="240" w:lineRule="auto"/>
        <w:ind w:firstLine="567"/>
        <w:jc w:val="both"/>
        <w:rPr>
          <w:rFonts w:ascii="Times New Roman" w:eastAsia="Times New Roman" w:hAnsi="Times New Roman" w:cs="Times New Roman"/>
          <w:b/>
          <w:bCs/>
          <w:sz w:val="28"/>
          <w:szCs w:val="28"/>
          <w:lang w:val="ru-RU" w:eastAsia="ru-RU"/>
        </w:rPr>
      </w:pPr>
      <w:r w:rsidRPr="00220BDD">
        <w:rPr>
          <w:rFonts w:ascii="Times New Roman" w:eastAsia="Times New Roman" w:hAnsi="Times New Roman" w:cs="Times New Roman"/>
          <w:b/>
          <w:bCs/>
          <w:sz w:val="28"/>
          <w:szCs w:val="28"/>
          <w:lang w:val="ru-RU" w:eastAsia="ru-RU"/>
        </w:rPr>
        <w:t>Основные положения, выносимые на защиту.</w:t>
      </w:r>
    </w:p>
    <w:p w14:paraId="3ACEFD3B" w14:textId="77777777" w:rsidR="00E064C9" w:rsidRPr="00E064C9" w:rsidRDefault="00E064C9" w:rsidP="00E064C9">
      <w:pPr>
        <w:autoSpaceDE w:val="0"/>
        <w:autoSpaceDN w:val="0"/>
        <w:adjustRightInd w:val="0"/>
        <w:spacing w:after="0" w:line="240" w:lineRule="auto"/>
        <w:ind w:firstLine="567"/>
        <w:jc w:val="both"/>
        <w:rPr>
          <w:rFonts w:ascii="Times New Roman" w:eastAsia="Times New Roman" w:hAnsi="Times New Roman" w:cs="Times New Roman"/>
          <w:sz w:val="28"/>
          <w:szCs w:val="28"/>
          <w:lang w:val="ru-KZ" w:eastAsia="ru-RU"/>
        </w:rPr>
      </w:pPr>
      <w:r w:rsidRPr="00E064C9">
        <w:rPr>
          <w:rFonts w:ascii="Times New Roman" w:eastAsia="Times New Roman" w:hAnsi="Times New Roman" w:cs="Times New Roman"/>
          <w:sz w:val="28"/>
          <w:szCs w:val="28"/>
          <w:lang w:val="ru-RU" w:eastAsia="ru-RU"/>
        </w:rPr>
        <w:t>– разработанная и научно обоснованная технология низкотемпературного восстановительного обжига высокотитанистых титаномагнетитов месторождения Тымлай;</w:t>
      </w:r>
    </w:p>
    <w:p w14:paraId="31D5849F" w14:textId="77777777" w:rsidR="00E064C9" w:rsidRPr="00E064C9" w:rsidRDefault="00E064C9" w:rsidP="00E064C9">
      <w:pPr>
        <w:autoSpaceDE w:val="0"/>
        <w:autoSpaceDN w:val="0"/>
        <w:adjustRightInd w:val="0"/>
        <w:spacing w:after="0" w:line="240" w:lineRule="auto"/>
        <w:ind w:firstLine="567"/>
        <w:jc w:val="both"/>
        <w:rPr>
          <w:rFonts w:ascii="Times New Roman" w:eastAsia="Times New Roman" w:hAnsi="Times New Roman" w:cs="Times New Roman"/>
          <w:sz w:val="28"/>
          <w:szCs w:val="28"/>
          <w:lang w:val="ru-KZ" w:eastAsia="ru-RU"/>
        </w:rPr>
      </w:pPr>
      <w:r w:rsidRPr="00E064C9">
        <w:rPr>
          <w:rFonts w:ascii="Times New Roman" w:eastAsia="Times New Roman" w:hAnsi="Times New Roman" w:cs="Times New Roman"/>
          <w:sz w:val="28"/>
          <w:szCs w:val="28"/>
          <w:lang w:val="ru-RU" w:eastAsia="ru-RU"/>
        </w:rPr>
        <w:t>– результаты исследований вещественного состава титаномагнетитовой руды месторождения Тымлай и установленные особенности раскрытия рудных минералов, определяющие рациональные направления её переработки;</w:t>
      </w:r>
    </w:p>
    <w:p w14:paraId="674D867A" w14:textId="77777777" w:rsidR="00E064C9" w:rsidRPr="00E064C9" w:rsidRDefault="00E064C9" w:rsidP="00E064C9">
      <w:pPr>
        <w:autoSpaceDE w:val="0"/>
        <w:autoSpaceDN w:val="0"/>
        <w:adjustRightInd w:val="0"/>
        <w:spacing w:after="0" w:line="240" w:lineRule="auto"/>
        <w:ind w:firstLine="567"/>
        <w:jc w:val="both"/>
        <w:rPr>
          <w:rFonts w:ascii="Times New Roman" w:eastAsia="Times New Roman" w:hAnsi="Times New Roman" w:cs="Times New Roman"/>
          <w:sz w:val="28"/>
          <w:szCs w:val="28"/>
          <w:lang w:val="ru-KZ" w:eastAsia="ru-RU"/>
        </w:rPr>
      </w:pPr>
      <w:r w:rsidRPr="00E064C9">
        <w:rPr>
          <w:rFonts w:ascii="Times New Roman" w:eastAsia="Times New Roman" w:hAnsi="Times New Roman" w:cs="Times New Roman"/>
          <w:sz w:val="28"/>
          <w:szCs w:val="28"/>
          <w:lang w:val="ru-RU" w:eastAsia="ru-RU"/>
        </w:rPr>
        <w:lastRenderedPageBreak/>
        <w:t>– результаты исследований магнитной сепарации исходной титаномагнетитовой руды и установленные ограничения прямого магнитного обогащения без предварительной термической подготовки;</w:t>
      </w:r>
    </w:p>
    <w:p w14:paraId="242CD16F" w14:textId="77777777" w:rsidR="00E064C9" w:rsidRPr="00E064C9" w:rsidRDefault="00E064C9" w:rsidP="00E064C9">
      <w:pPr>
        <w:autoSpaceDE w:val="0"/>
        <w:autoSpaceDN w:val="0"/>
        <w:adjustRightInd w:val="0"/>
        <w:spacing w:after="0" w:line="240" w:lineRule="auto"/>
        <w:ind w:firstLine="567"/>
        <w:jc w:val="both"/>
        <w:rPr>
          <w:rFonts w:ascii="Times New Roman" w:eastAsia="Times New Roman" w:hAnsi="Times New Roman" w:cs="Times New Roman"/>
          <w:sz w:val="28"/>
          <w:szCs w:val="28"/>
          <w:lang w:val="ru-KZ" w:eastAsia="ru-RU"/>
        </w:rPr>
      </w:pPr>
      <w:r w:rsidRPr="00E064C9">
        <w:rPr>
          <w:rFonts w:ascii="Times New Roman" w:eastAsia="Times New Roman" w:hAnsi="Times New Roman" w:cs="Times New Roman"/>
          <w:sz w:val="28"/>
          <w:szCs w:val="28"/>
          <w:lang w:val="ru-RU" w:eastAsia="ru-RU"/>
        </w:rPr>
        <w:t>– результаты термодинамических и экспериментальных исследований процесса низкотемпературного восстановительного обжига титаномагнетитового концентрата в присутствии углеродного восстановителя, хлоридсодержащих добавок и фторида кальция;</w:t>
      </w:r>
    </w:p>
    <w:p w14:paraId="666B645E" w14:textId="77777777" w:rsidR="00E064C9" w:rsidRPr="00E064C9" w:rsidRDefault="00E064C9" w:rsidP="00E064C9">
      <w:pPr>
        <w:autoSpaceDE w:val="0"/>
        <w:autoSpaceDN w:val="0"/>
        <w:adjustRightInd w:val="0"/>
        <w:spacing w:after="0" w:line="240" w:lineRule="auto"/>
        <w:ind w:firstLine="567"/>
        <w:jc w:val="both"/>
        <w:rPr>
          <w:rFonts w:ascii="Times New Roman" w:eastAsia="Times New Roman" w:hAnsi="Times New Roman" w:cs="Times New Roman"/>
          <w:sz w:val="28"/>
          <w:szCs w:val="28"/>
          <w:lang w:val="ru-KZ" w:eastAsia="ru-RU"/>
        </w:rPr>
      </w:pPr>
      <w:r w:rsidRPr="00E064C9">
        <w:rPr>
          <w:rFonts w:ascii="Times New Roman" w:eastAsia="Times New Roman" w:hAnsi="Times New Roman" w:cs="Times New Roman"/>
          <w:sz w:val="28"/>
          <w:szCs w:val="28"/>
          <w:lang w:val="ru-RU" w:eastAsia="ru-RU"/>
        </w:rPr>
        <w:t>– результаты исследований вещественного состава продуктов восстановительного обжига и их магнитного разделения, подтверждающие переход железа в металлическую фазу и концентрирование титана в немагнитном продукте.</w:t>
      </w:r>
    </w:p>
    <w:p w14:paraId="7CFAAFAB" w14:textId="77777777" w:rsidR="006E6B17" w:rsidRDefault="006E6B17" w:rsidP="00BE5A4F">
      <w:pPr>
        <w:widowControl w:val="0"/>
        <w:autoSpaceDE w:val="0"/>
        <w:autoSpaceDN w:val="0"/>
        <w:spacing w:after="0" w:line="225" w:lineRule="auto"/>
        <w:ind w:right="2" w:firstLine="720"/>
        <w:jc w:val="both"/>
        <w:rPr>
          <w:rFonts w:ascii="Times New Roman" w:eastAsia="Times New Roman" w:hAnsi="Times New Roman" w:cs="Times New Roman"/>
          <w:b/>
          <w:sz w:val="28"/>
          <w:szCs w:val="28"/>
          <w:lang w:val="ru-KZ"/>
        </w:rPr>
      </w:pPr>
    </w:p>
    <w:p w14:paraId="6E1C4599" w14:textId="03B97644" w:rsidR="0095447D" w:rsidRDefault="00BE5A4F" w:rsidP="00BE5A4F">
      <w:pPr>
        <w:widowControl w:val="0"/>
        <w:autoSpaceDE w:val="0"/>
        <w:autoSpaceDN w:val="0"/>
        <w:spacing w:after="0" w:line="225" w:lineRule="auto"/>
        <w:ind w:right="2" w:firstLine="720"/>
        <w:jc w:val="both"/>
        <w:rPr>
          <w:rFonts w:ascii="Times New Roman" w:eastAsia="Times New Roman" w:hAnsi="Times New Roman" w:cs="Times New Roman"/>
          <w:sz w:val="28"/>
          <w:szCs w:val="28"/>
          <w:lang w:val="ru-RU"/>
        </w:rPr>
      </w:pPr>
      <w:r w:rsidRPr="00FF6E53">
        <w:rPr>
          <w:rFonts w:ascii="Times New Roman" w:eastAsia="Times New Roman" w:hAnsi="Times New Roman" w:cs="Times New Roman"/>
          <w:b/>
          <w:sz w:val="28"/>
          <w:szCs w:val="28"/>
          <w:lang w:val="ru-RU"/>
        </w:rPr>
        <w:t>Апробация работы</w:t>
      </w:r>
      <w:r w:rsidRPr="00FF6E53">
        <w:rPr>
          <w:rFonts w:ascii="Times New Roman" w:eastAsia="Times New Roman" w:hAnsi="Times New Roman" w:cs="Times New Roman"/>
          <w:sz w:val="28"/>
          <w:szCs w:val="28"/>
          <w:lang w:val="ru-RU"/>
        </w:rPr>
        <w:t xml:space="preserve">: По теме диссертации опубликовано </w:t>
      </w:r>
      <w:r w:rsidR="00FF6E53" w:rsidRPr="00FF6E53">
        <w:rPr>
          <w:rFonts w:ascii="Times New Roman" w:eastAsia="Times New Roman" w:hAnsi="Times New Roman" w:cs="Times New Roman"/>
          <w:sz w:val="28"/>
          <w:szCs w:val="28"/>
          <w:lang w:val="ru-RU"/>
        </w:rPr>
        <w:t>2</w:t>
      </w:r>
      <w:r w:rsidRPr="00FF6E53">
        <w:rPr>
          <w:rFonts w:ascii="Times New Roman" w:eastAsia="Times New Roman" w:hAnsi="Times New Roman" w:cs="Times New Roman"/>
          <w:sz w:val="28"/>
          <w:szCs w:val="28"/>
          <w:lang w:val="ru-RU"/>
        </w:rPr>
        <w:t xml:space="preserve"> работ</w:t>
      </w:r>
      <w:r w:rsidR="00FF6E53" w:rsidRPr="00FF6E53">
        <w:rPr>
          <w:rFonts w:ascii="Times New Roman" w:eastAsia="Times New Roman" w:hAnsi="Times New Roman" w:cs="Times New Roman"/>
          <w:sz w:val="28"/>
          <w:szCs w:val="28"/>
          <w:lang w:val="ru-RU"/>
        </w:rPr>
        <w:t>ы</w:t>
      </w:r>
      <w:r w:rsidR="00FF6E53">
        <w:rPr>
          <w:rFonts w:ascii="Times New Roman" w:eastAsia="Times New Roman" w:hAnsi="Times New Roman" w:cs="Times New Roman"/>
          <w:sz w:val="28"/>
          <w:szCs w:val="28"/>
          <w:lang w:val="ru-RU"/>
        </w:rPr>
        <w:t xml:space="preserve"> </w:t>
      </w:r>
      <w:r w:rsidR="006743E8">
        <w:rPr>
          <w:rFonts w:ascii="Times New Roman" w:eastAsia="Times New Roman" w:hAnsi="Times New Roman" w:cs="Times New Roman"/>
          <w:sz w:val="28"/>
          <w:szCs w:val="28"/>
          <w:lang w:val="ru-RU"/>
        </w:rPr>
        <w:t>в международных рецензируемых научных журналах</w:t>
      </w:r>
      <w:r w:rsidR="0095447D">
        <w:rPr>
          <w:rFonts w:ascii="Times New Roman" w:eastAsia="Times New Roman" w:hAnsi="Times New Roman" w:cs="Times New Roman"/>
          <w:sz w:val="28"/>
          <w:szCs w:val="28"/>
          <w:lang w:val="ru-RU"/>
        </w:rPr>
        <w:t>:</w:t>
      </w:r>
    </w:p>
    <w:p w14:paraId="185B8FDC" w14:textId="645CA128" w:rsidR="0095447D" w:rsidRPr="00A81D69" w:rsidRDefault="0095447D" w:rsidP="00BE5A4F">
      <w:pPr>
        <w:widowControl w:val="0"/>
        <w:autoSpaceDE w:val="0"/>
        <w:autoSpaceDN w:val="0"/>
        <w:spacing w:after="0" w:line="225" w:lineRule="auto"/>
        <w:ind w:right="2" w:firstLine="720"/>
        <w:jc w:val="both"/>
        <w:rPr>
          <w:rFonts w:ascii="Times New Roman" w:eastAsia="Times New Roman" w:hAnsi="Times New Roman" w:cs="Times New Roman"/>
          <w:sz w:val="28"/>
          <w:szCs w:val="28"/>
        </w:rPr>
      </w:pPr>
      <w:r w:rsidRPr="00A81D69">
        <w:rPr>
          <w:rFonts w:ascii="Times New Roman" w:eastAsia="Times New Roman" w:hAnsi="Times New Roman" w:cs="Times New Roman"/>
          <w:sz w:val="28"/>
          <w:szCs w:val="28"/>
        </w:rPr>
        <w:t xml:space="preserve">- </w:t>
      </w:r>
      <w:r w:rsidR="00310B1A" w:rsidRPr="00310B1A">
        <w:rPr>
          <w:rFonts w:ascii="Times New Roman" w:eastAsia="Times New Roman" w:hAnsi="Times New Roman" w:cs="Times New Roman"/>
          <w:sz w:val="28"/>
          <w:szCs w:val="28"/>
        </w:rPr>
        <w:t>Heliyon</w:t>
      </w:r>
      <w:r w:rsidR="00310B1A" w:rsidRPr="00A81D69">
        <w:rPr>
          <w:rFonts w:ascii="Times New Roman" w:eastAsia="Times New Roman" w:hAnsi="Times New Roman" w:cs="Times New Roman"/>
          <w:sz w:val="28"/>
          <w:szCs w:val="28"/>
        </w:rPr>
        <w:t xml:space="preserve"> </w:t>
      </w:r>
      <w:r w:rsidR="00A81D69" w:rsidRPr="00A81D69">
        <w:rPr>
          <w:rFonts w:ascii="Times New Roman" w:eastAsia="Times New Roman" w:hAnsi="Times New Roman" w:cs="Times New Roman"/>
          <w:sz w:val="28"/>
          <w:szCs w:val="28"/>
        </w:rPr>
        <w:t>–</w:t>
      </w:r>
      <w:r w:rsidR="00310B1A" w:rsidRPr="00A81D69">
        <w:rPr>
          <w:rFonts w:ascii="Times New Roman" w:eastAsia="Times New Roman" w:hAnsi="Times New Roman" w:cs="Times New Roman"/>
          <w:sz w:val="28"/>
          <w:szCs w:val="28"/>
        </w:rPr>
        <w:t xml:space="preserve"> </w:t>
      </w:r>
      <w:r w:rsidR="00310B1A" w:rsidRPr="00310B1A">
        <w:rPr>
          <w:rFonts w:ascii="Times New Roman" w:eastAsia="Times New Roman" w:hAnsi="Times New Roman" w:cs="Times New Roman"/>
          <w:sz w:val="28"/>
          <w:szCs w:val="28"/>
        </w:rPr>
        <w:t>Impact</w:t>
      </w:r>
      <w:r w:rsidR="00310B1A" w:rsidRPr="00A81D69">
        <w:rPr>
          <w:rFonts w:ascii="Times New Roman" w:eastAsia="Times New Roman" w:hAnsi="Times New Roman" w:cs="Times New Roman"/>
          <w:sz w:val="28"/>
          <w:szCs w:val="28"/>
        </w:rPr>
        <w:t xml:space="preserve"> </w:t>
      </w:r>
      <w:r w:rsidR="00310B1A" w:rsidRPr="00310B1A">
        <w:rPr>
          <w:rFonts w:ascii="Times New Roman" w:eastAsia="Times New Roman" w:hAnsi="Times New Roman" w:cs="Times New Roman"/>
          <w:sz w:val="28"/>
          <w:szCs w:val="28"/>
        </w:rPr>
        <w:t>Factor</w:t>
      </w:r>
      <w:r w:rsidR="00310B1A" w:rsidRPr="00A81D69">
        <w:rPr>
          <w:rFonts w:ascii="Times New Roman" w:eastAsia="Times New Roman" w:hAnsi="Times New Roman" w:cs="Times New Roman"/>
          <w:sz w:val="28"/>
          <w:szCs w:val="28"/>
        </w:rPr>
        <w:t xml:space="preserve"> ≈ 3.6 (</w:t>
      </w:r>
      <w:r w:rsidR="00310B1A" w:rsidRPr="00310B1A">
        <w:rPr>
          <w:rFonts w:ascii="Times New Roman" w:eastAsia="Times New Roman" w:hAnsi="Times New Roman" w:cs="Times New Roman"/>
          <w:sz w:val="28"/>
          <w:szCs w:val="28"/>
        </w:rPr>
        <w:t>JCR</w:t>
      </w:r>
      <w:r w:rsidR="00310B1A" w:rsidRPr="00A81D69">
        <w:rPr>
          <w:rFonts w:ascii="Times New Roman" w:eastAsia="Times New Roman" w:hAnsi="Times New Roman" w:cs="Times New Roman"/>
          <w:sz w:val="28"/>
          <w:szCs w:val="28"/>
        </w:rPr>
        <w:t xml:space="preserve">, 2025); </w:t>
      </w:r>
      <w:r w:rsidR="00310B1A" w:rsidRPr="00310B1A">
        <w:rPr>
          <w:rFonts w:ascii="Times New Roman" w:eastAsia="Times New Roman" w:hAnsi="Times New Roman" w:cs="Times New Roman"/>
          <w:sz w:val="28"/>
          <w:szCs w:val="28"/>
        </w:rPr>
        <w:t>SJR</w:t>
      </w:r>
      <w:r w:rsidR="00310B1A" w:rsidRPr="00A81D69">
        <w:rPr>
          <w:rFonts w:ascii="Times New Roman" w:eastAsia="Times New Roman" w:hAnsi="Times New Roman" w:cs="Times New Roman"/>
          <w:sz w:val="28"/>
          <w:szCs w:val="28"/>
        </w:rPr>
        <w:t xml:space="preserve"> = 0.644; </w:t>
      </w:r>
      <w:r w:rsidR="00A81D69">
        <w:rPr>
          <w:rFonts w:ascii="Times New Roman" w:eastAsia="Times New Roman" w:hAnsi="Times New Roman" w:cs="Times New Roman"/>
          <w:sz w:val="28"/>
          <w:szCs w:val="28"/>
          <w:lang w:val="ru-RU"/>
        </w:rPr>
        <w:t>Процентиль</w:t>
      </w:r>
      <w:r w:rsidR="00A81D69" w:rsidRPr="00A81D69">
        <w:rPr>
          <w:rFonts w:ascii="Times New Roman" w:eastAsia="Times New Roman" w:hAnsi="Times New Roman" w:cs="Times New Roman"/>
          <w:sz w:val="28"/>
          <w:szCs w:val="28"/>
        </w:rPr>
        <w:t xml:space="preserve"> - 80</w:t>
      </w:r>
      <w:r w:rsidR="00310B1A" w:rsidRPr="00A81D69">
        <w:rPr>
          <w:rFonts w:ascii="Times New Roman" w:eastAsia="Times New Roman" w:hAnsi="Times New Roman" w:cs="Times New Roman"/>
          <w:sz w:val="28"/>
          <w:szCs w:val="28"/>
        </w:rPr>
        <w:t xml:space="preserve"> (</w:t>
      </w:r>
      <w:r w:rsidR="00310B1A" w:rsidRPr="00310B1A">
        <w:rPr>
          <w:rFonts w:ascii="Times New Roman" w:eastAsia="Times New Roman" w:hAnsi="Times New Roman" w:cs="Times New Roman"/>
          <w:sz w:val="28"/>
          <w:szCs w:val="28"/>
        </w:rPr>
        <w:t>Scopus</w:t>
      </w:r>
      <w:r w:rsidR="00310B1A" w:rsidRPr="00A81D69">
        <w:rPr>
          <w:rFonts w:ascii="Times New Roman" w:eastAsia="Times New Roman" w:hAnsi="Times New Roman" w:cs="Times New Roman"/>
          <w:sz w:val="28"/>
          <w:szCs w:val="28"/>
        </w:rPr>
        <w:t xml:space="preserve">, </w:t>
      </w:r>
      <w:r w:rsidR="00310B1A" w:rsidRPr="00310B1A">
        <w:rPr>
          <w:rFonts w:ascii="Times New Roman" w:eastAsia="Times New Roman" w:hAnsi="Times New Roman" w:cs="Times New Roman"/>
          <w:sz w:val="28"/>
          <w:szCs w:val="28"/>
        </w:rPr>
        <w:t>Multidisciplinary</w:t>
      </w:r>
      <w:r w:rsidR="00310B1A" w:rsidRPr="00A81D69">
        <w:rPr>
          <w:rFonts w:ascii="Times New Roman" w:eastAsia="Times New Roman" w:hAnsi="Times New Roman" w:cs="Times New Roman"/>
          <w:sz w:val="28"/>
          <w:szCs w:val="28"/>
        </w:rPr>
        <w:t>);</w:t>
      </w:r>
    </w:p>
    <w:p w14:paraId="2E5A1DC0" w14:textId="38997817" w:rsidR="00310B1A" w:rsidRPr="00310B1A" w:rsidRDefault="00310B1A" w:rsidP="00BE5A4F">
      <w:pPr>
        <w:widowControl w:val="0"/>
        <w:autoSpaceDE w:val="0"/>
        <w:autoSpaceDN w:val="0"/>
        <w:spacing w:after="0" w:line="225" w:lineRule="auto"/>
        <w:ind w:right="2" w:firstLine="720"/>
        <w:jc w:val="both"/>
        <w:rPr>
          <w:rFonts w:ascii="Times New Roman" w:eastAsia="Times New Roman" w:hAnsi="Times New Roman" w:cs="Times New Roman"/>
          <w:sz w:val="28"/>
          <w:szCs w:val="28"/>
        </w:rPr>
      </w:pPr>
      <w:r w:rsidRPr="00310B1A">
        <w:rPr>
          <w:rFonts w:ascii="Times New Roman" w:eastAsia="Times New Roman" w:hAnsi="Times New Roman" w:cs="Times New Roman"/>
          <w:sz w:val="28"/>
          <w:szCs w:val="28"/>
        </w:rPr>
        <w:t xml:space="preserve">- Case Studies in Chemical and Environmental Engineering </w:t>
      </w:r>
      <w:r w:rsidR="00A81D69" w:rsidRPr="00A81D69">
        <w:rPr>
          <w:rFonts w:ascii="Times New Roman" w:eastAsia="Times New Roman" w:hAnsi="Times New Roman" w:cs="Times New Roman"/>
          <w:sz w:val="28"/>
          <w:szCs w:val="28"/>
        </w:rPr>
        <w:t>–</w:t>
      </w:r>
      <w:r w:rsidRPr="00310B1A">
        <w:rPr>
          <w:rFonts w:ascii="Times New Roman" w:eastAsia="Times New Roman" w:hAnsi="Times New Roman" w:cs="Times New Roman"/>
          <w:sz w:val="28"/>
          <w:szCs w:val="28"/>
        </w:rPr>
        <w:t xml:space="preserve"> Impact Factor ≈ 8.</w:t>
      </w:r>
      <w:r w:rsidR="00A81D69" w:rsidRPr="00A81D69">
        <w:rPr>
          <w:rFonts w:ascii="Times New Roman" w:eastAsia="Times New Roman" w:hAnsi="Times New Roman" w:cs="Times New Roman"/>
          <w:sz w:val="28"/>
          <w:szCs w:val="28"/>
        </w:rPr>
        <w:t>5</w:t>
      </w:r>
      <w:r w:rsidRPr="00310B1A">
        <w:rPr>
          <w:rFonts w:ascii="Times New Roman" w:eastAsia="Times New Roman" w:hAnsi="Times New Roman" w:cs="Times New Roman"/>
          <w:sz w:val="28"/>
          <w:szCs w:val="28"/>
        </w:rPr>
        <w:t xml:space="preserve"> (202</w:t>
      </w:r>
      <w:r w:rsidR="00AD2EFE" w:rsidRPr="0021487E">
        <w:rPr>
          <w:rFonts w:ascii="Times New Roman" w:eastAsia="Times New Roman" w:hAnsi="Times New Roman" w:cs="Times New Roman"/>
          <w:sz w:val="28"/>
          <w:szCs w:val="28"/>
        </w:rPr>
        <w:t>5</w:t>
      </w:r>
      <w:r w:rsidRPr="00310B1A">
        <w:rPr>
          <w:rFonts w:ascii="Times New Roman" w:eastAsia="Times New Roman" w:hAnsi="Times New Roman" w:cs="Times New Roman"/>
          <w:sz w:val="28"/>
          <w:szCs w:val="28"/>
        </w:rPr>
        <w:t xml:space="preserve">); SJR ≈ 1.25; </w:t>
      </w:r>
      <w:r w:rsidR="00A81D69">
        <w:rPr>
          <w:rFonts w:ascii="Times New Roman" w:eastAsia="Times New Roman" w:hAnsi="Times New Roman" w:cs="Times New Roman"/>
          <w:sz w:val="28"/>
          <w:szCs w:val="28"/>
          <w:lang w:val="ru-RU"/>
        </w:rPr>
        <w:t>Процентиль</w:t>
      </w:r>
      <w:r w:rsidR="00A81D69" w:rsidRPr="00A81D69">
        <w:rPr>
          <w:rFonts w:ascii="Times New Roman" w:eastAsia="Times New Roman" w:hAnsi="Times New Roman" w:cs="Times New Roman"/>
          <w:sz w:val="28"/>
          <w:szCs w:val="28"/>
        </w:rPr>
        <w:t xml:space="preserve"> - 88 </w:t>
      </w:r>
      <w:r w:rsidRPr="00310B1A">
        <w:rPr>
          <w:rFonts w:ascii="Times New Roman" w:eastAsia="Times New Roman" w:hAnsi="Times New Roman" w:cs="Times New Roman"/>
          <w:sz w:val="28"/>
          <w:szCs w:val="28"/>
        </w:rPr>
        <w:t>(Scopus, Chemical Engineering / Environmental Engineering).</w:t>
      </w:r>
    </w:p>
    <w:p w14:paraId="67051B55" w14:textId="6B8810BE" w:rsidR="00BE5A4F" w:rsidRPr="00BE5A4F" w:rsidRDefault="00BE5A4F" w:rsidP="00BE5A4F">
      <w:pPr>
        <w:widowControl w:val="0"/>
        <w:autoSpaceDE w:val="0"/>
        <w:autoSpaceDN w:val="0"/>
        <w:spacing w:after="0" w:line="240" w:lineRule="auto"/>
        <w:ind w:right="2" w:firstLine="720"/>
        <w:jc w:val="both"/>
        <w:rPr>
          <w:rFonts w:ascii="Times New Roman" w:eastAsia="Times New Roman" w:hAnsi="Times New Roman" w:cs="Times New Roman"/>
          <w:sz w:val="28"/>
          <w:szCs w:val="28"/>
          <w:lang w:val="ru-RU"/>
        </w:rPr>
      </w:pPr>
      <w:r w:rsidRPr="00FF6E53">
        <w:rPr>
          <w:rFonts w:ascii="Times New Roman" w:eastAsia="Times New Roman" w:hAnsi="Times New Roman" w:cs="Times New Roman"/>
          <w:b/>
          <w:sz w:val="28"/>
          <w:szCs w:val="28"/>
          <w:lang w:val="ru-RU"/>
        </w:rPr>
        <w:t>Структура и объем диссертации</w:t>
      </w:r>
      <w:r w:rsidRPr="00FF6E53">
        <w:rPr>
          <w:rFonts w:ascii="Times New Roman" w:eastAsia="Times New Roman" w:hAnsi="Times New Roman" w:cs="Times New Roman"/>
          <w:sz w:val="28"/>
          <w:szCs w:val="28"/>
          <w:lang w:val="ru-RU"/>
        </w:rPr>
        <w:t xml:space="preserve">. </w:t>
      </w:r>
      <w:r w:rsidRPr="00466234">
        <w:rPr>
          <w:rFonts w:ascii="Times New Roman" w:eastAsia="Times New Roman" w:hAnsi="Times New Roman" w:cs="Times New Roman"/>
          <w:sz w:val="28"/>
          <w:szCs w:val="28"/>
          <w:lang w:val="ru-RU"/>
        </w:rPr>
        <w:t>Диссертация состоит из введения, пяти глав, выводов, списка использованных источников и приложений. Работа изложена на 1</w:t>
      </w:r>
      <w:r w:rsidR="0095151F">
        <w:rPr>
          <w:rFonts w:ascii="Times New Roman" w:eastAsia="Times New Roman" w:hAnsi="Times New Roman" w:cs="Times New Roman"/>
          <w:sz w:val="28"/>
          <w:szCs w:val="28"/>
          <w:lang w:val="ru-RU"/>
        </w:rPr>
        <w:t>4</w:t>
      </w:r>
      <w:r w:rsidR="00E37174">
        <w:rPr>
          <w:rFonts w:ascii="Times New Roman" w:eastAsia="Times New Roman" w:hAnsi="Times New Roman" w:cs="Times New Roman"/>
          <w:sz w:val="28"/>
          <w:szCs w:val="28"/>
          <w:lang w:val="ru-RU"/>
        </w:rPr>
        <w:t>7</w:t>
      </w:r>
      <w:r w:rsidRPr="00466234">
        <w:rPr>
          <w:rFonts w:ascii="Times New Roman" w:eastAsia="Times New Roman" w:hAnsi="Times New Roman" w:cs="Times New Roman"/>
          <w:sz w:val="28"/>
          <w:szCs w:val="28"/>
          <w:lang w:val="ru-RU"/>
        </w:rPr>
        <w:t xml:space="preserve"> страницах машинописного текста, содержит </w:t>
      </w:r>
      <w:r w:rsidR="00097185" w:rsidRPr="00466234">
        <w:rPr>
          <w:rFonts w:ascii="Times New Roman" w:eastAsia="Times New Roman" w:hAnsi="Times New Roman" w:cs="Times New Roman"/>
          <w:sz w:val="28"/>
          <w:szCs w:val="28"/>
          <w:lang w:val="kk-KZ"/>
        </w:rPr>
        <w:t>2</w:t>
      </w:r>
      <w:r w:rsidR="0095151F">
        <w:rPr>
          <w:rFonts w:ascii="Times New Roman" w:eastAsia="Times New Roman" w:hAnsi="Times New Roman" w:cs="Times New Roman"/>
          <w:sz w:val="28"/>
          <w:szCs w:val="28"/>
          <w:lang w:val="kk-KZ"/>
        </w:rPr>
        <w:t>9</w:t>
      </w:r>
      <w:r w:rsidRPr="00466234">
        <w:rPr>
          <w:rFonts w:ascii="Times New Roman" w:eastAsia="Times New Roman" w:hAnsi="Times New Roman" w:cs="Times New Roman"/>
          <w:sz w:val="28"/>
          <w:szCs w:val="28"/>
          <w:lang w:val="ru-RU"/>
        </w:rPr>
        <w:t xml:space="preserve"> таблиц и </w:t>
      </w:r>
      <w:r w:rsidR="0095151F">
        <w:rPr>
          <w:rFonts w:ascii="Times New Roman" w:eastAsia="Times New Roman" w:hAnsi="Times New Roman" w:cs="Times New Roman"/>
          <w:sz w:val="28"/>
          <w:szCs w:val="28"/>
          <w:lang w:val="ru-RU"/>
        </w:rPr>
        <w:t>30</w:t>
      </w:r>
      <w:r w:rsidRPr="00466234">
        <w:rPr>
          <w:rFonts w:ascii="Times New Roman" w:eastAsia="Times New Roman" w:hAnsi="Times New Roman" w:cs="Times New Roman"/>
          <w:sz w:val="28"/>
          <w:szCs w:val="28"/>
          <w:lang w:val="ru-RU"/>
        </w:rPr>
        <w:t xml:space="preserve"> рисунков. Список использованных источников включает </w:t>
      </w:r>
      <w:r w:rsidRPr="00466234">
        <w:rPr>
          <w:rFonts w:ascii="Times New Roman" w:eastAsia="Times New Roman" w:hAnsi="Times New Roman" w:cs="Times New Roman"/>
          <w:sz w:val="28"/>
          <w:szCs w:val="28"/>
          <w:lang w:val="kk-KZ"/>
        </w:rPr>
        <w:t>1</w:t>
      </w:r>
      <w:r w:rsidR="00003E18" w:rsidRPr="00466234">
        <w:rPr>
          <w:rFonts w:ascii="Times New Roman" w:eastAsia="Times New Roman" w:hAnsi="Times New Roman" w:cs="Times New Roman"/>
          <w:sz w:val="28"/>
          <w:szCs w:val="28"/>
          <w:lang w:val="kk-KZ"/>
        </w:rPr>
        <w:t>62</w:t>
      </w:r>
      <w:r w:rsidRPr="00466234">
        <w:rPr>
          <w:rFonts w:ascii="Times New Roman" w:eastAsia="Times New Roman" w:hAnsi="Times New Roman" w:cs="Times New Roman"/>
          <w:spacing w:val="-10"/>
          <w:sz w:val="28"/>
          <w:szCs w:val="28"/>
          <w:lang w:val="ru-RU"/>
        </w:rPr>
        <w:t xml:space="preserve"> </w:t>
      </w:r>
      <w:r w:rsidRPr="00466234">
        <w:rPr>
          <w:rFonts w:ascii="Times New Roman" w:eastAsia="Times New Roman" w:hAnsi="Times New Roman" w:cs="Times New Roman"/>
          <w:sz w:val="28"/>
          <w:szCs w:val="28"/>
          <w:lang w:val="ru-RU"/>
        </w:rPr>
        <w:t>наименований.</w:t>
      </w:r>
    </w:p>
    <w:p w14:paraId="6655E9ED" w14:textId="77777777" w:rsidR="00BE5A4F" w:rsidRDefault="00BE5A4F" w:rsidP="0016776D">
      <w:pPr>
        <w:pStyle w:val="1"/>
        <w:spacing w:before="0" w:line="240" w:lineRule="auto"/>
        <w:jc w:val="both"/>
        <w:rPr>
          <w:rFonts w:ascii="Times New Roman" w:hAnsi="Times New Roman" w:cs="Times New Roman"/>
          <w:color w:val="auto"/>
          <w:lang w:val="ru-RU"/>
        </w:rPr>
      </w:pPr>
    </w:p>
    <w:p w14:paraId="6BB3086B" w14:textId="4E56E5C2" w:rsidR="003A692A" w:rsidRDefault="003A692A">
      <w:pPr>
        <w:rPr>
          <w:lang w:val="ru-RU"/>
        </w:rPr>
      </w:pPr>
      <w:r>
        <w:rPr>
          <w:lang w:val="ru-RU"/>
        </w:rPr>
        <w:br w:type="page"/>
      </w:r>
    </w:p>
    <w:p w14:paraId="782BCBB6" w14:textId="3CF478AB" w:rsidR="00A83CF4" w:rsidRPr="007F15CD" w:rsidRDefault="0096278A" w:rsidP="00E55405">
      <w:pPr>
        <w:pStyle w:val="1"/>
        <w:spacing w:before="0" w:line="240" w:lineRule="auto"/>
        <w:ind w:firstLine="709"/>
        <w:jc w:val="both"/>
        <w:rPr>
          <w:rFonts w:ascii="Times New Roman" w:hAnsi="Times New Roman" w:cs="Times New Roman"/>
          <w:color w:val="auto"/>
          <w:lang w:val="ru-RU"/>
        </w:rPr>
      </w:pPr>
      <w:r>
        <w:rPr>
          <w:rFonts w:ascii="Times New Roman" w:hAnsi="Times New Roman" w:cs="Times New Roman"/>
          <w:color w:val="auto"/>
          <w:lang w:val="ru-RU"/>
        </w:rPr>
        <w:lastRenderedPageBreak/>
        <w:t xml:space="preserve"> </w:t>
      </w:r>
      <w:bookmarkStart w:id="2" w:name="_Toc233323673"/>
      <w:r w:rsidR="00A83CF4" w:rsidRPr="007F15CD">
        <w:rPr>
          <w:rFonts w:ascii="Times New Roman" w:hAnsi="Times New Roman" w:cs="Times New Roman"/>
          <w:color w:val="auto"/>
          <w:lang w:val="ru-RU"/>
        </w:rPr>
        <w:t>1 СОВРЕМЕННОЕ СОСТОЯНИЕ И ПЕРСПЕКТИВЫ РАЗВИТИЯ ПРОИЗВОДСТВА ТИТАНОВОЙ ПРОДУКЦИИ</w:t>
      </w:r>
      <w:bookmarkEnd w:id="2"/>
    </w:p>
    <w:p w14:paraId="4F9B6FE4" w14:textId="77777777" w:rsidR="005248F6" w:rsidRPr="007F15CD" w:rsidRDefault="005248F6" w:rsidP="00E55405">
      <w:pPr>
        <w:spacing w:after="0" w:line="240" w:lineRule="auto"/>
        <w:ind w:firstLine="709"/>
        <w:rPr>
          <w:rFonts w:ascii="Times New Roman" w:hAnsi="Times New Roman" w:cs="Times New Roman"/>
          <w:sz w:val="28"/>
          <w:szCs w:val="28"/>
          <w:lang w:val="ru-RU"/>
        </w:rPr>
      </w:pPr>
    </w:p>
    <w:p w14:paraId="19204B75" w14:textId="4473DD41" w:rsidR="00A9413D" w:rsidRPr="007F15CD" w:rsidRDefault="00414E3F" w:rsidP="00E55405">
      <w:pPr>
        <w:pStyle w:val="21"/>
        <w:spacing w:before="0" w:line="240" w:lineRule="auto"/>
        <w:ind w:firstLine="709"/>
        <w:jc w:val="both"/>
        <w:rPr>
          <w:rFonts w:ascii="Times New Roman" w:hAnsi="Times New Roman" w:cs="Times New Roman"/>
          <w:color w:val="auto"/>
          <w:sz w:val="28"/>
          <w:szCs w:val="28"/>
          <w:lang w:val="ru-RU"/>
        </w:rPr>
      </w:pPr>
      <w:bookmarkStart w:id="3" w:name="_Toc233323674"/>
      <w:r w:rsidRPr="007F15CD">
        <w:rPr>
          <w:rFonts w:ascii="Times New Roman" w:hAnsi="Times New Roman" w:cs="Times New Roman"/>
          <w:color w:val="auto"/>
          <w:sz w:val="28"/>
          <w:szCs w:val="28"/>
          <w:lang w:val="ru-RU"/>
        </w:rPr>
        <w:t xml:space="preserve">1.1 </w:t>
      </w:r>
      <w:r w:rsidR="004F25C4" w:rsidRPr="007F15CD">
        <w:rPr>
          <w:rFonts w:ascii="Times New Roman" w:hAnsi="Times New Roman" w:cs="Times New Roman"/>
          <w:color w:val="auto"/>
          <w:sz w:val="28"/>
          <w:szCs w:val="28"/>
          <w:lang w:val="ru-RU"/>
        </w:rPr>
        <w:t>Современное состояние и перспективы титановой промышленности</w:t>
      </w:r>
      <w:bookmarkEnd w:id="3"/>
    </w:p>
    <w:p w14:paraId="06FB81E0" w14:textId="77777777" w:rsidR="004F25C4" w:rsidRPr="007F15CD" w:rsidRDefault="004F25C4" w:rsidP="00E55405">
      <w:pPr>
        <w:spacing w:after="0" w:line="240" w:lineRule="auto"/>
        <w:ind w:firstLine="709"/>
        <w:rPr>
          <w:rFonts w:ascii="Times New Roman" w:hAnsi="Times New Roman" w:cs="Times New Roman"/>
          <w:sz w:val="28"/>
          <w:szCs w:val="28"/>
          <w:lang w:val="ru-RU"/>
        </w:rPr>
      </w:pPr>
    </w:p>
    <w:p w14:paraId="79B234F4" w14:textId="249BA4EA" w:rsidR="00A9413D" w:rsidRPr="007F15CD" w:rsidRDefault="00F23A3F" w:rsidP="00E55405">
      <w:pPr>
        <w:spacing w:after="0" w:line="240" w:lineRule="auto"/>
        <w:ind w:firstLine="709"/>
        <w:jc w:val="both"/>
        <w:rPr>
          <w:rFonts w:ascii="Times New Roman" w:hAnsi="Times New Roman" w:cs="Times New Roman"/>
          <w:sz w:val="28"/>
          <w:szCs w:val="28"/>
          <w:lang w:val="ru-RU"/>
        </w:rPr>
      </w:pPr>
      <w:r w:rsidRPr="007F15CD">
        <w:rPr>
          <w:rFonts w:ascii="Times New Roman" w:hAnsi="Times New Roman" w:cs="Times New Roman"/>
          <w:sz w:val="28"/>
          <w:szCs w:val="28"/>
          <w:lang w:val="ru-RU"/>
        </w:rPr>
        <w:t xml:space="preserve">В условиях стремительного развития </w:t>
      </w:r>
      <w:r w:rsidR="0066349E" w:rsidRPr="007F15CD">
        <w:rPr>
          <w:rFonts w:ascii="Times New Roman" w:hAnsi="Times New Roman" w:cs="Times New Roman"/>
          <w:sz w:val="28"/>
          <w:szCs w:val="28"/>
          <w:lang w:val="ru-RU"/>
        </w:rPr>
        <w:t>технического прогресса</w:t>
      </w:r>
      <w:r w:rsidRPr="007F15CD">
        <w:rPr>
          <w:rFonts w:ascii="Times New Roman" w:hAnsi="Times New Roman" w:cs="Times New Roman"/>
          <w:sz w:val="28"/>
          <w:szCs w:val="28"/>
          <w:lang w:val="ru-RU"/>
        </w:rPr>
        <w:t xml:space="preserve"> особую значимость приобретают металлы, обладающие уникальным комплексом физико-химических и механических свойств. К числу таких материалов относится титан — элемент </w:t>
      </w:r>
      <w:r w:rsidRPr="007F15CD">
        <w:rPr>
          <w:rFonts w:ascii="Times New Roman" w:hAnsi="Times New Roman" w:cs="Times New Roman"/>
          <w:sz w:val="28"/>
          <w:szCs w:val="28"/>
        </w:rPr>
        <w:t>IV</w:t>
      </w:r>
      <w:r w:rsidRPr="007F15CD">
        <w:rPr>
          <w:rFonts w:ascii="Times New Roman" w:hAnsi="Times New Roman" w:cs="Times New Roman"/>
          <w:sz w:val="28"/>
          <w:szCs w:val="28"/>
          <w:lang w:val="ru-RU"/>
        </w:rPr>
        <w:t xml:space="preserve"> группы периодической системы, сочетающий в себе высокую удельную прочность, низкую плотность, устойчивость к коррозии и стабильность при воздействии высоких температур. Металлический титан отличается способностью сохранять прочностные характеристики при температуре до 500 °</w:t>
      </w:r>
      <w:r w:rsidRPr="007F15CD">
        <w:rPr>
          <w:rFonts w:ascii="Times New Roman" w:hAnsi="Times New Roman" w:cs="Times New Roman"/>
          <w:sz w:val="28"/>
          <w:szCs w:val="28"/>
        </w:rPr>
        <w:t>C</w:t>
      </w:r>
      <w:r w:rsidRPr="007F15CD">
        <w:rPr>
          <w:rFonts w:ascii="Times New Roman" w:hAnsi="Times New Roman" w:cs="Times New Roman"/>
          <w:sz w:val="28"/>
          <w:szCs w:val="28"/>
          <w:lang w:val="ru-RU"/>
        </w:rPr>
        <w:t>, обладает высокой стойкостью в морской воде, кислотных и щелочных средах, а также проявляет низкую склонность к образованию окалины, что делает его ценным конструкционным материалом. Его сплавы демонстрируют устойчивость к ползучести, хорошую свариваемость и высокую усталостную прочность, что позволяет использовать их в условиях длительных нагрузок и температурных перепадов. Благодаря этим качествам, титан и его сплавы классифицируются как материалы стратегического назначения.</w:t>
      </w:r>
      <w:r w:rsidR="00331D3E" w:rsidRPr="00331D3E">
        <w:rPr>
          <w:lang w:val="ru-RU"/>
        </w:rPr>
        <w:t xml:space="preserve"> </w:t>
      </w:r>
      <w:r w:rsidR="00331D3E" w:rsidRPr="00331D3E">
        <w:rPr>
          <w:rFonts w:ascii="Times New Roman" w:hAnsi="Times New Roman" w:cs="Times New Roman"/>
          <w:sz w:val="28"/>
          <w:szCs w:val="28"/>
          <w:lang w:val="ru-RU"/>
        </w:rPr>
        <w:t>[</w:t>
      </w:r>
      <w:r w:rsidR="00331D3E">
        <w:rPr>
          <w:rFonts w:ascii="Times New Roman" w:hAnsi="Times New Roman" w:cs="Times New Roman"/>
          <w:sz w:val="28"/>
          <w:szCs w:val="28"/>
          <w:lang w:val="ru-RU"/>
        </w:rPr>
        <w:t>1</w:t>
      </w:r>
      <w:r w:rsidR="00331D3E" w:rsidRPr="00331D3E">
        <w:rPr>
          <w:rFonts w:ascii="Times New Roman" w:hAnsi="Times New Roman" w:cs="Times New Roman"/>
          <w:sz w:val="28"/>
          <w:szCs w:val="28"/>
          <w:lang w:val="ru-RU"/>
        </w:rPr>
        <w:t>]</w:t>
      </w:r>
    </w:p>
    <w:p w14:paraId="44A678E4" w14:textId="50A82987" w:rsidR="00A9413D" w:rsidRPr="007F15CD" w:rsidRDefault="00F23A3F" w:rsidP="00E55405">
      <w:pPr>
        <w:spacing w:after="0" w:line="240" w:lineRule="auto"/>
        <w:ind w:firstLine="709"/>
        <w:jc w:val="both"/>
        <w:rPr>
          <w:rFonts w:ascii="Times New Roman" w:hAnsi="Times New Roman" w:cs="Times New Roman"/>
          <w:sz w:val="28"/>
          <w:szCs w:val="28"/>
          <w:lang w:val="ru-RU"/>
        </w:rPr>
      </w:pPr>
      <w:r w:rsidRPr="007F15CD">
        <w:rPr>
          <w:rFonts w:ascii="Times New Roman" w:hAnsi="Times New Roman" w:cs="Times New Roman"/>
          <w:sz w:val="28"/>
          <w:szCs w:val="28"/>
          <w:lang w:val="ru-RU"/>
        </w:rPr>
        <w:t>Современная титановая продукция включает в себя широкий спектр форм, различающихся по химическому составу, технологии получения и физико-химическим свойствам. К числу наиболее распространённых относятся диоксид титана [</w:t>
      </w:r>
      <w:r w:rsidR="001457A6">
        <w:rPr>
          <w:rFonts w:ascii="Times New Roman" w:hAnsi="Times New Roman" w:cs="Times New Roman"/>
          <w:sz w:val="28"/>
          <w:szCs w:val="28"/>
          <w:lang w:val="ru-RU"/>
        </w:rPr>
        <w:t>2</w:t>
      </w:r>
      <w:r w:rsidRPr="007F15CD">
        <w:rPr>
          <w:rFonts w:ascii="Times New Roman" w:hAnsi="Times New Roman" w:cs="Times New Roman"/>
          <w:sz w:val="28"/>
          <w:szCs w:val="28"/>
          <w:lang w:val="ru-RU"/>
        </w:rPr>
        <w:t>] (</w:t>
      </w:r>
      <w:r w:rsidRPr="007F15CD">
        <w:rPr>
          <w:rFonts w:ascii="Times New Roman" w:hAnsi="Times New Roman" w:cs="Times New Roman"/>
          <w:sz w:val="28"/>
          <w:szCs w:val="28"/>
        </w:rPr>
        <w:t>TiO</w:t>
      </w:r>
      <w:r w:rsidRPr="007F15CD">
        <w:rPr>
          <w:rFonts w:ascii="Times New Roman" w:hAnsi="Times New Roman" w:cs="Times New Roman"/>
          <w:sz w:val="28"/>
          <w:szCs w:val="28"/>
          <w:lang w:val="ru-RU"/>
        </w:rPr>
        <w:t>₂), тетрахлорид титана (</w:t>
      </w:r>
      <w:r w:rsidRPr="007F15CD">
        <w:rPr>
          <w:rFonts w:ascii="Times New Roman" w:hAnsi="Times New Roman" w:cs="Times New Roman"/>
          <w:sz w:val="28"/>
          <w:szCs w:val="28"/>
        </w:rPr>
        <w:t>TiCl</w:t>
      </w:r>
      <w:r w:rsidRPr="007F15CD">
        <w:rPr>
          <w:rFonts w:ascii="Times New Roman" w:hAnsi="Times New Roman" w:cs="Times New Roman"/>
          <w:sz w:val="28"/>
          <w:szCs w:val="28"/>
          <w:lang w:val="ru-RU"/>
        </w:rPr>
        <w:t>₄), ферротитан</w:t>
      </w:r>
      <w:r w:rsidR="00A75B23">
        <w:rPr>
          <w:rFonts w:ascii="Times New Roman" w:hAnsi="Times New Roman" w:cs="Times New Roman"/>
          <w:sz w:val="28"/>
          <w:szCs w:val="28"/>
          <w:lang w:val="ru-RU"/>
        </w:rPr>
        <w:t xml:space="preserve"> </w:t>
      </w:r>
      <w:r w:rsidRPr="007F15CD">
        <w:rPr>
          <w:rFonts w:ascii="Times New Roman" w:hAnsi="Times New Roman" w:cs="Times New Roman"/>
          <w:sz w:val="28"/>
          <w:szCs w:val="28"/>
          <w:lang w:val="ru-RU"/>
        </w:rPr>
        <w:t>(сплав титана с железом), а также металлический титан и ряд других технических соединений</w:t>
      </w:r>
      <w:r w:rsidR="00107F3F" w:rsidRPr="007F15CD">
        <w:rPr>
          <w:rFonts w:ascii="Times New Roman" w:hAnsi="Times New Roman" w:cs="Times New Roman"/>
          <w:sz w:val="28"/>
          <w:szCs w:val="28"/>
          <w:lang w:val="ru-RU"/>
        </w:rPr>
        <w:t xml:space="preserve"> (рисунок </w:t>
      </w:r>
      <w:r w:rsidR="00BB7265">
        <w:rPr>
          <w:rFonts w:ascii="Times New Roman" w:hAnsi="Times New Roman" w:cs="Times New Roman"/>
          <w:sz w:val="28"/>
          <w:szCs w:val="28"/>
          <w:lang w:val="ru-RU"/>
        </w:rPr>
        <w:t>1.</w:t>
      </w:r>
      <w:r w:rsidR="00107F3F" w:rsidRPr="007F15CD">
        <w:rPr>
          <w:rFonts w:ascii="Times New Roman" w:hAnsi="Times New Roman" w:cs="Times New Roman"/>
          <w:sz w:val="28"/>
          <w:szCs w:val="28"/>
          <w:lang w:val="ru-RU"/>
        </w:rPr>
        <w:t>1).</w:t>
      </w:r>
      <w:r w:rsidR="00A75B23" w:rsidRPr="00A75B23">
        <w:rPr>
          <w:rFonts w:ascii="Times New Roman" w:hAnsi="Times New Roman" w:cs="Times New Roman"/>
          <w:sz w:val="28"/>
          <w:szCs w:val="28"/>
          <w:lang w:val="ru-RU"/>
        </w:rPr>
        <w:t xml:space="preserve"> [</w:t>
      </w:r>
      <w:r w:rsidR="00A75B23">
        <w:rPr>
          <w:rFonts w:ascii="Times New Roman" w:hAnsi="Times New Roman" w:cs="Times New Roman"/>
          <w:sz w:val="28"/>
          <w:szCs w:val="28"/>
          <w:lang w:val="ru-RU"/>
        </w:rPr>
        <w:t>3</w:t>
      </w:r>
      <w:r w:rsidR="00A75B23" w:rsidRPr="00A75B23">
        <w:rPr>
          <w:rFonts w:ascii="Times New Roman" w:hAnsi="Times New Roman" w:cs="Times New Roman"/>
          <w:sz w:val="28"/>
          <w:szCs w:val="28"/>
          <w:lang w:val="ru-RU"/>
        </w:rPr>
        <w:t>]</w:t>
      </w:r>
    </w:p>
    <w:p w14:paraId="41788D3B" w14:textId="281CD465" w:rsidR="00A9413D" w:rsidRPr="007F15CD" w:rsidRDefault="001702D9" w:rsidP="00E55405">
      <w:pPr>
        <w:spacing w:after="0" w:line="240" w:lineRule="auto"/>
        <w:ind w:firstLine="709"/>
        <w:jc w:val="center"/>
        <w:rPr>
          <w:rFonts w:ascii="Times New Roman" w:hAnsi="Times New Roman" w:cs="Times New Roman"/>
          <w:sz w:val="28"/>
          <w:szCs w:val="28"/>
        </w:rPr>
      </w:pPr>
      <w:r>
        <w:rPr>
          <w:noProof/>
        </w:rPr>
        <w:drawing>
          <wp:inline distT="0" distB="0" distL="0" distR="0" wp14:anchorId="750CE208" wp14:editId="246EC658">
            <wp:extent cx="5158597" cy="3407434"/>
            <wp:effectExtent l="0" t="0" r="4445" b="2540"/>
            <wp:docPr id="1" name="Диаграмма 1">
              <a:extLst xmlns:a="http://schemas.openxmlformats.org/drawingml/2006/main">
                <a:ext uri="{FF2B5EF4-FFF2-40B4-BE49-F238E27FC236}">
                  <a16:creationId xmlns:a16="http://schemas.microsoft.com/office/drawing/2014/main" id="{4003981F-782D-494C-A8AD-4F3DA808DA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8CEF86F" w14:textId="10E6D43D" w:rsidR="00A9413D" w:rsidRPr="007F15CD" w:rsidRDefault="00F23A3F" w:rsidP="00E55405">
      <w:pPr>
        <w:spacing w:after="0" w:line="240" w:lineRule="auto"/>
        <w:ind w:firstLine="709"/>
        <w:jc w:val="center"/>
        <w:rPr>
          <w:rFonts w:ascii="Times New Roman" w:hAnsi="Times New Roman" w:cs="Times New Roman"/>
          <w:sz w:val="28"/>
          <w:szCs w:val="28"/>
          <w:lang w:val="ru-RU"/>
        </w:rPr>
      </w:pPr>
      <w:r w:rsidRPr="000F2D1A">
        <w:rPr>
          <w:rFonts w:ascii="Times New Roman" w:hAnsi="Times New Roman" w:cs="Times New Roman"/>
          <w:sz w:val="28"/>
          <w:szCs w:val="28"/>
          <w:lang w:val="ru-RU"/>
        </w:rPr>
        <w:t xml:space="preserve">Рисунок </w:t>
      </w:r>
      <w:r w:rsidR="005B5206" w:rsidRPr="005B5206">
        <w:rPr>
          <w:rFonts w:ascii="Times New Roman" w:hAnsi="Times New Roman" w:cs="Times New Roman"/>
          <w:sz w:val="28"/>
          <w:szCs w:val="28"/>
          <w:lang w:val="ru-RU"/>
        </w:rPr>
        <w:t>1</w:t>
      </w:r>
      <w:r w:rsidR="005B5206">
        <w:rPr>
          <w:rFonts w:ascii="Times New Roman" w:hAnsi="Times New Roman" w:cs="Times New Roman"/>
          <w:sz w:val="28"/>
          <w:szCs w:val="28"/>
          <w:lang w:val="ru-RU"/>
        </w:rPr>
        <w:t>.</w:t>
      </w:r>
      <w:r w:rsidRPr="000F2D1A">
        <w:rPr>
          <w:rFonts w:ascii="Times New Roman" w:hAnsi="Times New Roman" w:cs="Times New Roman"/>
          <w:sz w:val="28"/>
          <w:szCs w:val="28"/>
          <w:lang w:val="ru-RU"/>
        </w:rPr>
        <w:t>1 – Структура мирового производства титановой продукции</w:t>
      </w:r>
    </w:p>
    <w:p w14:paraId="5576592B" w14:textId="77777777" w:rsidR="00E62F9F" w:rsidRPr="007F15CD" w:rsidRDefault="00F23A3F" w:rsidP="00E55405">
      <w:pPr>
        <w:spacing w:after="0" w:line="240" w:lineRule="auto"/>
        <w:ind w:firstLine="709"/>
        <w:jc w:val="both"/>
        <w:rPr>
          <w:rFonts w:ascii="Times New Roman" w:hAnsi="Times New Roman" w:cs="Times New Roman"/>
          <w:sz w:val="28"/>
          <w:szCs w:val="28"/>
          <w:lang w:val="ru-RU"/>
        </w:rPr>
      </w:pPr>
      <w:r w:rsidRPr="007F15CD">
        <w:rPr>
          <w:rFonts w:ascii="Times New Roman" w:hAnsi="Times New Roman" w:cs="Times New Roman"/>
          <w:sz w:val="28"/>
          <w:szCs w:val="28"/>
          <w:lang w:val="ru-RU"/>
        </w:rPr>
        <w:lastRenderedPageBreak/>
        <w:t>Диоксид титана (</w:t>
      </w:r>
      <w:r w:rsidRPr="007F15CD">
        <w:rPr>
          <w:rFonts w:ascii="Times New Roman" w:hAnsi="Times New Roman" w:cs="Times New Roman"/>
          <w:sz w:val="28"/>
          <w:szCs w:val="28"/>
        </w:rPr>
        <w:t>TiO</w:t>
      </w:r>
      <w:r w:rsidRPr="007F15CD">
        <w:rPr>
          <w:rFonts w:ascii="Times New Roman" w:hAnsi="Times New Roman" w:cs="Times New Roman"/>
          <w:sz w:val="28"/>
          <w:szCs w:val="28"/>
          <w:lang w:val="ru-RU"/>
        </w:rPr>
        <w:t xml:space="preserve">₂) — наиболее массовая форма титановой продукции, на которую приходится около 60–65 % от общего мирового объёма производства. Он представляет собой тонкодисперсный белый порошок, обладающий высокой кроющей способностью, химической инертностью, фотостабильностью и стойкостью к УФ-излучению. Благодаря этим свойствам </w:t>
      </w:r>
      <w:r w:rsidRPr="007F15CD">
        <w:rPr>
          <w:rFonts w:ascii="Times New Roman" w:hAnsi="Times New Roman" w:cs="Times New Roman"/>
          <w:sz w:val="28"/>
          <w:szCs w:val="28"/>
        </w:rPr>
        <w:t>TiO</w:t>
      </w:r>
      <w:r w:rsidRPr="007F15CD">
        <w:rPr>
          <w:rFonts w:ascii="Times New Roman" w:hAnsi="Times New Roman" w:cs="Times New Roman"/>
          <w:sz w:val="28"/>
          <w:szCs w:val="28"/>
          <w:lang w:val="ru-RU"/>
        </w:rPr>
        <w:t>₂ широко применяется в качестве пигмента в лакокрасочной, пластиковой, бумажной и косметической промышленности.</w:t>
      </w:r>
    </w:p>
    <w:p w14:paraId="3847B54A" w14:textId="77777777" w:rsidR="00E62F9F" w:rsidRPr="007F15CD" w:rsidRDefault="00F23A3F" w:rsidP="00E55405">
      <w:pPr>
        <w:spacing w:after="0" w:line="240" w:lineRule="auto"/>
        <w:ind w:firstLine="709"/>
        <w:jc w:val="both"/>
        <w:rPr>
          <w:rFonts w:ascii="Times New Roman" w:hAnsi="Times New Roman" w:cs="Times New Roman"/>
          <w:sz w:val="28"/>
          <w:szCs w:val="28"/>
          <w:lang w:val="ru-RU"/>
        </w:rPr>
      </w:pPr>
      <w:r w:rsidRPr="007F15CD">
        <w:rPr>
          <w:rFonts w:ascii="Times New Roman" w:hAnsi="Times New Roman" w:cs="Times New Roman"/>
          <w:sz w:val="28"/>
          <w:szCs w:val="28"/>
          <w:lang w:val="ru-RU"/>
        </w:rPr>
        <w:t>Тетрахлорид титана (</w:t>
      </w:r>
      <w:r w:rsidRPr="007F15CD">
        <w:rPr>
          <w:rFonts w:ascii="Times New Roman" w:hAnsi="Times New Roman" w:cs="Times New Roman"/>
          <w:sz w:val="28"/>
          <w:szCs w:val="28"/>
        </w:rPr>
        <w:t>TiCl</w:t>
      </w:r>
      <w:r w:rsidRPr="007F15CD">
        <w:rPr>
          <w:rFonts w:ascii="Times New Roman" w:hAnsi="Times New Roman" w:cs="Times New Roman"/>
          <w:sz w:val="28"/>
          <w:szCs w:val="28"/>
          <w:lang w:val="ru-RU"/>
        </w:rPr>
        <w:t xml:space="preserve">₄) — бесцветная летучая жидкость, обладающая высокой химической активностью. Является промежуточным продуктом, получаемым при хлорировании титаносодержащего сырья, и используется для получения как металлического титана, так и пигментного </w:t>
      </w:r>
      <w:r w:rsidRPr="007F15CD">
        <w:rPr>
          <w:rFonts w:ascii="Times New Roman" w:hAnsi="Times New Roman" w:cs="Times New Roman"/>
          <w:sz w:val="28"/>
          <w:szCs w:val="28"/>
        </w:rPr>
        <w:t>TiO</w:t>
      </w:r>
      <w:r w:rsidRPr="007F15CD">
        <w:rPr>
          <w:rFonts w:ascii="Times New Roman" w:hAnsi="Times New Roman" w:cs="Times New Roman"/>
          <w:sz w:val="28"/>
          <w:szCs w:val="28"/>
          <w:lang w:val="ru-RU"/>
        </w:rPr>
        <w:t>₂. Кроме того, находит применение в производстве катализаторов и специальных полимеров.</w:t>
      </w:r>
    </w:p>
    <w:p w14:paraId="3202BC96" w14:textId="77777777" w:rsidR="00E62F9F" w:rsidRPr="007F15CD" w:rsidRDefault="00F23A3F" w:rsidP="00E55405">
      <w:pPr>
        <w:spacing w:after="0" w:line="240" w:lineRule="auto"/>
        <w:ind w:firstLine="709"/>
        <w:jc w:val="both"/>
        <w:rPr>
          <w:rFonts w:ascii="Times New Roman" w:hAnsi="Times New Roman" w:cs="Times New Roman"/>
          <w:sz w:val="28"/>
          <w:szCs w:val="28"/>
          <w:lang w:val="ru-RU"/>
        </w:rPr>
      </w:pPr>
      <w:r w:rsidRPr="007F15CD">
        <w:rPr>
          <w:rFonts w:ascii="Times New Roman" w:hAnsi="Times New Roman" w:cs="Times New Roman"/>
          <w:sz w:val="28"/>
          <w:szCs w:val="28"/>
          <w:lang w:val="ru-RU"/>
        </w:rPr>
        <w:t xml:space="preserve">Ферротитан — сплав титана с железом, содержащий от 20 до 75 % </w:t>
      </w:r>
      <w:r w:rsidRPr="007F15CD">
        <w:rPr>
          <w:rFonts w:ascii="Times New Roman" w:hAnsi="Times New Roman" w:cs="Times New Roman"/>
          <w:sz w:val="28"/>
          <w:szCs w:val="28"/>
        </w:rPr>
        <w:t>Ti</w:t>
      </w:r>
      <w:r w:rsidRPr="007F15CD">
        <w:rPr>
          <w:rFonts w:ascii="Times New Roman" w:hAnsi="Times New Roman" w:cs="Times New Roman"/>
          <w:sz w:val="28"/>
          <w:szCs w:val="28"/>
          <w:lang w:val="ru-RU"/>
        </w:rPr>
        <w:t>. Применяется в металлургии как легирующая добавка при производстве конструкционных, жаропрочных и нержавеющих сталей. Обладает хорошей восстановительной способностью по отношению к кислороду, азоту и сере.</w:t>
      </w:r>
    </w:p>
    <w:p w14:paraId="2E09A521" w14:textId="784CEED6" w:rsidR="00E62F9F" w:rsidRPr="007F15CD" w:rsidRDefault="00F23A3F" w:rsidP="00E55405">
      <w:pPr>
        <w:spacing w:after="0" w:line="240" w:lineRule="auto"/>
        <w:ind w:firstLine="709"/>
        <w:jc w:val="both"/>
        <w:rPr>
          <w:rFonts w:ascii="Times New Roman" w:hAnsi="Times New Roman" w:cs="Times New Roman"/>
          <w:sz w:val="28"/>
          <w:szCs w:val="28"/>
          <w:lang w:val="ru-RU"/>
        </w:rPr>
      </w:pPr>
      <w:r w:rsidRPr="007F15CD">
        <w:rPr>
          <w:rFonts w:ascii="Times New Roman" w:hAnsi="Times New Roman" w:cs="Times New Roman"/>
          <w:sz w:val="28"/>
          <w:szCs w:val="28"/>
          <w:lang w:val="ru-RU"/>
        </w:rPr>
        <w:t>Несмотря на стратегическую значимость металлического титана и его сплавов, их доля в общем объёме титановой продукции составляет менее 10 %. Производство губчатого титана [</w:t>
      </w:r>
      <w:r w:rsidR="0003785D">
        <w:rPr>
          <w:rFonts w:ascii="Times New Roman" w:hAnsi="Times New Roman" w:cs="Times New Roman"/>
          <w:sz w:val="28"/>
          <w:szCs w:val="28"/>
          <w:lang w:val="ru-RU"/>
        </w:rPr>
        <w:t>4</w:t>
      </w:r>
      <w:r w:rsidRPr="007F15CD">
        <w:rPr>
          <w:rFonts w:ascii="Times New Roman" w:hAnsi="Times New Roman" w:cs="Times New Roman"/>
          <w:sz w:val="28"/>
          <w:szCs w:val="28"/>
          <w:lang w:val="ru-RU"/>
        </w:rPr>
        <w:t xml:space="preserve">] требует сложной технологической цепочки, основанной на восстановлении </w:t>
      </w:r>
      <w:r w:rsidRPr="007F15CD">
        <w:rPr>
          <w:rFonts w:ascii="Times New Roman" w:hAnsi="Times New Roman" w:cs="Times New Roman"/>
          <w:sz w:val="28"/>
          <w:szCs w:val="28"/>
        </w:rPr>
        <w:t>TiCl</w:t>
      </w:r>
      <w:r w:rsidRPr="007F15CD">
        <w:rPr>
          <w:rFonts w:ascii="Times New Roman" w:hAnsi="Times New Roman" w:cs="Times New Roman"/>
          <w:sz w:val="28"/>
          <w:szCs w:val="28"/>
          <w:lang w:val="ru-RU"/>
        </w:rPr>
        <w:t>₄ магнием или натрием, и, как правило, ориентировано на высокотехнологичные отрасли, предъявляющие повышенные требования к чистоте и структуре металла.</w:t>
      </w:r>
    </w:p>
    <w:p w14:paraId="36C2D23D" w14:textId="7D1661F3" w:rsidR="00E44786" w:rsidRPr="007F15CD" w:rsidRDefault="00F23A3F" w:rsidP="00E55405">
      <w:pPr>
        <w:spacing w:after="0" w:line="240" w:lineRule="auto"/>
        <w:ind w:firstLine="709"/>
        <w:jc w:val="both"/>
        <w:rPr>
          <w:rFonts w:ascii="Times New Roman" w:hAnsi="Times New Roman" w:cs="Times New Roman"/>
          <w:sz w:val="28"/>
          <w:szCs w:val="28"/>
          <w:lang w:val="ru-RU"/>
        </w:rPr>
      </w:pPr>
      <w:r w:rsidRPr="007F15CD">
        <w:rPr>
          <w:rFonts w:ascii="Times New Roman" w:hAnsi="Times New Roman" w:cs="Times New Roman"/>
          <w:sz w:val="28"/>
          <w:szCs w:val="28"/>
          <w:lang w:val="ru-RU"/>
        </w:rPr>
        <w:t xml:space="preserve">Таким образом, структура современной титановой продукции определяется как технологической спецификой производства, так и отраслевым спросом. Массовыми формами являются пигментный </w:t>
      </w:r>
      <w:r w:rsidRPr="007F15CD">
        <w:rPr>
          <w:rFonts w:ascii="Times New Roman" w:hAnsi="Times New Roman" w:cs="Times New Roman"/>
          <w:sz w:val="28"/>
          <w:szCs w:val="28"/>
        </w:rPr>
        <w:t>TiO</w:t>
      </w:r>
      <w:r w:rsidRPr="007F15CD">
        <w:rPr>
          <w:rFonts w:ascii="Times New Roman" w:hAnsi="Times New Roman" w:cs="Times New Roman"/>
          <w:sz w:val="28"/>
          <w:szCs w:val="28"/>
          <w:lang w:val="ru-RU"/>
        </w:rPr>
        <w:t xml:space="preserve">₂ и </w:t>
      </w:r>
      <w:r w:rsidRPr="007F15CD">
        <w:rPr>
          <w:rFonts w:ascii="Times New Roman" w:hAnsi="Times New Roman" w:cs="Times New Roman"/>
          <w:sz w:val="28"/>
          <w:szCs w:val="28"/>
        </w:rPr>
        <w:t>TiCl</w:t>
      </w:r>
      <w:r w:rsidRPr="007F15CD">
        <w:rPr>
          <w:rFonts w:ascii="Times New Roman" w:hAnsi="Times New Roman" w:cs="Times New Roman"/>
          <w:sz w:val="28"/>
          <w:szCs w:val="28"/>
          <w:lang w:val="ru-RU"/>
        </w:rPr>
        <w:t>₄, в то время как ферротитан [</w:t>
      </w:r>
      <w:r w:rsidR="0003785D">
        <w:rPr>
          <w:rFonts w:ascii="Times New Roman" w:hAnsi="Times New Roman" w:cs="Times New Roman"/>
          <w:sz w:val="28"/>
          <w:szCs w:val="28"/>
          <w:lang w:val="ru-RU"/>
        </w:rPr>
        <w:t>3</w:t>
      </w:r>
      <w:r w:rsidRPr="007F15CD">
        <w:rPr>
          <w:rFonts w:ascii="Times New Roman" w:hAnsi="Times New Roman" w:cs="Times New Roman"/>
          <w:sz w:val="28"/>
          <w:szCs w:val="28"/>
          <w:lang w:val="ru-RU"/>
        </w:rPr>
        <w:t>] и металлический титан играют важную, но более нишевую роль в высокотехнологических и специализированных применениях.</w:t>
      </w:r>
    </w:p>
    <w:p w14:paraId="6B083EB5" w14:textId="70024A13" w:rsidR="0066349E" w:rsidRPr="007F15CD" w:rsidRDefault="0066349E" w:rsidP="00E55405">
      <w:pPr>
        <w:pStyle w:val="affa"/>
        <w:spacing w:before="0" w:beforeAutospacing="0" w:after="0" w:afterAutospacing="0"/>
        <w:ind w:firstLine="709"/>
        <w:jc w:val="both"/>
        <w:rPr>
          <w:rStyle w:val="af8"/>
          <w:b w:val="0"/>
          <w:bCs w:val="0"/>
          <w:sz w:val="28"/>
          <w:szCs w:val="28"/>
          <w:lang w:val="ru-RU"/>
        </w:rPr>
      </w:pPr>
      <w:r w:rsidRPr="007F15CD">
        <w:rPr>
          <w:rStyle w:val="af8"/>
          <w:sz w:val="28"/>
          <w:szCs w:val="28"/>
          <w:lang w:val="ru-RU"/>
        </w:rPr>
        <w:t>Области применения титановой продукции.</w:t>
      </w:r>
      <w:r w:rsidRPr="007F15CD">
        <w:rPr>
          <w:rStyle w:val="af8"/>
          <w:b w:val="0"/>
          <w:bCs w:val="0"/>
          <w:sz w:val="28"/>
          <w:szCs w:val="28"/>
          <w:lang w:val="ru-RU"/>
        </w:rPr>
        <w:t xml:space="preserve"> </w:t>
      </w:r>
      <w:r w:rsidR="00107F3F" w:rsidRPr="007F15CD">
        <w:rPr>
          <w:rStyle w:val="af8"/>
          <w:b w:val="0"/>
          <w:bCs w:val="0"/>
          <w:sz w:val="28"/>
          <w:szCs w:val="28"/>
        </w:rPr>
        <w:t>Благодаря сочетанию уникальных эксплуатационных характеристик</w:t>
      </w:r>
      <w:r w:rsidRPr="007F15CD">
        <w:rPr>
          <w:rStyle w:val="af8"/>
          <w:b w:val="0"/>
          <w:bCs w:val="0"/>
          <w:sz w:val="28"/>
          <w:szCs w:val="28"/>
        </w:rPr>
        <w:t xml:space="preserve"> титановая продукция находит широкое применение в самых различных отраслях промышленности — от аэрокосмической до пищевой. При этом каждая форма титаносодержащего материала обладает собственной спецификой использования, зависящей от химической стабильности, температурной устойчивости, био- и коррозионной инертности, а также технологичности в переработке</w:t>
      </w:r>
      <w:r w:rsidR="00107F3F" w:rsidRPr="007F15CD">
        <w:rPr>
          <w:rStyle w:val="af8"/>
          <w:b w:val="0"/>
          <w:bCs w:val="0"/>
          <w:sz w:val="28"/>
          <w:szCs w:val="28"/>
          <w:lang w:val="ru-RU"/>
        </w:rPr>
        <w:t xml:space="preserve"> (рисунок </w:t>
      </w:r>
      <w:r w:rsidR="00BB7265">
        <w:rPr>
          <w:rStyle w:val="af8"/>
          <w:b w:val="0"/>
          <w:bCs w:val="0"/>
          <w:sz w:val="28"/>
          <w:szCs w:val="28"/>
          <w:lang w:val="ru-RU"/>
        </w:rPr>
        <w:t>1.</w:t>
      </w:r>
      <w:r w:rsidR="00107F3F" w:rsidRPr="007F15CD">
        <w:rPr>
          <w:rStyle w:val="af8"/>
          <w:b w:val="0"/>
          <w:bCs w:val="0"/>
          <w:sz w:val="28"/>
          <w:szCs w:val="28"/>
          <w:lang w:val="ru-RU"/>
        </w:rPr>
        <w:t>2)</w:t>
      </w:r>
      <w:r w:rsidR="00107F3F" w:rsidRPr="007F15CD">
        <w:rPr>
          <w:sz w:val="28"/>
          <w:szCs w:val="28"/>
          <w:lang w:val="ru-RU"/>
        </w:rPr>
        <w:t>.</w:t>
      </w:r>
    </w:p>
    <w:p w14:paraId="365A89B6" w14:textId="123BBE43" w:rsidR="0066349E" w:rsidRPr="007F15CD" w:rsidRDefault="0066349E" w:rsidP="00E55405">
      <w:pPr>
        <w:pStyle w:val="affa"/>
        <w:spacing w:before="0" w:beforeAutospacing="0" w:after="0" w:afterAutospacing="0"/>
        <w:ind w:firstLine="709"/>
        <w:jc w:val="both"/>
        <w:rPr>
          <w:sz w:val="28"/>
          <w:szCs w:val="28"/>
        </w:rPr>
      </w:pPr>
      <w:r w:rsidRPr="007F15CD">
        <w:rPr>
          <w:sz w:val="28"/>
          <w:szCs w:val="28"/>
        </w:rPr>
        <w:t>Одной из приоритетных областей применения металлического титана и его сплавов является аэрокосмическая промышленность. Здесь решающее значение имеют прочностные характеристики при экстремальных температурах, малая масса и способность сохранять форму и свойства под воздействием циклических нагрузок. Титановые сплавы, особенно класса Ti-6Al-4V, применяются при изготовлении лопаток турбин, деталей двигателей, обшивки фюзеляжей и конструктивных элементов ракетных и спутниковых систем. Их использование позволяет значительно снизить вес конструкций без ущерба для прочности и надёжности.</w:t>
      </w:r>
    </w:p>
    <w:p w14:paraId="4A61CA95" w14:textId="16510909" w:rsidR="0066349E" w:rsidRPr="00F17A85" w:rsidRDefault="0066349E" w:rsidP="00E55405">
      <w:pPr>
        <w:pStyle w:val="affa"/>
        <w:spacing w:before="0" w:beforeAutospacing="0" w:after="0" w:afterAutospacing="0"/>
        <w:ind w:firstLine="709"/>
        <w:jc w:val="both"/>
        <w:rPr>
          <w:sz w:val="28"/>
          <w:szCs w:val="28"/>
          <w:lang w:val="ru-RU"/>
        </w:rPr>
      </w:pPr>
      <w:r w:rsidRPr="007F15CD">
        <w:rPr>
          <w:sz w:val="28"/>
          <w:szCs w:val="28"/>
        </w:rPr>
        <w:lastRenderedPageBreak/>
        <w:t xml:space="preserve">В атомной </w:t>
      </w:r>
      <w:r w:rsidR="006C1DBE" w:rsidRPr="007F15CD">
        <w:rPr>
          <w:sz w:val="28"/>
          <w:szCs w:val="28"/>
        </w:rPr>
        <w:t>энергетике и</w:t>
      </w:r>
      <w:r w:rsidRPr="007F15CD">
        <w:rPr>
          <w:sz w:val="28"/>
          <w:szCs w:val="28"/>
        </w:rPr>
        <w:t xml:space="preserve"> производстве оборудования для химических производств титан востребован за счёт своей устойчивости к агрессивным средам, включая концентрированные кислоты, щёлочи, хлорсодержащие и морские среды. Титановые трубопроводы, теплообменники, насосы и реакторные элементы обладают долгим сроком службы и минимальной потребностью в техническом обслуживании, что особенно важно в условиях потенциальной радиационной и химической нагрузки. Также стоит отметить применение титана в опреснительных установках, где высокая солеустойчивость является критически важным параметром.</w:t>
      </w:r>
    </w:p>
    <w:p w14:paraId="24A58A33" w14:textId="7252A41E" w:rsidR="0066349E" w:rsidRPr="00F17A85" w:rsidRDefault="0066349E" w:rsidP="00E55405">
      <w:pPr>
        <w:pStyle w:val="affa"/>
        <w:spacing w:before="0" w:beforeAutospacing="0" w:after="0" w:afterAutospacing="0"/>
        <w:ind w:firstLine="709"/>
        <w:jc w:val="both"/>
        <w:rPr>
          <w:sz w:val="28"/>
          <w:szCs w:val="28"/>
          <w:lang w:val="ru-RU"/>
        </w:rPr>
      </w:pPr>
      <w:r w:rsidRPr="007F15CD">
        <w:rPr>
          <w:sz w:val="28"/>
          <w:szCs w:val="28"/>
        </w:rPr>
        <w:t>Важную роль титан играет и в медицинской промышленности, где он используется для изготовления имплантатов, хирургических инструментов, протезов и зубных конструкций. Биосовместимость, устойчивость к окислению, отсутствие токсичности и минимальная склонность к отторжению делают титан незаменимым материалом в травматологии и ортопедии. Низкая масса изделий особенно важна для пациентов с постоянными имплантами.</w:t>
      </w:r>
    </w:p>
    <w:p w14:paraId="7DB398B8" w14:textId="1603160B" w:rsidR="0066349E" w:rsidRPr="007F15CD" w:rsidRDefault="0066349E" w:rsidP="00E55405">
      <w:pPr>
        <w:pStyle w:val="affa"/>
        <w:spacing w:before="0" w:beforeAutospacing="0" w:after="0" w:afterAutospacing="0"/>
        <w:ind w:firstLine="709"/>
        <w:jc w:val="both"/>
        <w:rPr>
          <w:sz w:val="28"/>
          <w:szCs w:val="28"/>
        </w:rPr>
      </w:pPr>
      <w:r w:rsidRPr="007F15CD">
        <w:rPr>
          <w:sz w:val="28"/>
          <w:szCs w:val="28"/>
        </w:rPr>
        <w:t xml:space="preserve">В </w:t>
      </w:r>
      <w:r w:rsidR="006C1DBE" w:rsidRPr="007F15CD">
        <w:rPr>
          <w:sz w:val="28"/>
          <w:szCs w:val="28"/>
        </w:rPr>
        <w:t>судостроении и</w:t>
      </w:r>
      <w:r w:rsidRPr="007F15CD">
        <w:rPr>
          <w:sz w:val="28"/>
          <w:szCs w:val="28"/>
        </w:rPr>
        <w:t xml:space="preserve"> морской технике титан применяется при создании корпусов подводных лодок, гребных винтов, систем водозабора и трубной арматуры. Это обусловлено его высокой стойкостью к коррозии в морской воде, особенно в условиях повышенного давления и температуры. Использование титана позволяет увеличить долговечность оборудования и снизить эксплуатационные затраты в тяжёлых климатических и гидрологических условиях.</w:t>
      </w:r>
      <w:r w:rsidR="0003785D" w:rsidRPr="0003785D">
        <w:rPr>
          <w:sz w:val="28"/>
          <w:szCs w:val="28"/>
        </w:rPr>
        <w:t xml:space="preserve"> </w:t>
      </w:r>
      <w:r w:rsidR="0003785D" w:rsidRPr="007F15CD">
        <w:rPr>
          <w:sz w:val="28"/>
          <w:szCs w:val="28"/>
        </w:rPr>
        <w:t>[</w:t>
      </w:r>
      <w:r w:rsidR="00F17A85">
        <w:rPr>
          <w:sz w:val="28"/>
          <w:szCs w:val="28"/>
          <w:lang w:val="ru-RU"/>
        </w:rPr>
        <w:t>5</w:t>
      </w:r>
      <w:r w:rsidR="0003785D" w:rsidRPr="007F15CD">
        <w:rPr>
          <w:sz w:val="28"/>
          <w:szCs w:val="28"/>
        </w:rPr>
        <w:t>]</w:t>
      </w:r>
    </w:p>
    <w:p w14:paraId="6DF6D502" w14:textId="77777777" w:rsidR="0066349E" w:rsidRPr="007F15CD" w:rsidRDefault="0066349E" w:rsidP="00E55405">
      <w:pPr>
        <w:pStyle w:val="affa"/>
        <w:spacing w:before="0" w:beforeAutospacing="0" w:after="0" w:afterAutospacing="0"/>
        <w:ind w:firstLine="709"/>
        <w:jc w:val="both"/>
        <w:rPr>
          <w:sz w:val="28"/>
          <w:szCs w:val="28"/>
        </w:rPr>
      </w:pPr>
      <w:r w:rsidRPr="007F15CD">
        <w:rPr>
          <w:sz w:val="28"/>
          <w:szCs w:val="28"/>
        </w:rPr>
        <w:t>Одной из наиболее массовых форм потребления титана остаётся диоксид титана [1] (TiO₂), который используется главным образом в качестве пигмента в лакокрасочной, пластиковой, резиновой, бумажной и косметической промышленности. Его белизна, высокая степень рассеяния света и стойкость к ультрафиолетовому излучению делают его идеальным для придания материалам яркости, непрозрачности и устойчивости к выгоранию. Кроме того, благодаря фотокаталитическим свойствам TiO₂ применяется в производстве самоочищающихся покрытий, антибактериальных поверхностей и даже в системах очистки воздуха.</w:t>
      </w:r>
    </w:p>
    <w:p w14:paraId="3156ABD5" w14:textId="77777777" w:rsidR="0066349E" w:rsidRPr="007F15CD" w:rsidRDefault="0066349E" w:rsidP="00E55405">
      <w:pPr>
        <w:pStyle w:val="affa"/>
        <w:spacing w:before="0" w:beforeAutospacing="0" w:after="0" w:afterAutospacing="0"/>
        <w:ind w:firstLine="709"/>
        <w:jc w:val="both"/>
        <w:rPr>
          <w:sz w:val="28"/>
          <w:szCs w:val="28"/>
        </w:rPr>
      </w:pPr>
      <w:r w:rsidRPr="007F15CD">
        <w:rPr>
          <w:sz w:val="28"/>
          <w:szCs w:val="28"/>
        </w:rPr>
        <w:t>Тетрахлорид титана (TiCl4), помимо роли промежуточного продукта в металлургии титана, также используется как компонент в синтезе органических соединений, в частности в процессах получения катализаторов и специальных полимеров. Его высокая реакционная способность и летучесть позволяют использовать TiCl4 в качестве дымообразующего агента в военной технике и системах маскировки.</w:t>
      </w:r>
    </w:p>
    <w:p w14:paraId="54680308" w14:textId="7D004E9B" w:rsidR="00107F3F" w:rsidRPr="00107F3F" w:rsidRDefault="00C214B5" w:rsidP="00C214B5">
      <w:pPr>
        <w:pStyle w:val="affa"/>
        <w:spacing w:before="0" w:beforeAutospacing="0" w:after="0" w:afterAutospacing="0"/>
        <w:jc w:val="center"/>
        <w:rPr>
          <w:sz w:val="28"/>
          <w:szCs w:val="28"/>
          <w:lang w:val="en-US"/>
        </w:rPr>
      </w:pPr>
      <w:r w:rsidRPr="00C214B5">
        <w:rPr>
          <w:noProof/>
          <w:sz w:val="28"/>
          <w:szCs w:val="28"/>
          <w:lang w:val="en-US"/>
        </w:rPr>
        <w:lastRenderedPageBreak/>
        <w:drawing>
          <wp:inline distT="0" distB="0" distL="0" distR="0" wp14:anchorId="0FD48ABF" wp14:editId="3D916B35">
            <wp:extent cx="5443268" cy="3770252"/>
            <wp:effectExtent l="0" t="0" r="5080" b="190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67110" cy="3786766"/>
                    </a:xfrm>
                    <a:prstGeom prst="rect">
                      <a:avLst/>
                    </a:prstGeom>
                  </pic:spPr>
                </pic:pic>
              </a:graphicData>
            </a:graphic>
          </wp:inline>
        </w:drawing>
      </w:r>
    </w:p>
    <w:p w14:paraId="35491FC6" w14:textId="1EF8D4B4" w:rsidR="00107F3F" w:rsidRPr="00107F3F" w:rsidRDefault="00107F3F" w:rsidP="00C214B5">
      <w:pPr>
        <w:pStyle w:val="affa"/>
        <w:spacing w:before="0" w:beforeAutospacing="0" w:after="0" w:afterAutospacing="0"/>
        <w:jc w:val="center"/>
        <w:rPr>
          <w:sz w:val="28"/>
          <w:szCs w:val="28"/>
          <w:lang w:val="ru-RU"/>
        </w:rPr>
      </w:pPr>
      <w:r w:rsidRPr="000F2D1A">
        <w:rPr>
          <w:sz w:val="28"/>
          <w:szCs w:val="28"/>
          <w:lang w:val="ru-RU"/>
        </w:rPr>
        <w:t xml:space="preserve">Рисунок </w:t>
      </w:r>
      <w:r w:rsidR="00BB7265">
        <w:rPr>
          <w:sz w:val="28"/>
          <w:szCs w:val="28"/>
          <w:lang w:val="ru-RU"/>
        </w:rPr>
        <w:t>1.</w:t>
      </w:r>
      <w:r w:rsidRPr="000F2D1A">
        <w:rPr>
          <w:sz w:val="28"/>
          <w:szCs w:val="28"/>
          <w:lang w:val="ru-RU"/>
        </w:rPr>
        <w:t>2 – Структура потребления титановой продукции по отраслям.</w:t>
      </w:r>
      <w:r w:rsidR="00444CAD" w:rsidRPr="000F2D1A">
        <w:rPr>
          <w:sz w:val="28"/>
          <w:szCs w:val="28"/>
          <w:lang w:val="ru-RU"/>
        </w:rPr>
        <w:t xml:space="preserve"> </w:t>
      </w:r>
    </w:p>
    <w:p w14:paraId="4AC921EB" w14:textId="77777777" w:rsidR="00107F3F" w:rsidRPr="007F15CD" w:rsidRDefault="00107F3F" w:rsidP="00E55405">
      <w:pPr>
        <w:pStyle w:val="affa"/>
        <w:spacing w:before="0" w:beforeAutospacing="0" w:after="0" w:afterAutospacing="0"/>
        <w:ind w:firstLine="709"/>
        <w:jc w:val="both"/>
        <w:rPr>
          <w:sz w:val="28"/>
          <w:szCs w:val="28"/>
          <w:lang w:val="ru-RU"/>
        </w:rPr>
      </w:pPr>
    </w:p>
    <w:p w14:paraId="650AD8D4" w14:textId="4596F1DA" w:rsidR="0066349E" w:rsidRPr="007F15CD" w:rsidRDefault="0066349E" w:rsidP="00E55405">
      <w:pPr>
        <w:pStyle w:val="affa"/>
        <w:spacing w:before="0" w:beforeAutospacing="0" w:after="0" w:afterAutospacing="0"/>
        <w:ind w:firstLine="709"/>
        <w:jc w:val="both"/>
        <w:rPr>
          <w:sz w:val="28"/>
          <w:szCs w:val="28"/>
        </w:rPr>
      </w:pPr>
      <w:r w:rsidRPr="007F15CD">
        <w:rPr>
          <w:sz w:val="28"/>
          <w:szCs w:val="28"/>
        </w:rPr>
        <w:t>Ферротитан, как легирующий компонент, нашёл применение в металлургии при производстве высокопрочных, жаростойких и коррозионно-устойчивых сталей. Добавление титана в сталь способствует связыванию вредных примесей — серы, азота и углерода — в стабильные карбиды, нитриды и сульфиды, улучшая механические свойства конечной продукции. Это особенно важно в производстве сварных конструкций, трубопроводов, судовых корпусов, автомобильных деталей и прочих ответственных изделий.</w:t>
      </w:r>
    </w:p>
    <w:p w14:paraId="6C2D1DAC" w14:textId="1094CF73" w:rsidR="0066349E" w:rsidRPr="007F15CD" w:rsidRDefault="0066349E" w:rsidP="00E55405">
      <w:pPr>
        <w:pStyle w:val="affa"/>
        <w:spacing w:before="0" w:beforeAutospacing="0" w:after="0" w:afterAutospacing="0"/>
        <w:ind w:firstLine="709"/>
        <w:jc w:val="both"/>
        <w:rPr>
          <w:sz w:val="28"/>
          <w:szCs w:val="28"/>
          <w:lang w:val="ru-RU"/>
        </w:rPr>
      </w:pPr>
      <w:r w:rsidRPr="007F15CD">
        <w:rPr>
          <w:sz w:val="28"/>
          <w:szCs w:val="28"/>
        </w:rPr>
        <w:t>В последнее десятилетие наблюдается рост интереса к применению титансодержащих наноматериалов, в частности наночастиц TiO₂</w:t>
      </w:r>
      <w:r w:rsidR="007E276A">
        <w:rPr>
          <w:sz w:val="28"/>
          <w:szCs w:val="28"/>
          <w:lang w:val="ru-RU"/>
        </w:rPr>
        <w:t xml:space="preserve"> </w:t>
      </w:r>
      <w:r w:rsidR="007E276A" w:rsidRPr="007E276A">
        <w:rPr>
          <w:sz w:val="28"/>
          <w:szCs w:val="28"/>
          <w:lang w:val="ru-RU"/>
        </w:rPr>
        <w:t>[</w:t>
      </w:r>
      <w:r w:rsidR="00F17A85">
        <w:rPr>
          <w:sz w:val="28"/>
          <w:szCs w:val="28"/>
          <w:lang w:val="ru-RU"/>
        </w:rPr>
        <w:t>6</w:t>
      </w:r>
      <w:r w:rsidR="007E276A" w:rsidRPr="007E276A">
        <w:rPr>
          <w:sz w:val="28"/>
          <w:szCs w:val="28"/>
          <w:lang w:val="ru-RU"/>
        </w:rPr>
        <w:t>]</w:t>
      </w:r>
      <w:r w:rsidRPr="007F15CD">
        <w:rPr>
          <w:sz w:val="28"/>
          <w:szCs w:val="28"/>
        </w:rPr>
        <w:t>, в области фотокатализа, водоочистки, водородной энергетики и наномедицины. Эти применения пока носят преимущественно лабораторный и опытно-промышленный характер, однако обладают значительным потенциалом в контексте «зелёных» технологий и устойчивого развития.</w:t>
      </w:r>
    </w:p>
    <w:p w14:paraId="19D83577" w14:textId="1B1E486B" w:rsidR="0066349E" w:rsidRPr="007F15CD" w:rsidRDefault="0066349E" w:rsidP="00E55405">
      <w:pPr>
        <w:pStyle w:val="affa"/>
        <w:spacing w:before="0" w:beforeAutospacing="0" w:after="0" w:afterAutospacing="0"/>
        <w:ind w:firstLine="709"/>
        <w:jc w:val="both"/>
        <w:rPr>
          <w:sz w:val="28"/>
          <w:szCs w:val="28"/>
          <w:lang w:val="ru-RU"/>
        </w:rPr>
      </w:pPr>
      <w:r w:rsidRPr="007F15CD">
        <w:rPr>
          <w:sz w:val="28"/>
          <w:szCs w:val="28"/>
        </w:rPr>
        <w:t>Таким образом, титан и его соединения охватывают как массовые, так и высокотехнологичные ниши. Их использование обусловлено не только свойствами материалов, но и соображениями экологической, конструкционной и экономической эффективности. Растущий спрос на титан, в том числе в странах СНГ и Азии, требует развития комплексных технологий извлечения и утилизации титансодержащего сырья, включая титаномагнетитовые руды, промышленные отходы и техногенные шлаки [</w:t>
      </w:r>
      <w:r w:rsidR="001336F6">
        <w:rPr>
          <w:sz w:val="28"/>
          <w:szCs w:val="28"/>
          <w:lang w:val="ru-RU"/>
        </w:rPr>
        <w:t>7</w:t>
      </w:r>
      <w:r w:rsidRPr="007F15CD">
        <w:rPr>
          <w:sz w:val="28"/>
          <w:szCs w:val="28"/>
        </w:rPr>
        <w:t>].</w:t>
      </w:r>
    </w:p>
    <w:p w14:paraId="2FA90CF6" w14:textId="7D29E55E" w:rsidR="00776E71" w:rsidRPr="007F15CD" w:rsidRDefault="00776E71" w:rsidP="00E55405">
      <w:pPr>
        <w:spacing w:after="0" w:line="240" w:lineRule="auto"/>
        <w:ind w:firstLine="709"/>
        <w:jc w:val="both"/>
        <w:rPr>
          <w:rFonts w:ascii="Times New Roman" w:hAnsi="Times New Roman" w:cs="Times New Roman"/>
          <w:sz w:val="28"/>
          <w:szCs w:val="28"/>
          <w:lang w:val="ru-RU"/>
        </w:rPr>
      </w:pPr>
      <w:r w:rsidRPr="007F15CD">
        <w:rPr>
          <w:rFonts w:ascii="Times New Roman" w:hAnsi="Times New Roman" w:cs="Times New Roman"/>
          <w:b/>
          <w:bCs/>
          <w:sz w:val="28"/>
          <w:szCs w:val="28"/>
          <w:lang w:val="ru-RU"/>
        </w:rPr>
        <w:t>Современный рынок титана</w:t>
      </w:r>
      <w:r w:rsidRPr="007F15CD">
        <w:rPr>
          <w:rFonts w:ascii="Times New Roman" w:hAnsi="Times New Roman" w:cs="Times New Roman"/>
          <w:sz w:val="28"/>
          <w:szCs w:val="28"/>
          <w:lang w:val="ru-RU"/>
        </w:rPr>
        <w:t xml:space="preserve"> характеризуется устойчивым ростом, обусловленным сбалансированным спросом в ключевых отраслях промышленности — таких как аэрокосмическая, металлургическая, химическая, а также медицинская индустрия. Благодаря уникальному </w:t>
      </w:r>
      <w:r w:rsidRPr="007F15CD">
        <w:rPr>
          <w:rFonts w:ascii="Times New Roman" w:hAnsi="Times New Roman" w:cs="Times New Roman"/>
          <w:sz w:val="28"/>
          <w:szCs w:val="28"/>
          <w:lang w:val="ru-RU"/>
        </w:rPr>
        <w:lastRenderedPageBreak/>
        <w:t>сочетанию высокой прочности, коррозионной стойкости и малого удельного веса, титан и его сплавы остаются незаменимыми в производстве конструкционных и функциональных материалов [</w:t>
      </w:r>
      <w:r w:rsidR="00166794">
        <w:rPr>
          <w:rFonts w:ascii="Times New Roman" w:hAnsi="Times New Roman" w:cs="Times New Roman"/>
          <w:sz w:val="28"/>
          <w:szCs w:val="28"/>
          <w:lang w:val="ru-RU"/>
        </w:rPr>
        <w:t>3</w:t>
      </w:r>
      <w:r w:rsidRPr="007F15CD">
        <w:rPr>
          <w:rFonts w:ascii="Times New Roman" w:hAnsi="Times New Roman" w:cs="Times New Roman"/>
          <w:sz w:val="28"/>
          <w:szCs w:val="28"/>
          <w:lang w:val="ru-RU"/>
        </w:rPr>
        <w:t xml:space="preserve">, </w:t>
      </w:r>
      <w:r w:rsidR="00166794">
        <w:rPr>
          <w:rFonts w:ascii="Times New Roman" w:hAnsi="Times New Roman" w:cs="Times New Roman"/>
          <w:sz w:val="28"/>
          <w:szCs w:val="28"/>
          <w:lang w:val="ru-RU"/>
        </w:rPr>
        <w:t>4</w:t>
      </w:r>
      <w:r w:rsidRPr="007F15CD">
        <w:rPr>
          <w:rFonts w:ascii="Times New Roman" w:hAnsi="Times New Roman" w:cs="Times New Roman"/>
          <w:sz w:val="28"/>
          <w:szCs w:val="28"/>
          <w:lang w:val="ru-RU"/>
        </w:rPr>
        <w:t>].</w:t>
      </w:r>
    </w:p>
    <w:p w14:paraId="1C83A538" w14:textId="10498C12" w:rsidR="00BA28BB" w:rsidRDefault="00776E71" w:rsidP="00E55405">
      <w:pPr>
        <w:spacing w:after="0" w:line="240" w:lineRule="auto"/>
        <w:ind w:firstLine="709"/>
        <w:jc w:val="both"/>
        <w:rPr>
          <w:rFonts w:ascii="Times New Roman" w:hAnsi="Times New Roman" w:cs="Times New Roman"/>
          <w:sz w:val="28"/>
          <w:szCs w:val="28"/>
          <w:lang w:val="ru-RU"/>
        </w:rPr>
      </w:pPr>
      <w:r w:rsidRPr="007F15CD">
        <w:rPr>
          <w:rFonts w:ascii="Times New Roman" w:hAnsi="Times New Roman" w:cs="Times New Roman"/>
          <w:sz w:val="28"/>
          <w:szCs w:val="28"/>
          <w:lang w:val="ru-RU"/>
        </w:rPr>
        <w:t xml:space="preserve">Согласно данным </w:t>
      </w:r>
      <w:r w:rsidRPr="007F15CD">
        <w:rPr>
          <w:rFonts w:ascii="Times New Roman" w:hAnsi="Times New Roman" w:cs="Times New Roman"/>
          <w:sz w:val="28"/>
          <w:szCs w:val="28"/>
        </w:rPr>
        <w:t>The</w:t>
      </w:r>
      <w:r w:rsidRPr="007F15CD">
        <w:rPr>
          <w:rFonts w:ascii="Times New Roman" w:hAnsi="Times New Roman" w:cs="Times New Roman"/>
          <w:sz w:val="28"/>
          <w:szCs w:val="28"/>
          <w:lang w:val="ru-RU"/>
        </w:rPr>
        <w:t xml:space="preserve"> </w:t>
      </w:r>
      <w:r w:rsidRPr="007F15CD">
        <w:rPr>
          <w:rFonts w:ascii="Times New Roman" w:hAnsi="Times New Roman" w:cs="Times New Roman"/>
          <w:sz w:val="28"/>
          <w:szCs w:val="28"/>
        </w:rPr>
        <w:t>Business</w:t>
      </w:r>
      <w:r w:rsidRPr="007F15CD">
        <w:rPr>
          <w:rFonts w:ascii="Times New Roman" w:hAnsi="Times New Roman" w:cs="Times New Roman"/>
          <w:sz w:val="28"/>
          <w:szCs w:val="28"/>
          <w:lang w:val="ru-RU"/>
        </w:rPr>
        <w:t xml:space="preserve"> </w:t>
      </w:r>
      <w:r w:rsidRPr="007F15CD">
        <w:rPr>
          <w:rFonts w:ascii="Times New Roman" w:hAnsi="Times New Roman" w:cs="Times New Roman"/>
          <w:sz w:val="28"/>
          <w:szCs w:val="28"/>
        </w:rPr>
        <w:t>Research</w:t>
      </w:r>
      <w:r w:rsidRPr="007F15CD">
        <w:rPr>
          <w:rFonts w:ascii="Times New Roman" w:hAnsi="Times New Roman" w:cs="Times New Roman"/>
          <w:sz w:val="28"/>
          <w:szCs w:val="28"/>
          <w:lang w:val="ru-RU"/>
        </w:rPr>
        <w:t xml:space="preserve"> </w:t>
      </w:r>
      <w:r w:rsidRPr="007F15CD">
        <w:rPr>
          <w:rFonts w:ascii="Times New Roman" w:hAnsi="Times New Roman" w:cs="Times New Roman"/>
          <w:sz w:val="28"/>
          <w:szCs w:val="28"/>
        </w:rPr>
        <w:t>Company</w:t>
      </w:r>
      <w:r w:rsidRPr="007F15CD">
        <w:rPr>
          <w:rFonts w:ascii="Times New Roman" w:hAnsi="Times New Roman" w:cs="Times New Roman"/>
          <w:sz w:val="28"/>
          <w:szCs w:val="28"/>
          <w:lang w:val="ru-RU"/>
        </w:rPr>
        <w:t>, объём мирового рынка титана (включая концентраты, тетрахлорид титана (</w:t>
      </w:r>
      <w:r w:rsidRPr="007F15CD">
        <w:rPr>
          <w:rFonts w:ascii="Times New Roman" w:hAnsi="Times New Roman" w:cs="Times New Roman"/>
          <w:sz w:val="28"/>
          <w:szCs w:val="28"/>
        </w:rPr>
        <w:t>TiCl</w:t>
      </w:r>
      <w:r w:rsidRPr="007F15CD">
        <w:rPr>
          <w:rFonts w:ascii="Times New Roman" w:hAnsi="Times New Roman" w:cs="Times New Roman"/>
          <w:sz w:val="28"/>
          <w:szCs w:val="28"/>
          <w:lang w:val="ru-RU"/>
        </w:rPr>
        <w:t xml:space="preserve">₄), губчатый титан и </w:t>
      </w:r>
      <w:r w:rsidRPr="007F15CD">
        <w:rPr>
          <w:rFonts w:ascii="Times New Roman" w:hAnsi="Times New Roman" w:cs="Times New Roman"/>
          <w:sz w:val="28"/>
          <w:szCs w:val="28"/>
        </w:rPr>
        <w:t>Ti</w:t>
      </w:r>
      <w:r w:rsidRPr="007F15CD">
        <w:rPr>
          <w:rFonts w:ascii="Times New Roman" w:hAnsi="Times New Roman" w:cs="Times New Roman"/>
          <w:sz w:val="28"/>
          <w:szCs w:val="28"/>
          <w:lang w:val="ru-RU"/>
        </w:rPr>
        <w:t xml:space="preserve">-сплавы) в 2024 году оценивался на уровне 27,2 млрд </w:t>
      </w:r>
      <w:r w:rsidRPr="007F15CD">
        <w:rPr>
          <w:rFonts w:ascii="Times New Roman" w:hAnsi="Times New Roman" w:cs="Times New Roman"/>
          <w:sz w:val="28"/>
          <w:szCs w:val="28"/>
        </w:rPr>
        <w:t>USD</w:t>
      </w:r>
      <w:r w:rsidRPr="007F15CD">
        <w:rPr>
          <w:rFonts w:ascii="Times New Roman" w:hAnsi="Times New Roman" w:cs="Times New Roman"/>
          <w:sz w:val="28"/>
          <w:szCs w:val="28"/>
          <w:lang w:val="ru-RU"/>
        </w:rPr>
        <w:t xml:space="preserve">, с прогнозом роста до 28,7 млрд </w:t>
      </w:r>
      <w:r w:rsidRPr="007F15CD">
        <w:rPr>
          <w:rFonts w:ascii="Times New Roman" w:hAnsi="Times New Roman" w:cs="Times New Roman"/>
          <w:sz w:val="28"/>
          <w:szCs w:val="28"/>
        </w:rPr>
        <w:t>USD</w:t>
      </w:r>
      <w:r w:rsidRPr="007F15CD">
        <w:rPr>
          <w:rFonts w:ascii="Times New Roman" w:hAnsi="Times New Roman" w:cs="Times New Roman"/>
          <w:sz w:val="28"/>
          <w:szCs w:val="28"/>
          <w:lang w:val="ru-RU"/>
        </w:rPr>
        <w:t xml:space="preserve"> в 2025 году. К 2029 году объём рынка может достичь 36,96 млрд </w:t>
      </w:r>
      <w:r w:rsidRPr="007F15CD">
        <w:rPr>
          <w:rFonts w:ascii="Times New Roman" w:hAnsi="Times New Roman" w:cs="Times New Roman"/>
          <w:sz w:val="28"/>
          <w:szCs w:val="28"/>
        </w:rPr>
        <w:t>USD</w:t>
      </w:r>
      <w:r w:rsidRPr="007F15CD">
        <w:rPr>
          <w:rFonts w:ascii="Times New Roman" w:hAnsi="Times New Roman" w:cs="Times New Roman"/>
          <w:sz w:val="28"/>
          <w:szCs w:val="28"/>
          <w:lang w:val="ru-RU"/>
        </w:rPr>
        <w:t>, что соответствует среднегодовому темпу роста (</w:t>
      </w:r>
      <w:r w:rsidRPr="007F15CD">
        <w:rPr>
          <w:rFonts w:ascii="Times New Roman" w:hAnsi="Times New Roman" w:cs="Times New Roman"/>
          <w:sz w:val="28"/>
          <w:szCs w:val="28"/>
        </w:rPr>
        <w:t>CAGR</w:t>
      </w:r>
      <w:r w:rsidRPr="007F15CD">
        <w:rPr>
          <w:rFonts w:ascii="Times New Roman" w:hAnsi="Times New Roman" w:cs="Times New Roman"/>
          <w:sz w:val="28"/>
          <w:szCs w:val="28"/>
          <w:lang w:val="ru-RU"/>
        </w:rPr>
        <w:t>) порядка 6,5 %</w:t>
      </w:r>
      <w:r w:rsidR="00BA28BB" w:rsidRPr="007F15CD">
        <w:rPr>
          <w:rFonts w:ascii="Times New Roman" w:hAnsi="Times New Roman" w:cs="Times New Roman"/>
          <w:sz w:val="28"/>
          <w:szCs w:val="28"/>
          <w:lang w:val="ru-RU"/>
        </w:rPr>
        <w:t xml:space="preserve"> (рисунок </w:t>
      </w:r>
      <w:r w:rsidR="00BB7265">
        <w:rPr>
          <w:rFonts w:ascii="Times New Roman" w:hAnsi="Times New Roman" w:cs="Times New Roman"/>
          <w:sz w:val="28"/>
          <w:szCs w:val="28"/>
          <w:lang w:val="ru-RU"/>
        </w:rPr>
        <w:t>1.</w:t>
      </w:r>
      <w:r w:rsidR="00BA28BB" w:rsidRPr="007F15CD">
        <w:rPr>
          <w:rFonts w:ascii="Times New Roman" w:hAnsi="Times New Roman" w:cs="Times New Roman"/>
          <w:sz w:val="28"/>
          <w:szCs w:val="28"/>
          <w:lang w:val="ru-RU"/>
        </w:rPr>
        <w:t>3)</w:t>
      </w:r>
      <w:r w:rsidRPr="007F15CD">
        <w:rPr>
          <w:rFonts w:ascii="Times New Roman" w:hAnsi="Times New Roman" w:cs="Times New Roman"/>
          <w:sz w:val="28"/>
          <w:szCs w:val="28"/>
          <w:lang w:val="ru-RU"/>
        </w:rPr>
        <w:t>.</w:t>
      </w:r>
      <w:r w:rsidR="00BA28BB" w:rsidRPr="007F15CD">
        <w:rPr>
          <w:rFonts w:ascii="Times New Roman" w:hAnsi="Times New Roman" w:cs="Times New Roman"/>
          <w:sz w:val="28"/>
          <w:szCs w:val="28"/>
          <w:lang w:val="ru-RU"/>
        </w:rPr>
        <w:t xml:space="preserve"> [</w:t>
      </w:r>
      <w:r w:rsidR="004F5B2A">
        <w:rPr>
          <w:rFonts w:ascii="Times New Roman" w:hAnsi="Times New Roman" w:cs="Times New Roman"/>
          <w:sz w:val="28"/>
          <w:szCs w:val="28"/>
          <w:lang w:val="ru-RU"/>
        </w:rPr>
        <w:t>8</w:t>
      </w:r>
      <w:r w:rsidR="00BA28BB" w:rsidRPr="007F15CD">
        <w:rPr>
          <w:rFonts w:ascii="Times New Roman" w:hAnsi="Times New Roman" w:cs="Times New Roman"/>
          <w:sz w:val="28"/>
          <w:szCs w:val="28"/>
          <w:lang w:val="ru-RU"/>
        </w:rPr>
        <w:t>]</w:t>
      </w:r>
      <w:r w:rsidRPr="007F15CD">
        <w:rPr>
          <w:rFonts w:ascii="Times New Roman" w:hAnsi="Times New Roman" w:cs="Times New Roman"/>
          <w:sz w:val="28"/>
          <w:szCs w:val="28"/>
          <w:lang w:val="ru-RU"/>
        </w:rPr>
        <w:t xml:space="preserve"> </w:t>
      </w:r>
    </w:p>
    <w:p w14:paraId="33311F8A" w14:textId="77777777" w:rsidR="00BD2464" w:rsidRPr="007F15CD" w:rsidRDefault="00BD2464" w:rsidP="00E55405">
      <w:pPr>
        <w:spacing w:after="0" w:line="240" w:lineRule="auto"/>
        <w:ind w:firstLine="709"/>
        <w:jc w:val="both"/>
        <w:rPr>
          <w:rFonts w:ascii="Times New Roman" w:hAnsi="Times New Roman" w:cs="Times New Roman"/>
          <w:sz w:val="28"/>
          <w:szCs w:val="28"/>
          <w:lang w:val="ru-RU"/>
        </w:rPr>
      </w:pPr>
    </w:p>
    <w:p w14:paraId="2A0D810D" w14:textId="46681A98" w:rsidR="00DA3A88" w:rsidRPr="00DA3A88" w:rsidRDefault="00BD2464" w:rsidP="00BD2464">
      <w:pPr>
        <w:spacing w:after="0" w:line="240" w:lineRule="auto"/>
        <w:jc w:val="center"/>
        <w:rPr>
          <w:rFonts w:ascii="Times New Roman" w:hAnsi="Times New Roman" w:cs="Times New Roman"/>
          <w:sz w:val="28"/>
          <w:szCs w:val="28"/>
        </w:rPr>
      </w:pPr>
      <w:r>
        <w:rPr>
          <w:noProof/>
        </w:rPr>
        <w:drawing>
          <wp:inline distT="0" distB="0" distL="0" distR="0" wp14:anchorId="22D105A6" wp14:editId="6DFBC7B3">
            <wp:extent cx="5543550" cy="3384550"/>
            <wp:effectExtent l="0" t="0" r="0" b="6350"/>
            <wp:docPr id="6" name="Диаграмма 6">
              <a:extLst xmlns:a="http://schemas.openxmlformats.org/drawingml/2006/main">
                <a:ext uri="{FF2B5EF4-FFF2-40B4-BE49-F238E27FC236}">
                  <a16:creationId xmlns:a16="http://schemas.microsoft.com/office/drawing/2014/main" id="{2B1E0689-CD50-4778-8E7B-CEA0AB54A9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31C9FF8" w14:textId="43EFB919" w:rsidR="00DA3A88" w:rsidRPr="00DA3A88" w:rsidRDefault="00DA3A88" w:rsidP="00BD2464">
      <w:pPr>
        <w:spacing w:after="0" w:line="240" w:lineRule="auto"/>
        <w:jc w:val="center"/>
        <w:rPr>
          <w:rFonts w:ascii="Times New Roman" w:hAnsi="Times New Roman" w:cs="Times New Roman"/>
          <w:sz w:val="28"/>
          <w:szCs w:val="28"/>
          <w:lang w:val="ru-RU"/>
        </w:rPr>
      </w:pPr>
      <w:r w:rsidRPr="00AF2F4E">
        <w:rPr>
          <w:rFonts w:ascii="Times New Roman" w:hAnsi="Times New Roman" w:cs="Times New Roman"/>
          <w:sz w:val="28"/>
          <w:szCs w:val="28"/>
          <w:lang w:val="ru-RU"/>
        </w:rPr>
        <w:t xml:space="preserve">Рисунок </w:t>
      </w:r>
      <w:r w:rsidR="00BB7265">
        <w:rPr>
          <w:rFonts w:ascii="Times New Roman" w:hAnsi="Times New Roman" w:cs="Times New Roman"/>
          <w:sz w:val="28"/>
          <w:szCs w:val="28"/>
          <w:lang w:val="ru-RU"/>
        </w:rPr>
        <w:t>1.</w:t>
      </w:r>
      <w:r w:rsidRPr="00AF2F4E">
        <w:rPr>
          <w:rFonts w:ascii="Times New Roman" w:hAnsi="Times New Roman" w:cs="Times New Roman"/>
          <w:sz w:val="28"/>
          <w:szCs w:val="28"/>
          <w:lang w:val="ru-RU"/>
        </w:rPr>
        <w:t>3 – Динамика мирового рынка титановой продукции, 2019–2029 гг.</w:t>
      </w:r>
      <w:r w:rsidR="00444CAD">
        <w:rPr>
          <w:rFonts w:ascii="Times New Roman" w:hAnsi="Times New Roman" w:cs="Times New Roman"/>
          <w:sz w:val="28"/>
          <w:szCs w:val="28"/>
          <w:lang w:val="ru-RU"/>
        </w:rPr>
        <w:t xml:space="preserve"> </w:t>
      </w:r>
    </w:p>
    <w:p w14:paraId="3E22419A" w14:textId="77777777" w:rsidR="00DA3A88" w:rsidRPr="007F15CD" w:rsidRDefault="00DA3A88" w:rsidP="00E55405">
      <w:pPr>
        <w:spacing w:after="0" w:line="240" w:lineRule="auto"/>
        <w:ind w:firstLine="709"/>
        <w:jc w:val="both"/>
        <w:rPr>
          <w:rFonts w:ascii="Times New Roman" w:hAnsi="Times New Roman" w:cs="Times New Roman"/>
          <w:sz w:val="28"/>
          <w:szCs w:val="28"/>
          <w:lang w:val="ru-RU"/>
        </w:rPr>
      </w:pPr>
    </w:p>
    <w:p w14:paraId="03630A85" w14:textId="7F815465" w:rsidR="00776E71" w:rsidRPr="007F15CD" w:rsidRDefault="00776E71" w:rsidP="00E55405">
      <w:pPr>
        <w:spacing w:after="0" w:line="240" w:lineRule="auto"/>
        <w:ind w:firstLine="709"/>
        <w:jc w:val="both"/>
        <w:rPr>
          <w:rFonts w:ascii="Times New Roman" w:hAnsi="Times New Roman" w:cs="Times New Roman"/>
          <w:sz w:val="28"/>
          <w:szCs w:val="28"/>
          <w:lang w:val="ru-RU"/>
        </w:rPr>
      </w:pPr>
      <w:r w:rsidRPr="007F15CD">
        <w:rPr>
          <w:rFonts w:ascii="Times New Roman" w:hAnsi="Times New Roman" w:cs="Times New Roman"/>
          <w:sz w:val="28"/>
          <w:szCs w:val="28"/>
          <w:lang w:val="ru-RU"/>
        </w:rPr>
        <w:t xml:space="preserve">Аналогичные оценки представлены в отчётах </w:t>
      </w:r>
      <w:r w:rsidRPr="007F15CD">
        <w:rPr>
          <w:rFonts w:ascii="Times New Roman" w:hAnsi="Times New Roman" w:cs="Times New Roman"/>
          <w:sz w:val="28"/>
          <w:szCs w:val="28"/>
        </w:rPr>
        <w:t>MarketsandMarkets</w:t>
      </w:r>
      <w:r w:rsidRPr="007F15CD">
        <w:rPr>
          <w:rFonts w:ascii="Times New Roman" w:hAnsi="Times New Roman" w:cs="Times New Roman"/>
          <w:sz w:val="28"/>
          <w:szCs w:val="28"/>
          <w:lang w:val="ru-RU"/>
        </w:rPr>
        <w:t xml:space="preserve">, где отмечается, что рынок титана может увеличиться до 29,9 млрд </w:t>
      </w:r>
      <w:r w:rsidRPr="007F15CD">
        <w:rPr>
          <w:rFonts w:ascii="Times New Roman" w:hAnsi="Times New Roman" w:cs="Times New Roman"/>
          <w:sz w:val="28"/>
          <w:szCs w:val="28"/>
        </w:rPr>
        <w:t>USD</w:t>
      </w:r>
      <w:r w:rsidRPr="007F15CD">
        <w:rPr>
          <w:rFonts w:ascii="Times New Roman" w:hAnsi="Times New Roman" w:cs="Times New Roman"/>
          <w:sz w:val="28"/>
          <w:szCs w:val="28"/>
          <w:lang w:val="ru-RU"/>
        </w:rPr>
        <w:t xml:space="preserve"> к 2030 г. при </w:t>
      </w:r>
      <w:r w:rsidRPr="007F15CD">
        <w:rPr>
          <w:rFonts w:ascii="Times New Roman" w:hAnsi="Times New Roman" w:cs="Times New Roman"/>
          <w:sz w:val="28"/>
          <w:szCs w:val="28"/>
        </w:rPr>
        <w:t>CAGR</w:t>
      </w:r>
      <w:r w:rsidRPr="007F15CD">
        <w:rPr>
          <w:rFonts w:ascii="Times New Roman" w:hAnsi="Times New Roman" w:cs="Times New Roman"/>
          <w:sz w:val="28"/>
          <w:szCs w:val="28"/>
          <w:lang w:val="ru-RU"/>
        </w:rPr>
        <w:t xml:space="preserve"> около 3,8 % [</w:t>
      </w:r>
      <w:r w:rsidR="004F5B2A">
        <w:rPr>
          <w:rFonts w:ascii="Times New Roman" w:hAnsi="Times New Roman" w:cs="Times New Roman"/>
          <w:sz w:val="28"/>
          <w:szCs w:val="28"/>
          <w:lang w:val="ru-RU"/>
        </w:rPr>
        <w:t>9</w:t>
      </w:r>
      <w:r w:rsidRPr="007F15CD">
        <w:rPr>
          <w:rFonts w:ascii="Times New Roman" w:hAnsi="Times New Roman" w:cs="Times New Roman"/>
          <w:sz w:val="28"/>
          <w:szCs w:val="28"/>
          <w:lang w:val="ru-RU"/>
        </w:rPr>
        <w:t>].</w:t>
      </w:r>
    </w:p>
    <w:p w14:paraId="099738EE" w14:textId="1F8FA9E5" w:rsidR="00776E71" w:rsidRPr="007F15CD" w:rsidRDefault="00776E71" w:rsidP="00E55405">
      <w:pPr>
        <w:spacing w:after="0" w:line="240" w:lineRule="auto"/>
        <w:ind w:firstLine="709"/>
        <w:jc w:val="both"/>
        <w:rPr>
          <w:rFonts w:ascii="Times New Roman" w:hAnsi="Times New Roman" w:cs="Times New Roman"/>
          <w:sz w:val="28"/>
          <w:szCs w:val="28"/>
          <w:lang w:val="ru-RU"/>
        </w:rPr>
      </w:pPr>
      <w:r w:rsidRPr="007F15CD">
        <w:rPr>
          <w:rFonts w:ascii="Times New Roman" w:hAnsi="Times New Roman" w:cs="Times New Roman"/>
          <w:sz w:val="28"/>
          <w:szCs w:val="28"/>
          <w:lang w:val="ru-RU"/>
        </w:rPr>
        <w:t xml:space="preserve">Отдельное внимание в структуре рынка занимает производство губчатого титана, которое сохраняет стабильную положительную динамику. Согласно данным </w:t>
      </w:r>
      <w:r w:rsidRPr="007F15CD">
        <w:rPr>
          <w:rFonts w:ascii="Times New Roman" w:hAnsi="Times New Roman" w:cs="Times New Roman"/>
          <w:sz w:val="28"/>
          <w:szCs w:val="28"/>
        </w:rPr>
        <w:t>USGS</w:t>
      </w:r>
      <w:r w:rsidRPr="007F15CD">
        <w:rPr>
          <w:rFonts w:ascii="Times New Roman" w:hAnsi="Times New Roman" w:cs="Times New Roman"/>
          <w:sz w:val="28"/>
          <w:szCs w:val="28"/>
          <w:lang w:val="ru-RU"/>
        </w:rPr>
        <w:t xml:space="preserve"> </w:t>
      </w:r>
      <w:r w:rsidRPr="007F15CD">
        <w:rPr>
          <w:rFonts w:ascii="Times New Roman" w:hAnsi="Times New Roman" w:cs="Times New Roman"/>
          <w:sz w:val="28"/>
          <w:szCs w:val="28"/>
        </w:rPr>
        <w:t>Mineral</w:t>
      </w:r>
      <w:r w:rsidRPr="007F15CD">
        <w:rPr>
          <w:rFonts w:ascii="Times New Roman" w:hAnsi="Times New Roman" w:cs="Times New Roman"/>
          <w:sz w:val="28"/>
          <w:szCs w:val="28"/>
          <w:lang w:val="ru-RU"/>
        </w:rPr>
        <w:t xml:space="preserve"> </w:t>
      </w:r>
      <w:r w:rsidRPr="007F15CD">
        <w:rPr>
          <w:rFonts w:ascii="Times New Roman" w:hAnsi="Times New Roman" w:cs="Times New Roman"/>
          <w:sz w:val="28"/>
          <w:szCs w:val="28"/>
        </w:rPr>
        <w:t>Commodity</w:t>
      </w:r>
      <w:r w:rsidRPr="007F15CD">
        <w:rPr>
          <w:rFonts w:ascii="Times New Roman" w:hAnsi="Times New Roman" w:cs="Times New Roman"/>
          <w:sz w:val="28"/>
          <w:szCs w:val="28"/>
          <w:lang w:val="ru-RU"/>
        </w:rPr>
        <w:t xml:space="preserve"> </w:t>
      </w:r>
      <w:r w:rsidRPr="007F15CD">
        <w:rPr>
          <w:rFonts w:ascii="Times New Roman" w:hAnsi="Times New Roman" w:cs="Times New Roman"/>
          <w:sz w:val="28"/>
          <w:szCs w:val="28"/>
        </w:rPr>
        <w:t>Summaries</w:t>
      </w:r>
      <w:r w:rsidRPr="007F15CD">
        <w:rPr>
          <w:rFonts w:ascii="Times New Roman" w:hAnsi="Times New Roman" w:cs="Times New Roman"/>
          <w:sz w:val="28"/>
          <w:szCs w:val="28"/>
          <w:lang w:val="ru-RU"/>
        </w:rPr>
        <w:t xml:space="preserve"> (2024), ведущими производителями губчатого титана являются Китай (около 120 тыс. тонн), Япония (≈35 тыс. тонн), Россия (≈27 тыс. тонн) и Казахстан (16–19 тыс. тонн). Общее мировое производство губчатого титана составляет более 210 тыс. тонн в год [1</w:t>
      </w:r>
      <w:r w:rsidR="004F5B2A">
        <w:rPr>
          <w:rFonts w:ascii="Times New Roman" w:hAnsi="Times New Roman" w:cs="Times New Roman"/>
          <w:sz w:val="28"/>
          <w:szCs w:val="28"/>
          <w:lang w:val="ru-RU"/>
        </w:rPr>
        <w:t>0</w:t>
      </w:r>
      <w:r w:rsidRPr="007F15CD">
        <w:rPr>
          <w:rFonts w:ascii="Times New Roman" w:hAnsi="Times New Roman" w:cs="Times New Roman"/>
          <w:sz w:val="28"/>
          <w:szCs w:val="28"/>
          <w:lang w:val="ru-RU"/>
        </w:rPr>
        <w:t>].</w:t>
      </w:r>
    </w:p>
    <w:p w14:paraId="096FC72D" w14:textId="43E81FA8" w:rsidR="00776E71" w:rsidRPr="007F15CD" w:rsidRDefault="00776E71" w:rsidP="00E55405">
      <w:pPr>
        <w:spacing w:after="0" w:line="240" w:lineRule="auto"/>
        <w:ind w:firstLine="709"/>
        <w:jc w:val="both"/>
        <w:rPr>
          <w:rFonts w:ascii="Times New Roman" w:hAnsi="Times New Roman" w:cs="Times New Roman"/>
          <w:sz w:val="28"/>
          <w:szCs w:val="28"/>
          <w:lang w:val="ru-RU"/>
        </w:rPr>
      </w:pPr>
      <w:r w:rsidRPr="007F15CD">
        <w:rPr>
          <w:rFonts w:ascii="Times New Roman" w:hAnsi="Times New Roman" w:cs="Times New Roman"/>
          <w:sz w:val="28"/>
          <w:szCs w:val="28"/>
          <w:lang w:val="ru-RU"/>
        </w:rPr>
        <w:t>Другим важным сегментом рынка является диоксид титана (</w:t>
      </w:r>
      <w:r w:rsidRPr="007F15CD">
        <w:rPr>
          <w:rFonts w:ascii="Times New Roman" w:hAnsi="Times New Roman" w:cs="Times New Roman"/>
          <w:sz w:val="28"/>
          <w:szCs w:val="28"/>
        </w:rPr>
        <w:t>TiO</w:t>
      </w:r>
      <w:r w:rsidRPr="007F15CD">
        <w:rPr>
          <w:rFonts w:ascii="Times New Roman" w:hAnsi="Times New Roman" w:cs="Times New Roman"/>
          <w:sz w:val="28"/>
          <w:szCs w:val="28"/>
          <w:lang w:val="ru-RU"/>
        </w:rPr>
        <w:t>₂), широко используемый в лакокрасочной, пластиковой и бумажной промышленности. По оценкам, его годовое производство в 2023–2024 гг. составляло 850–1100 тыс. тонн, при этом основными производителями выступают Китай, США, Германия и Япония [1</w:t>
      </w:r>
      <w:r w:rsidR="004F5B2A">
        <w:rPr>
          <w:rFonts w:ascii="Times New Roman" w:hAnsi="Times New Roman" w:cs="Times New Roman"/>
          <w:sz w:val="28"/>
          <w:szCs w:val="28"/>
          <w:lang w:val="ru-RU"/>
        </w:rPr>
        <w:t>0</w:t>
      </w:r>
      <w:r w:rsidRPr="007F15CD">
        <w:rPr>
          <w:rFonts w:ascii="Times New Roman" w:hAnsi="Times New Roman" w:cs="Times New Roman"/>
          <w:sz w:val="28"/>
          <w:szCs w:val="28"/>
          <w:lang w:val="ru-RU"/>
        </w:rPr>
        <w:t xml:space="preserve">]. Устойчивый рост </w:t>
      </w:r>
      <w:r w:rsidRPr="007F15CD">
        <w:rPr>
          <w:rFonts w:ascii="Times New Roman" w:hAnsi="Times New Roman" w:cs="Times New Roman"/>
          <w:sz w:val="28"/>
          <w:szCs w:val="28"/>
          <w:lang w:val="ru-RU"/>
        </w:rPr>
        <w:lastRenderedPageBreak/>
        <w:t xml:space="preserve">производства </w:t>
      </w:r>
      <w:r w:rsidRPr="007F15CD">
        <w:rPr>
          <w:rFonts w:ascii="Times New Roman" w:hAnsi="Times New Roman" w:cs="Times New Roman"/>
          <w:sz w:val="28"/>
          <w:szCs w:val="28"/>
        </w:rPr>
        <w:t>TiO</w:t>
      </w:r>
      <w:r w:rsidRPr="007F15CD">
        <w:rPr>
          <w:rFonts w:ascii="Times New Roman" w:hAnsi="Times New Roman" w:cs="Times New Roman"/>
          <w:sz w:val="28"/>
          <w:szCs w:val="28"/>
          <w:lang w:val="ru-RU"/>
        </w:rPr>
        <w:t>₂ связан с увеличением глобального спроса на белые пигменты и катализаторы.</w:t>
      </w:r>
    </w:p>
    <w:p w14:paraId="2038AC1E" w14:textId="0B6E26AC" w:rsidR="00776E71" w:rsidRPr="007F15CD" w:rsidRDefault="00776E71" w:rsidP="00E55405">
      <w:pPr>
        <w:spacing w:after="0" w:line="240" w:lineRule="auto"/>
        <w:ind w:firstLine="709"/>
        <w:jc w:val="both"/>
        <w:rPr>
          <w:rFonts w:ascii="Times New Roman" w:hAnsi="Times New Roman" w:cs="Times New Roman"/>
          <w:sz w:val="28"/>
          <w:szCs w:val="28"/>
          <w:lang w:val="ru-RU"/>
        </w:rPr>
      </w:pPr>
      <w:r w:rsidRPr="007F15CD">
        <w:rPr>
          <w:rFonts w:ascii="Times New Roman" w:hAnsi="Times New Roman" w:cs="Times New Roman"/>
          <w:sz w:val="28"/>
          <w:szCs w:val="28"/>
          <w:lang w:val="ru-RU"/>
        </w:rPr>
        <w:t>Казахстан занимает заметное место в мировой структуре титанообрабатывающей отрасли, особенно в сегменте губчатого титана. Важнейшим предприятием является Усть-Каменогорский титаномагниевый комбинат (</w:t>
      </w:r>
      <w:r w:rsidRPr="007F15CD">
        <w:rPr>
          <w:rFonts w:ascii="Times New Roman" w:hAnsi="Times New Roman" w:cs="Times New Roman"/>
          <w:sz w:val="28"/>
          <w:szCs w:val="28"/>
        </w:rPr>
        <w:t>UKTMP</w:t>
      </w:r>
      <w:r w:rsidRPr="007F15CD">
        <w:rPr>
          <w:rFonts w:ascii="Times New Roman" w:hAnsi="Times New Roman" w:cs="Times New Roman"/>
          <w:sz w:val="28"/>
          <w:szCs w:val="28"/>
          <w:lang w:val="ru-RU"/>
        </w:rPr>
        <w:t xml:space="preserve">), производящий до </w:t>
      </w:r>
      <w:r w:rsidR="00CF3DD8">
        <w:rPr>
          <w:rFonts w:ascii="Times New Roman" w:hAnsi="Times New Roman" w:cs="Times New Roman"/>
          <w:sz w:val="28"/>
          <w:szCs w:val="28"/>
          <w:lang w:val="ru-RU"/>
        </w:rPr>
        <w:t>26</w:t>
      </w:r>
      <w:r w:rsidRPr="007F15CD">
        <w:rPr>
          <w:rFonts w:ascii="Times New Roman" w:hAnsi="Times New Roman" w:cs="Times New Roman"/>
          <w:sz w:val="28"/>
          <w:szCs w:val="28"/>
          <w:lang w:val="ru-RU"/>
        </w:rPr>
        <w:t xml:space="preserve"> тыс. тонн губчатого титана в год, что позволяет Казахстану стабильно входить в пятёрку крупнейших производителей данного продукта [</w:t>
      </w:r>
      <w:r w:rsidR="00CF3DD8">
        <w:rPr>
          <w:rFonts w:ascii="Times New Roman" w:hAnsi="Times New Roman" w:cs="Times New Roman"/>
          <w:sz w:val="28"/>
          <w:szCs w:val="28"/>
          <w:lang w:val="ru-RU"/>
        </w:rPr>
        <w:t>10</w:t>
      </w:r>
      <w:r w:rsidRPr="007F15CD">
        <w:rPr>
          <w:rFonts w:ascii="Times New Roman" w:hAnsi="Times New Roman" w:cs="Times New Roman"/>
          <w:sz w:val="28"/>
          <w:szCs w:val="28"/>
          <w:lang w:val="ru-RU"/>
        </w:rPr>
        <w:t>].</w:t>
      </w:r>
    </w:p>
    <w:p w14:paraId="392FB92A" w14:textId="3B5BBD58" w:rsidR="00776E71" w:rsidRPr="007F15CD" w:rsidRDefault="00776E71" w:rsidP="00E55405">
      <w:pPr>
        <w:spacing w:after="0" w:line="240" w:lineRule="auto"/>
        <w:ind w:firstLine="709"/>
        <w:jc w:val="both"/>
        <w:rPr>
          <w:rFonts w:ascii="Times New Roman" w:hAnsi="Times New Roman" w:cs="Times New Roman"/>
          <w:sz w:val="28"/>
          <w:szCs w:val="28"/>
          <w:lang w:val="ru-RU"/>
        </w:rPr>
      </w:pPr>
      <w:r w:rsidRPr="007F15CD">
        <w:rPr>
          <w:rFonts w:ascii="Times New Roman" w:hAnsi="Times New Roman" w:cs="Times New Roman"/>
          <w:sz w:val="28"/>
          <w:szCs w:val="28"/>
          <w:lang w:val="ru-RU"/>
        </w:rPr>
        <w:t xml:space="preserve">На долю Казахстана приходится примерно 7–9 % мирового рынка губчатого титана. Продукция </w:t>
      </w:r>
      <w:r w:rsidRPr="007F15CD">
        <w:rPr>
          <w:rFonts w:ascii="Times New Roman" w:hAnsi="Times New Roman" w:cs="Times New Roman"/>
          <w:sz w:val="28"/>
          <w:szCs w:val="28"/>
        </w:rPr>
        <w:t>UKTMP</w:t>
      </w:r>
      <w:r w:rsidRPr="007F15CD">
        <w:rPr>
          <w:rFonts w:ascii="Times New Roman" w:hAnsi="Times New Roman" w:cs="Times New Roman"/>
          <w:sz w:val="28"/>
          <w:szCs w:val="28"/>
          <w:lang w:val="ru-RU"/>
        </w:rPr>
        <w:t xml:space="preserve"> экспортируется в ведущие индустриальные страны, включая США, Японию и страны ЕС, где используется в высокотехнологичном машиностроении и аэрокосмической отрасли [</w:t>
      </w:r>
      <w:r w:rsidR="00721D2A">
        <w:rPr>
          <w:rFonts w:ascii="Times New Roman" w:hAnsi="Times New Roman" w:cs="Times New Roman"/>
          <w:sz w:val="28"/>
          <w:szCs w:val="28"/>
          <w:lang w:val="ru-RU"/>
        </w:rPr>
        <w:t>10-11</w:t>
      </w:r>
      <w:r w:rsidRPr="007F15CD">
        <w:rPr>
          <w:rFonts w:ascii="Times New Roman" w:hAnsi="Times New Roman" w:cs="Times New Roman"/>
          <w:sz w:val="28"/>
          <w:szCs w:val="28"/>
          <w:lang w:val="ru-RU"/>
        </w:rPr>
        <w:t>].</w:t>
      </w:r>
    </w:p>
    <w:p w14:paraId="76DF57EC" w14:textId="623037FD" w:rsidR="00776E71" w:rsidRPr="007F15CD" w:rsidRDefault="00776E71" w:rsidP="00E55405">
      <w:pPr>
        <w:spacing w:after="0" w:line="240" w:lineRule="auto"/>
        <w:ind w:firstLine="709"/>
        <w:jc w:val="both"/>
        <w:rPr>
          <w:rFonts w:ascii="Times New Roman" w:hAnsi="Times New Roman" w:cs="Times New Roman"/>
          <w:sz w:val="28"/>
          <w:szCs w:val="28"/>
          <w:lang w:val="ru-RU"/>
        </w:rPr>
      </w:pPr>
      <w:r w:rsidRPr="007F15CD">
        <w:rPr>
          <w:rFonts w:ascii="Times New Roman" w:hAnsi="Times New Roman" w:cs="Times New Roman"/>
          <w:sz w:val="28"/>
          <w:szCs w:val="28"/>
          <w:lang w:val="ru-RU"/>
        </w:rPr>
        <w:t>Таким образом, несмотря на относительно небольшую долю в общем объёме мирового рынка титана, Казахстан демонстрирует стратегически важное присутствие, особенно в области поставок губчатого титана и его полуфабрикатов. Потенциал отрасли может быть значительно усилен за счёт углублённой переработки, развития внутреннего спроса и внедрения технологий комплексной переработки титаносодержащих руд и шлаков.</w:t>
      </w:r>
    </w:p>
    <w:p w14:paraId="713CE680" w14:textId="6F8E968A" w:rsidR="005332DC" w:rsidRPr="007F15CD" w:rsidRDefault="005332DC" w:rsidP="00E55405">
      <w:pPr>
        <w:pStyle w:val="affa"/>
        <w:spacing w:before="0" w:beforeAutospacing="0" w:after="0" w:afterAutospacing="0"/>
        <w:ind w:firstLine="709"/>
        <w:jc w:val="both"/>
        <w:rPr>
          <w:sz w:val="28"/>
          <w:szCs w:val="28"/>
        </w:rPr>
      </w:pPr>
      <w:r w:rsidRPr="007F15CD">
        <w:rPr>
          <w:sz w:val="28"/>
          <w:szCs w:val="28"/>
        </w:rPr>
        <w:t>Вторичное сырье и отходы. В условиях нарастающего дефицита традиционного минерального сырья и усиления требований к экологической безопасности промышленности, особое внимание уделяется вовлечению в переработку комплексных руд и вторичных ресурсов. Такой подход соответствует современным трендам устойчивого развития и формирует базу для более полной и эффективной утилизации минеральных и техногенных материалов</w:t>
      </w:r>
      <w:r w:rsidR="001741DE">
        <w:rPr>
          <w:sz w:val="28"/>
          <w:szCs w:val="28"/>
          <w:lang w:val="ru-RU"/>
        </w:rPr>
        <w:t xml:space="preserve"> </w:t>
      </w:r>
      <w:r w:rsidR="001741DE" w:rsidRPr="001741DE">
        <w:rPr>
          <w:sz w:val="28"/>
          <w:szCs w:val="28"/>
          <w:lang w:val="ru-RU"/>
        </w:rPr>
        <w:t>[1</w:t>
      </w:r>
      <w:r w:rsidR="001741DE">
        <w:rPr>
          <w:sz w:val="28"/>
          <w:szCs w:val="28"/>
          <w:lang w:val="ru-RU"/>
        </w:rPr>
        <w:t>2</w:t>
      </w:r>
      <w:r w:rsidR="001741DE" w:rsidRPr="001741DE">
        <w:rPr>
          <w:sz w:val="28"/>
          <w:szCs w:val="28"/>
          <w:lang w:val="ru-RU"/>
        </w:rPr>
        <w:t>]</w:t>
      </w:r>
      <w:r w:rsidRPr="007F15CD">
        <w:rPr>
          <w:sz w:val="28"/>
          <w:szCs w:val="28"/>
        </w:rPr>
        <w:t>.</w:t>
      </w:r>
    </w:p>
    <w:p w14:paraId="4863C0C0" w14:textId="0A7388F7" w:rsidR="005332DC" w:rsidRPr="007F15CD" w:rsidRDefault="005332DC" w:rsidP="00E55405">
      <w:pPr>
        <w:pStyle w:val="affa"/>
        <w:spacing w:before="0" w:beforeAutospacing="0" w:after="0" w:afterAutospacing="0"/>
        <w:ind w:firstLine="709"/>
        <w:jc w:val="both"/>
        <w:rPr>
          <w:sz w:val="28"/>
          <w:szCs w:val="28"/>
        </w:rPr>
      </w:pPr>
      <w:r w:rsidRPr="007F15CD">
        <w:rPr>
          <w:sz w:val="28"/>
          <w:szCs w:val="28"/>
        </w:rPr>
        <w:t>Комплексные руды, содержащие одновременно железо, титан, ванадий, хром и другие элементы, долгое время оставались слабо вовлечёнными в промышленное использование из-за сложности их переработки. Однако развитие технологий обогащения, пирометаллургии и гидрометаллургии позволяет существенно повысить технико-экономическую эффективность их освоения. В частности, формирование целевых продуктов с различной направленностью (железорудные, титановые, ванадиевые концентраты) становится возможным за счёт применения многостадийных схем и высокоселективных методов разделения фаз.</w:t>
      </w:r>
      <w:r w:rsidR="003F29FC" w:rsidRPr="003F29FC">
        <w:rPr>
          <w:rFonts w:asciiTheme="minorHAnsi" w:eastAsiaTheme="minorEastAsia" w:hAnsiTheme="minorHAnsi" w:cstheme="minorBidi"/>
          <w:sz w:val="28"/>
          <w:szCs w:val="28"/>
          <w:lang w:val="ru-RU" w:eastAsia="en-US"/>
        </w:rPr>
        <w:t xml:space="preserve"> </w:t>
      </w:r>
      <w:r w:rsidR="003F29FC" w:rsidRPr="008270E9">
        <w:rPr>
          <w:sz w:val="28"/>
          <w:szCs w:val="28"/>
          <w:lang w:val="ru-RU"/>
        </w:rPr>
        <w:t>[</w:t>
      </w:r>
      <w:r w:rsidR="003F29FC" w:rsidRPr="003F29FC">
        <w:rPr>
          <w:sz w:val="28"/>
          <w:szCs w:val="28"/>
          <w:lang w:val="ru-RU"/>
        </w:rPr>
        <w:t>13</w:t>
      </w:r>
      <w:r w:rsidR="003F29FC" w:rsidRPr="008270E9">
        <w:rPr>
          <w:sz w:val="28"/>
          <w:szCs w:val="28"/>
          <w:lang w:val="ru-RU"/>
        </w:rPr>
        <w:t>]</w:t>
      </w:r>
    </w:p>
    <w:p w14:paraId="35E65028" w14:textId="712BA2DC" w:rsidR="005332DC" w:rsidRPr="007F15CD" w:rsidRDefault="005332DC" w:rsidP="00E55405">
      <w:pPr>
        <w:pStyle w:val="affa"/>
        <w:spacing w:before="0" w:beforeAutospacing="0" w:after="0" w:afterAutospacing="0"/>
        <w:ind w:firstLine="709"/>
        <w:jc w:val="both"/>
        <w:rPr>
          <w:sz w:val="28"/>
          <w:szCs w:val="28"/>
        </w:rPr>
      </w:pPr>
      <w:r w:rsidRPr="007F15CD">
        <w:rPr>
          <w:sz w:val="28"/>
          <w:szCs w:val="28"/>
        </w:rPr>
        <w:t>Наряду с природным сырьём растёт интерес к использованию вторичных ресурсов — металлургических шлаков, золошлаковых остатков, пылевых фракций и хвостов обогатительных фабрик. В большинстве случаев такие материалы содержат значительные количества железа, титана, алюминия и других элементов, пригодных для последующего извлечения. Применение вторичных ресурсов позволяет существенно снизить потребление первичных материалов и одновременно решает экологические проблемы накопления промышленных отходов.</w:t>
      </w:r>
      <w:r w:rsidR="000D345B" w:rsidRPr="000D345B">
        <w:rPr>
          <w:sz w:val="28"/>
          <w:szCs w:val="28"/>
        </w:rPr>
        <w:t xml:space="preserve"> </w:t>
      </w:r>
      <w:r w:rsidR="000D345B" w:rsidRPr="007F15CD">
        <w:rPr>
          <w:sz w:val="28"/>
          <w:szCs w:val="28"/>
        </w:rPr>
        <w:t>[</w:t>
      </w:r>
      <w:r w:rsidR="000D345B">
        <w:rPr>
          <w:sz w:val="28"/>
          <w:szCs w:val="28"/>
          <w:lang w:val="ru-RU"/>
        </w:rPr>
        <w:t>1</w:t>
      </w:r>
      <w:r w:rsidR="003F29FC">
        <w:rPr>
          <w:sz w:val="28"/>
          <w:szCs w:val="28"/>
          <w:lang w:val="ru-RU"/>
        </w:rPr>
        <w:t>4</w:t>
      </w:r>
      <w:r w:rsidR="000D345B" w:rsidRPr="007F15CD">
        <w:rPr>
          <w:sz w:val="28"/>
          <w:szCs w:val="28"/>
        </w:rPr>
        <w:t>]</w:t>
      </w:r>
    </w:p>
    <w:p w14:paraId="5F9DD02B" w14:textId="77777777" w:rsidR="005332DC" w:rsidRPr="007F15CD" w:rsidRDefault="005332DC" w:rsidP="00E55405">
      <w:pPr>
        <w:pStyle w:val="affa"/>
        <w:spacing w:before="0" w:beforeAutospacing="0" w:after="0" w:afterAutospacing="0"/>
        <w:ind w:firstLine="709"/>
        <w:jc w:val="both"/>
        <w:rPr>
          <w:sz w:val="28"/>
          <w:szCs w:val="28"/>
        </w:rPr>
      </w:pPr>
      <w:r w:rsidRPr="007F15CD">
        <w:rPr>
          <w:sz w:val="28"/>
          <w:szCs w:val="28"/>
        </w:rPr>
        <w:lastRenderedPageBreak/>
        <w:t>Перспективным направлением является интеграция технологий переработки природного и техногенного сырья, что позволяет формировать гибкие производственные схемы, адаптируемые под конкретную сырьевую базу. Разработка таких решений требует комплексных подходов с учётом термодинамических характеристик фаз, реологических свойств материалов, а также экономической и экологической оценки процессов.</w:t>
      </w:r>
    </w:p>
    <w:p w14:paraId="4447DFF5" w14:textId="77777777" w:rsidR="005332DC" w:rsidRPr="007F15CD" w:rsidRDefault="005332DC" w:rsidP="00E55405">
      <w:pPr>
        <w:pStyle w:val="affa"/>
        <w:spacing w:before="0" w:beforeAutospacing="0" w:after="0" w:afterAutospacing="0"/>
        <w:ind w:firstLine="709"/>
        <w:jc w:val="both"/>
        <w:rPr>
          <w:sz w:val="28"/>
          <w:szCs w:val="28"/>
        </w:rPr>
      </w:pPr>
      <w:r w:rsidRPr="007F15CD">
        <w:rPr>
          <w:sz w:val="28"/>
          <w:szCs w:val="28"/>
        </w:rPr>
        <w:t>Таким образом, комплексное использование природных и вторичных ресурсов открывает широкие перспективы для формирования более замкнутых, эффективных и экологичных металлургических производств.</w:t>
      </w:r>
    </w:p>
    <w:p w14:paraId="146787C8" w14:textId="4D5CF954" w:rsidR="005332DC" w:rsidRPr="007F15CD" w:rsidRDefault="00AA70AE" w:rsidP="00E55405">
      <w:pPr>
        <w:spacing w:after="0" w:line="240" w:lineRule="auto"/>
        <w:ind w:firstLine="709"/>
        <w:jc w:val="both"/>
        <w:rPr>
          <w:rFonts w:ascii="Times New Roman" w:hAnsi="Times New Roman" w:cs="Times New Roman"/>
          <w:sz w:val="28"/>
          <w:szCs w:val="28"/>
          <w:lang w:val="ru-RU"/>
        </w:rPr>
      </w:pPr>
      <w:r w:rsidRPr="007F15CD">
        <w:rPr>
          <w:rFonts w:ascii="Times New Roman" w:hAnsi="Times New Roman" w:cs="Times New Roman"/>
          <w:sz w:val="28"/>
          <w:szCs w:val="28"/>
          <w:lang w:val="ru-RU"/>
        </w:rPr>
        <w:t>Перспективы дальнейшего расширения титанообрабатывающей промышленности напрямую зависят от доступности качественного сырья и совершенствования технологий его переработки. В связи с этим особую актуальность приобретает изучение минерально-сырьевой базы титана, включающей как традиционные, так и комплексные титансодержащие руды.</w:t>
      </w:r>
    </w:p>
    <w:p w14:paraId="43021506" w14:textId="77777777" w:rsidR="00414E3F" w:rsidRPr="008C35AD" w:rsidRDefault="00414E3F" w:rsidP="00E55405">
      <w:pPr>
        <w:spacing w:after="0" w:line="240" w:lineRule="auto"/>
        <w:ind w:firstLine="709"/>
        <w:jc w:val="both"/>
        <w:rPr>
          <w:rFonts w:ascii="Times New Roman" w:hAnsi="Times New Roman" w:cs="Times New Roman"/>
          <w:sz w:val="28"/>
          <w:szCs w:val="28"/>
          <w:lang w:val="ru-RU"/>
        </w:rPr>
      </w:pPr>
    </w:p>
    <w:p w14:paraId="1D216702" w14:textId="77777777" w:rsidR="005A6B23" w:rsidRPr="002C3B2C" w:rsidRDefault="005A6B23" w:rsidP="00B65571">
      <w:pPr>
        <w:pStyle w:val="21"/>
        <w:spacing w:before="0" w:line="240" w:lineRule="auto"/>
        <w:ind w:firstLine="709"/>
        <w:jc w:val="both"/>
        <w:rPr>
          <w:rFonts w:ascii="Times New Roman" w:hAnsi="Times New Roman" w:cs="Times New Roman"/>
          <w:color w:val="auto"/>
          <w:sz w:val="28"/>
          <w:szCs w:val="28"/>
          <w:lang w:val="ru-RU"/>
        </w:rPr>
      </w:pPr>
      <w:bookmarkStart w:id="4" w:name="_Toc233323675"/>
      <w:r w:rsidRPr="002C3B2C">
        <w:rPr>
          <w:rFonts w:ascii="Times New Roman" w:hAnsi="Times New Roman" w:cs="Times New Roman"/>
          <w:color w:val="auto"/>
          <w:sz w:val="28"/>
          <w:szCs w:val="28"/>
          <w:lang w:val="ru-RU"/>
        </w:rPr>
        <w:t>1.2 Минерально-сырьевая база и особенности титансодержащего сырья</w:t>
      </w:r>
      <w:bookmarkEnd w:id="4"/>
    </w:p>
    <w:p w14:paraId="257970C0" w14:textId="77777777" w:rsidR="005A6B23" w:rsidRPr="005A6B23" w:rsidRDefault="005A6B23" w:rsidP="00E55405">
      <w:pPr>
        <w:spacing w:after="0" w:line="240" w:lineRule="auto"/>
        <w:ind w:firstLine="709"/>
        <w:jc w:val="both"/>
        <w:rPr>
          <w:rFonts w:ascii="Times New Roman" w:hAnsi="Times New Roman" w:cs="Times New Roman"/>
          <w:sz w:val="28"/>
          <w:szCs w:val="36"/>
          <w:lang w:val="ru-RU"/>
        </w:rPr>
      </w:pPr>
    </w:p>
    <w:p w14:paraId="3EE731FE" w14:textId="41AF9948" w:rsidR="005A6B23" w:rsidRPr="005A6B23" w:rsidRDefault="005A6B23" w:rsidP="00E55405">
      <w:pPr>
        <w:spacing w:after="0" w:line="240" w:lineRule="auto"/>
        <w:ind w:firstLine="709"/>
        <w:jc w:val="both"/>
        <w:rPr>
          <w:rFonts w:ascii="Times New Roman" w:hAnsi="Times New Roman" w:cs="Times New Roman"/>
          <w:sz w:val="28"/>
          <w:szCs w:val="36"/>
          <w:lang w:val="ru-RU"/>
        </w:rPr>
      </w:pPr>
      <w:r w:rsidRPr="005A6B23">
        <w:rPr>
          <w:rFonts w:ascii="Times New Roman" w:hAnsi="Times New Roman" w:cs="Times New Roman"/>
          <w:sz w:val="28"/>
          <w:szCs w:val="36"/>
          <w:lang w:val="ru-RU"/>
        </w:rPr>
        <w:t>Минерально-сырьевая база титана включает широкий спектр природных объектов, различающихся по происхождению, минеральному составу, степени концентрации титана и технологической пригодности для промышленного освоения. Основу ресурсной базы составляют оксидные соединения титана — прежде всего ильменит, рутил, анатаз, а также различные формы титаномагнетита. Эти минералы концентрируются как в эндогенных, так и экзогенных формациях, формируя рудные тела в магматических, метаморфических и осадочных породах, а также в зонах выветривания.</w:t>
      </w:r>
      <w:r w:rsidRPr="005A6B23">
        <w:rPr>
          <w:rFonts w:ascii="Times New Roman" w:hAnsi="Times New Roman" w:cs="Times New Roman"/>
          <w:sz w:val="28"/>
          <w:szCs w:val="28"/>
          <w:lang w:val="ru-RU"/>
        </w:rPr>
        <w:t xml:space="preserve"> </w:t>
      </w:r>
    </w:p>
    <w:p w14:paraId="4675B89C" w14:textId="0F4AD29D" w:rsidR="005A6B23" w:rsidRPr="005A6B23" w:rsidRDefault="005A6B23" w:rsidP="00E55405">
      <w:pPr>
        <w:spacing w:after="0" w:line="240" w:lineRule="auto"/>
        <w:ind w:firstLine="709"/>
        <w:jc w:val="both"/>
        <w:rPr>
          <w:rFonts w:ascii="Times New Roman" w:hAnsi="Times New Roman" w:cs="Times New Roman"/>
          <w:sz w:val="28"/>
          <w:szCs w:val="36"/>
          <w:lang w:val="ru-RU"/>
        </w:rPr>
      </w:pPr>
      <w:r w:rsidRPr="005A6B23">
        <w:rPr>
          <w:rFonts w:ascii="Times New Roman" w:hAnsi="Times New Roman" w:cs="Times New Roman"/>
          <w:sz w:val="28"/>
          <w:szCs w:val="28"/>
          <w:lang w:val="ru-RU"/>
        </w:rPr>
        <w:t xml:space="preserve">Кроме того, стоит иметь в виду, что рутил, представляющий собой почти чистый диоксид титана, встречается как в магматических, и в метаморфических породах, но основное его значение связано с россыпями, где он накапливается вследствие высокой устойчивости к выветриванию. Рутиловые руды, как правило, характеризуются высоким содержанием диоксида титана (более 90 %), высокой химической устойчивостью и слабой минералогической ассоциацией. Они встречаются преимущественно в виде россыпей, образовавшихся в результате разрушения первичных пород и последующего накопления тяжелых минералов. Коренные рутиловые тела также известны, но имеют меньшее промышленное значение. Благодаря чистоте и химической инертности рутил является предпочтительным сырьём для производства пигментов и металлургического титана. </w:t>
      </w:r>
      <w:r w:rsidR="004926AB" w:rsidRPr="004926AB">
        <w:rPr>
          <w:rFonts w:ascii="Times New Roman" w:hAnsi="Times New Roman" w:cs="Times New Roman"/>
          <w:sz w:val="28"/>
          <w:szCs w:val="28"/>
          <w:lang w:val="ru-RU"/>
        </w:rPr>
        <w:t>[15-16]</w:t>
      </w:r>
    </w:p>
    <w:p w14:paraId="2D38229F" w14:textId="515D0834" w:rsidR="005A6B23" w:rsidRPr="005A6B23" w:rsidRDefault="005A6B23" w:rsidP="00E55405">
      <w:pPr>
        <w:spacing w:after="0" w:line="240" w:lineRule="auto"/>
        <w:ind w:firstLine="709"/>
        <w:jc w:val="both"/>
        <w:rPr>
          <w:rFonts w:ascii="Times New Roman" w:hAnsi="Times New Roman" w:cs="Times New Roman"/>
          <w:sz w:val="28"/>
          <w:szCs w:val="36"/>
          <w:lang w:val="ru-RU"/>
        </w:rPr>
      </w:pPr>
      <w:r w:rsidRPr="005A6B23">
        <w:rPr>
          <w:rFonts w:ascii="Times New Roman" w:hAnsi="Times New Roman" w:cs="Times New Roman"/>
          <w:sz w:val="28"/>
          <w:szCs w:val="36"/>
          <w:lang w:val="ru-RU"/>
        </w:rPr>
        <w:t xml:space="preserve">Важную роль в обеспечении титанового производства играет ильменит. Он наиболее широко распространён в природе, формируется в широком диапазоне условий. Ильменитовые руды обладают более сложным составом, поскольку ильменит содержит переменные количества железа и титана, а также могут включать магний, марганец и хром. Эти руды встречаются преимущественно в анортозитовых и габбро-анортозитовых массивах, в том </w:t>
      </w:r>
      <w:r w:rsidRPr="005A6B23">
        <w:rPr>
          <w:rFonts w:ascii="Times New Roman" w:hAnsi="Times New Roman" w:cs="Times New Roman"/>
          <w:sz w:val="28"/>
          <w:szCs w:val="36"/>
          <w:lang w:val="ru-RU"/>
        </w:rPr>
        <w:lastRenderedPageBreak/>
        <w:t xml:space="preserve">числе в крупных плутоногенных интрузиях. Минералогически ильменит часто сочетается с гематитом, шпинелью, апатитом, хлоритом, а в процессе выветривания частично преобразуется в лейкоксен — вторичный минерал с высоким содержанием </w:t>
      </w:r>
      <w:r w:rsidRPr="005A6B23">
        <w:rPr>
          <w:rFonts w:ascii="Times New Roman" w:hAnsi="Times New Roman" w:cs="Times New Roman"/>
          <w:sz w:val="28"/>
          <w:szCs w:val="36"/>
        </w:rPr>
        <w:t>TiO</w:t>
      </w:r>
      <w:r w:rsidRPr="005A6B23">
        <w:rPr>
          <w:rFonts w:ascii="Times New Roman" w:hAnsi="Times New Roman" w:cs="Times New Roman"/>
          <w:sz w:val="28"/>
          <w:szCs w:val="36"/>
          <w:lang w:val="ru-RU"/>
        </w:rPr>
        <w:t>₂. В отличие от рутиловых концентратов технологическая переработка ильменита требует более сложной переработки, особенно в случае значительного содержания примесей.</w:t>
      </w:r>
      <w:r w:rsidRPr="005A6B23">
        <w:rPr>
          <w:rFonts w:ascii="Times New Roman" w:hAnsi="Times New Roman" w:cs="Times New Roman"/>
          <w:sz w:val="28"/>
          <w:szCs w:val="28"/>
          <w:lang w:val="ru-RU"/>
        </w:rPr>
        <w:t xml:space="preserve"> [</w:t>
      </w:r>
      <w:r w:rsidR="004926AB">
        <w:rPr>
          <w:rFonts w:ascii="Times New Roman" w:hAnsi="Times New Roman" w:cs="Times New Roman"/>
          <w:sz w:val="28"/>
          <w:szCs w:val="28"/>
          <w:lang w:val="ru-RU"/>
        </w:rPr>
        <w:t>17</w:t>
      </w:r>
      <w:r w:rsidRPr="005A6B23">
        <w:rPr>
          <w:rFonts w:ascii="Times New Roman" w:hAnsi="Times New Roman" w:cs="Times New Roman"/>
          <w:sz w:val="28"/>
          <w:szCs w:val="28"/>
          <w:lang w:val="ru-RU"/>
        </w:rPr>
        <w:t>]</w:t>
      </w:r>
    </w:p>
    <w:p w14:paraId="5D950175" w14:textId="77777777" w:rsidR="005A6B23" w:rsidRPr="005A6B23" w:rsidRDefault="005A6B23" w:rsidP="00E55405">
      <w:pPr>
        <w:spacing w:after="0" w:line="240" w:lineRule="auto"/>
        <w:ind w:firstLine="709"/>
        <w:jc w:val="both"/>
        <w:rPr>
          <w:rFonts w:ascii="Times New Roman" w:hAnsi="Times New Roman" w:cs="Times New Roman"/>
          <w:sz w:val="28"/>
          <w:szCs w:val="36"/>
          <w:lang w:val="ru-RU"/>
        </w:rPr>
      </w:pPr>
      <w:r w:rsidRPr="005A6B23">
        <w:rPr>
          <w:rFonts w:ascii="Times New Roman" w:hAnsi="Times New Roman" w:cs="Times New Roman"/>
          <w:sz w:val="28"/>
          <w:szCs w:val="28"/>
          <w:lang w:val="ru-RU"/>
        </w:rPr>
        <w:t xml:space="preserve">В то же время анатаз и брукит, являющиеся полиморфами </w:t>
      </w:r>
      <w:r w:rsidRPr="005A6B23">
        <w:rPr>
          <w:rFonts w:ascii="Times New Roman" w:hAnsi="Times New Roman" w:cs="Times New Roman"/>
          <w:sz w:val="28"/>
          <w:szCs w:val="28"/>
        </w:rPr>
        <w:t>TiO</w:t>
      </w:r>
      <w:r w:rsidRPr="005A6B23">
        <w:rPr>
          <w:rFonts w:ascii="Times New Roman" w:hAnsi="Times New Roman" w:cs="Times New Roman"/>
          <w:sz w:val="28"/>
          <w:szCs w:val="28"/>
          <w:lang w:val="ru-RU"/>
        </w:rPr>
        <w:t>₂, встречаются реже и, как правило, не имеют широкого промышленного применения, хотя могут возникать при гидротермальных и низкотемпературных процессах.</w:t>
      </w:r>
    </w:p>
    <w:p w14:paraId="3865BB39" w14:textId="785FD6CE" w:rsidR="005A6B23" w:rsidRPr="005A6B23" w:rsidRDefault="005A6B23" w:rsidP="00E55405">
      <w:pPr>
        <w:spacing w:after="0" w:line="240" w:lineRule="auto"/>
        <w:ind w:firstLine="709"/>
        <w:jc w:val="both"/>
        <w:rPr>
          <w:rFonts w:ascii="Times New Roman" w:hAnsi="Times New Roman" w:cs="Times New Roman"/>
          <w:sz w:val="28"/>
          <w:szCs w:val="36"/>
          <w:lang w:val="ru-RU"/>
        </w:rPr>
      </w:pPr>
      <w:r w:rsidRPr="005A6B23">
        <w:rPr>
          <w:rFonts w:ascii="Times New Roman" w:hAnsi="Times New Roman" w:cs="Times New Roman"/>
          <w:sz w:val="28"/>
          <w:szCs w:val="36"/>
          <w:lang w:val="ru-RU"/>
        </w:rPr>
        <w:t xml:space="preserve">Особый интерес представляют титаномагнетитовые руды, в которых титан входит в состав твёрдых растворов с магнетитом, образуя устойчивые титановые шпинели. В зависимости от содержания </w:t>
      </w:r>
      <w:r w:rsidRPr="005A6B23">
        <w:rPr>
          <w:rFonts w:ascii="Times New Roman" w:hAnsi="Times New Roman" w:cs="Times New Roman"/>
          <w:sz w:val="28"/>
          <w:szCs w:val="36"/>
        </w:rPr>
        <w:t>TiO</w:t>
      </w:r>
      <w:r w:rsidRPr="005A6B23">
        <w:rPr>
          <w:rFonts w:ascii="Times New Roman" w:hAnsi="Times New Roman" w:cs="Times New Roman"/>
          <w:sz w:val="28"/>
          <w:szCs w:val="36"/>
          <w:lang w:val="ru-RU"/>
        </w:rPr>
        <w:t xml:space="preserve">₂ титаномагнетиты условно делят на низкотитанистые (до 10 % </w:t>
      </w:r>
      <w:r w:rsidRPr="005A6B23">
        <w:rPr>
          <w:rFonts w:ascii="Times New Roman" w:hAnsi="Times New Roman" w:cs="Times New Roman"/>
          <w:sz w:val="28"/>
          <w:szCs w:val="36"/>
        </w:rPr>
        <w:t>TiO</w:t>
      </w:r>
      <w:r w:rsidRPr="005A6B23">
        <w:rPr>
          <w:rFonts w:ascii="Times New Roman" w:hAnsi="Times New Roman" w:cs="Times New Roman"/>
          <w:sz w:val="28"/>
          <w:szCs w:val="36"/>
          <w:lang w:val="ru-RU"/>
        </w:rPr>
        <w:t xml:space="preserve">₂) и высокотитанистые (от 10 до 22 % </w:t>
      </w:r>
      <w:r w:rsidRPr="005A6B23">
        <w:rPr>
          <w:rFonts w:ascii="Times New Roman" w:hAnsi="Times New Roman" w:cs="Times New Roman"/>
          <w:sz w:val="28"/>
          <w:szCs w:val="36"/>
        </w:rPr>
        <w:t>TiO</w:t>
      </w:r>
      <w:r w:rsidRPr="005A6B23">
        <w:rPr>
          <w:rFonts w:ascii="Times New Roman" w:hAnsi="Times New Roman" w:cs="Times New Roman"/>
          <w:sz w:val="28"/>
          <w:szCs w:val="36"/>
          <w:lang w:val="ru-RU"/>
        </w:rPr>
        <w:t>₂). Первые, как правило, приурочены к ультраосновным массивам, в то время как вторые чаще всего формируются в анортозитовых и щелочных интрузиях. В геохимическом отношении такие руды характеризуются также присутствием ванадия, хрома, реже — ниобия. Структурно они часто представлены массивными, полосчатыми или вкраплёнными текстурами. Благодаря комплексному составу титаномагнетитовые руды нередко рассматриваются как стратегическое сырьё для извлечения сразу нескольких элементов.</w:t>
      </w:r>
      <w:r w:rsidRPr="005A6B23">
        <w:rPr>
          <w:rFonts w:ascii="Times New Roman" w:hAnsi="Times New Roman" w:cs="Times New Roman"/>
          <w:sz w:val="28"/>
          <w:szCs w:val="28"/>
          <w:lang w:val="ru-RU"/>
        </w:rPr>
        <w:t xml:space="preserve"> </w:t>
      </w:r>
      <w:r w:rsidR="00976932" w:rsidRPr="00976932">
        <w:rPr>
          <w:rFonts w:ascii="Times New Roman" w:hAnsi="Times New Roman" w:cs="Times New Roman"/>
          <w:sz w:val="28"/>
          <w:szCs w:val="28"/>
          <w:lang w:val="ru-RU"/>
        </w:rPr>
        <w:t>[1</w:t>
      </w:r>
      <w:r w:rsidR="00456BA7">
        <w:rPr>
          <w:rFonts w:ascii="Times New Roman" w:hAnsi="Times New Roman" w:cs="Times New Roman"/>
          <w:sz w:val="28"/>
          <w:szCs w:val="28"/>
          <w:lang w:val="ru-RU"/>
        </w:rPr>
        <w:t>8</w:t>
      </w:r>
      <w:r w:rsidR="00976932" w:rsidRPr="00976932">
        <w:rPr>
          <w:rFonts w:ascii="Times New Roman" w:hAnsi="Times New Roman" w:cs="Times New Roman"/>
          <w:sz w:val="28"/>
          <w:szCs w:val="28"/>
          <w:lang w:val="ru-RU"/>
        </w:rPr>
        <w:t>]</w:t>
      </w:r>
    </w:p>
    <w:p w14:paraId="31CC4BC1" w14:textId="349A75BE" w:rsidR="005A6B23" w:rsidRPr="005A6B23" w:rsidRDefault="005A6B23" w:rsidP="00E55405">
      <w:pPr>
        <w:spacing w:after="0" w:line="240" w:lineRule="auto"/>
        <w:ind w:firstLine="709"/>
        <w:jc w:val="both"/>
        <w:rPr>
          <w:rFonts w:ascii="Times New Roman" w:hAnsi="Times New Roman" w:cs="Times New Roman"/>
          <w:sz w:val="28"/>
          <w:szCs w:val="36"/>
          <w:lang w:val="ru-RU"/>
        </w:rPr>
      </w:pPr>
      <w:r w:rsidRPr="005A6B23">
        <w:rPr>
          <w:rFonts w:ascii="Times New Roman" w:hAnsi="Times New Roman" w:cs="Times New Roman"/>
          <w:sz w:val="28"/>
          <w:szCs w:val="36"/>
          <w:lang w:val="ru-RU"/>
        </w:rPr>
        <w:t>Щелочные и карбонатитовые формации служат источником более редких титансодержащих минералов, таких как перовскит, сфен, лопарит и эвдиалит. Эти породы обогащены не только титаном, но также ниобием, цирконом и  редкоземельными элементами, что делает их объектами комплексной переработки. В таких условиях титан часто входит в состав силикативных и смешанных фаз, образуя прочные связи с кальцием и железом. Минералы этой группы редко формируют обособленные рудные тела, однако в карбонатитах наблюдаются локальные обогащения, пригодные для промышленной разработки при наличии соответствующих технологий.</w:t>
      </w:r>
      <w:r w:rsidRPr="005A6B23">
        <w:rPr>
          <w:rFonts w:ascii="Times New Roman" w:hAnsi="Times New Roman" w:cs="Times New Roman"/>
          <w:sz w:val="28"/>
          <w:szCs w:val="28"/>
          <w:lang w:val="ru-RU"/>
        </w:rPr>
        <w:t xml:space="preserve"> [</w:t>
      </w:r>
      <w:r w:rsidR="00115B87">
        <w:rPr>
          <w:rFonts w:ascii="Times New Roman" w:hAnsi="Times New Roman" w:cs="Times New Roman"/>
          <w:sz w:val="28"/>
          <w:szCs w:val="28"/>
          <w:lang w:val="ru-RU"/>
        </w:rPr>
        <w:t>19</w:t>
      </w:r>
      <w:r w:rsidR="00DD25C4">
        <w:rPr>
          <w:rFonts w:ascii="Times New Roman" w:hAnsi="Times New Roman" w:cs="Times New Roman"/>
          <w:sz w:val="28"/>
          <w:szCs w:val="28"/>
          <w:lang w:val="ru-RU"/>
        </w:rPr>
        <w:t>-20</w:t>
      </w:r>
      <w:r w:rsidRPr="005A6B23">
        <w:rPr>
          <w:rFonts w:ascii="Times New Roman" w:hAnsi="Times New Roman" w:cs="Times New Roman"/>
          <w:sz w:val="28"/>
          <w:szCs w:val="28"/>
          <w:lang w:val="ru-RU"/>
        </w:rPr>
        <w:t>]</w:t>
      </w:r>
    </w:p>
    <w:p w14:paraId="058300FC" w14:textId="77777777" w:rsidR="005A6B23" w:rsidRPr="005A6B23" w:rsidRDefault="005A6B23" w:rsidP="00E55405">
      <w:pPr>
        <w:spacing w:after="0" w:line="240" w:lineRule="auto"/>
        <w:ind w:firstLine="709"/>
        <w:jc w:val="both"/>
        <w:rPr>
          <w:rFonts w:ascii="Times New Roman" w:hAnsi="Times New Roman" w:cs="Times New Roman"/>
          <w:sz w:val="28"/>
          <w:szCs w:val="36"/>
          <w:lang w:val="ru-RU"/>
        </w:rPr>
      </w:pPr>
      <w:r w:rsidRPr="005A6B23">
        <w:rPr>
          <w:rFonts w:ascii="Times New Roman" w:hAnsi="Times New Roman" w:cs="Times New Roman"/>
          <w:sz w:val="28"/>
          <w:szCs w:val="36"/>
          <w:lang w:val="ru-RU"/>
        </w:rPr>
        <w:t xml:space="preserve">Важной группой также являются продукты изменения первичных титансодержащих минералов, включая псевдоморфозы и аморфные образования, нередко фиксируемые в зонах выветривания. Эти образования могут содержать до 60–80 % </w:t>
      </w:r>
      <w:r w:rsidRPr="005A6B23">
        <w:rPr>
          <w:rFonts w:ascii="Times New Roman" w:hAnsi="Times New Roman" w:cs="Times New Roman"/>
          <w:sz w:val="28"/>
          <w:szCs w:val="36"/>
        </w:rPr>
        <w:t>TiO</w:t>
      </w:r>
      <w:r w:rsidRPr="005A6B23">
        <w:rPr>
          <w:rFonts w:ascii="Times New Roman" w:hAnsi="Times New Roman" w:cs="Times New Roman"/>
          <w:sz w:val="28"/>
          <w:szCs w:val="36"/>
          <w:lang w:val="ru-RU"/>
        </w:rPr>
        <w:t>₂, однако их переработка усложнена низкой степенью кристалличности и высокой дисперсностью.</w:t>
      </w:r>
    </w:p>
    <w:p w14:paraId="0DC97D2C" w14:textId="77777777" w:rsidR="005A6B23" w:rsidRPr="005A6B23" w:rsidRDefault="005A6B23" w:rsidP="00E55405">
      <w:pPr>
        <w:spacing w:after="0" w:line="240" w:lineRule="auto"/>
        <w:ind w:firstLine="709"/>
        <w:jc w:val="both"/>
        <w:rPr>
          <w:rFonts w:ascii="Times New Roman" w:hAnsi="Times New Roman" w:cs="Times New Roman"/>
          <w:sz w:val="28"/>
          <w:szCs w:val="36"/>
          <w:lang w:val="ru-RU"/>
        </w:rPr>
      </w:pPr>
      <w:r w:rsidRPr="005A6B23">
        <w:rPr>
          <w:rFonts w:ascii="Times New Roman" w:hAnsi="Times New Roman" w:cs="Times New Roman"/>
          <w:sz w:val="28"/>
          <w:szCs w:val="36"/>
          <w:lang w:val="ru-RU"/>
        </w:rPr>
        <w:t>В дополнение к природным источникам титана, значительный интерес в последние годы представляют техногенные и вторичные источники, образующиеся в процессе промышленной переработки титансодержащего сырья. Эти материалы, ранее рассматриваемые как отходы, всё чаще становятся объектами вторичного вовлечения в технологические циклы, благодаря накоплению в значительных объёмах и содержанию остаточного титана в легко извлекаемой форме.</w:t>
      </w:r>
    </w:p>
    <w:p w14:paraId="05D3A840" w14:textId="021CB86A" w:rsidR="005A6B23" w:rsidRPr="005A6B23" w:rsidRDefault="005A6B23" w:rsidP="00E55405">
      <w:pPr>
        <w:spacing w:after="0" w:line="240" w:lineRule="auto"/>
        <w:ind w:firstLine="709"/>
        <w:jc w:val="both"/>
        <w:rPr>
          <w:rFonts w:ascii="Times New Roman" w:hAnsi="Times New Roman" w:cs="Times New Roman"/>
          <w:sz w:val="28"/>
          <w:szCs w:val="36"/>
          <w:lang w:val="ru-RU"/>
        </w:rPr>
      </w:pPr>
      <w:r w:rsidRPr="005A6B23">
        <w:rPr>
          <w:rFonts w:ascii="Times New Roman" w:hAnsi="Times New Roman" w:cs="Times New Roman"/>
          <w:sz w:val="28"/>
          <w:szCs w:val="28"/>
          <w:lang w:val="ru-RU"/>
        </w:rPr>
        <w:lastRenderedPageBreak/>
        <w:t>Одним из наиболее распространённых видов техногенного титансодержащего сырья являются металлургические шлаки, образующиеся при производстве чугуна, ферротитана и других сплавов. В таких шлаках титан содержится в виде оксидов (</w:t>
      </w:r>
      <w:r w:rsidRPr="005A6B23">
        <w:rPr>
          <w:rFonts w:ascii="Times New Roman" w:hAnsi="Times New Roman" w:cs="Times New Roman"/>
          <w:sz w:val="28"/>
          <w:szCs w:val="28"/>
        </w:rPr>
        <w:t>TiO</w:t>
      </w:r>
      <w:r w:rsidRPr="005A6B23">
        <w:rPr>
          <w:rFonts w:ascii="Times New Roman" w:hAnsi="Times New Roman" w:cs="Times New Roman"/>
          <w:sz w:val="28"/>
          <w:szCs w:val="28"/>
          <w:lang w:val="ru-RU"/>
        </w:rPr>
        <w:t>₂) и сложных силикатных фаз. Благодаря частичному разрушению исходных минеральных структур в условиях высокотемпературной плавки шлаки обладают пониженной кристалличностью, что облегчает их механическую и химическую переработку.</w:t>
      </w:r>
      <w:r w:rsidR="00A05153" w:rsidRPr="00A05153">
        <w:rPr>
          <w:rFonts w:ascii="Times New Roman" w:hAnsi="Times New Roman" w:cs="Times New Roman"/>
          <w:sz w:val="28"/>
          <w:szCs w:val="28"/>
          <w:lang w:val="ru-RU"/>
        </w:rPr>
        <w:t xml:space="preserve"> [2</w:t>
      </w:r>
      <w:r w:rsidR="00A05153">
        <w:rPr>
          <w:rFonts w:ascii="Times New Roman" w:hAnsi="Times New Roman" w:cs="Times New Roman"/>
          <w:sz w:val="28"/>
          <w:szCs w:val="28"/>
          <w:lang w:val="ru-RU"/>
        </w:rPr>
        <w:t>1</w:t>
      </w:r>
      <w:r w:rsidR="00A05153" w:rsidRPr="00A05153">
        <w:rPr>
          <w:rFonts w:ascii="Times New Roman" w:hAnsi="Times New Roman" w:cs="Times New Roman"/>
          <w:sz w:val="28"/>
          <w:szCs w:val="28"/>
          <w:lang w:val="ru-RU"/>
        </w:rPr>
        <w:t>]</w:t>
      </w:r>
    </w:p>
    <w:p w14:paraId="23EA599F" w14:textId="60D0DD2B" w:rsidR="005A6B23" w:rsidRPr="005A6B23" w:rsidRDefault="005A6B23" w:rsidP="00E55405">
      <w:pPr>
        <w:spacing w:after="0" w:line="240" w:lineRule="auto"/>
        <w:ind w:firstLine="709"/>
        <w:jc w:val="both"/>
        <w:rPr>
          <w:rFonts w:ascii="Times New Roman" w:hAnsi="Times New Roman" w:cs="Times New Roman"/>
          <w:sz w:val="28"/>
          <w:szCs w:val="36"/>
          <w:lang w:val="ru-RU"/>
        </w:rPr>
      </w:pPr>
      <w:r w:rsidRPr="005A6B23">
        <w:rPr>
          <w:rFonts w:ascii="Times New Roman" w:hAnsi="Times New Roman" w:cs="Times New Roman"/>
          <w:sz w:val="28"/>
          <w:szCs w:val="36"/>
          <w:lang w:val="ru-RU"/>
        </w:rPr>
        <w:t>Второй важной категорией техногенных ресурсов выступают обогащенные и хвостовые продукты, полученные при гравитационном, магнитном и флотационном обогащении руд. В хвостах сохраняются остаточные количества ильменита, рутиловых зёрен и титансодержащих силикатов, особенно при недостаточно эффективной сепарации. Их повторное вовлечение возможно при использовании тонкой повторной классификации и дообогащения или гидрометаллургических методов.</w:t>
      </w:r>
      <w:r w:rsidRPr="005A6B23">
        <w:rPr>
          <w:rFonts w:ascii="Times New Roman" w:hAnsi="Times New Roman" w:cs="Times New Roman"/>
          <w:sz w:val="28"/>
          <w:szCs w:val="28"/>
          <w:lang w:val="ru-RU"/>
        </w:rPr>
        <w:t xml:space="preserve"> [</w:t>
      </w:r>
      <w:r w:rsidR="007103D0">
        <w:rPr>
          <w:rFonts w:ascii="Times New Roman" w:hAnsi="Times New Roman" w:cs="Times New Roman"/>
          <w:sz w:val="28"/>
          <w:szCs w:val="28"/>
          <w:lang w:val="ru-RU"/>
        </w:rPr>
        <w:t>22</w:t>
      </w:r>
      <w:r w:rsidR="002D3031" w:rsidRPr="008270E9">
        <w:rPr>
          <w:rFonts w:ascii="Times New Roman" w:hAnsi="Times New Roman" w:cs="Times New Roman"/>
          <w:sz w:val="28"/>
          <w:szCs w:val="28"/>
          <w:lang w:val="ru-RU"/>
        </w:rPr>
        <w:t>-24</w:t>
      </w:r>
      <w:r w:rsidRPr="005A6B23">
        <w:rPr>
          <w:rFonts w:ascii="Times New Roman" w:hAnsi="Times New Roman" w:cs="Times New Roman"/>
          <w:sz w:val="28"/>
          <w:szCs w:val="28"/>
          <w:lang w:val="ru-RU"/>
        </w:rPr>
        <w:t>]</w:t>
      </w:r>
    </w:p>
    <w:p w14:paraId="707CEF57" w14:textId="0A67DA80" w:rsidR="005A6B23" w:rsidRPr="005A6B23" w:rsidRDefault="005A6B23" w:rsidP="00E55405">
      <w:pPr>
        <w:spacing w:after="0" w:line="240" w:lineRule="auto"/>
        <w:ind w:firstLine="709"/>
        <w:jc w:val="both"/>
        <w:rPr>
          <w:rFonts w:ascii="Times New Roman" w:hAnsi="Times New Roman" w:cs="Times New Roman"/>
          <w:sz w:val="28"/>
          <w:szCs w:val="36"/>
          <w:lang w:val="ru-RU"/>
        </w:rPr>
      </w:pPr>
      <w:r w:rsidRPr="005A6B23">
        <w:rPr>
          <w:rFonts w:ascii="Times New Roman" w:hAnsi="Times New Roman" w:cs="Times New Roman"/>
          <w:sz w:val="28"/>
          <w:szCs w:val="36"/>
          <w:lang w:val="ru-RU"/>
        </w:rPr>
        <w:t xml:space="preserve">Особый интерес представляют кислые и щелочные отработанные растворы, образующиеся при химико-термической переработке титаносодержащих руд и концентратов. Эти растворы могут содержать растворённые формы титана в виде ионов </w:t>
      </w:r>
      <w:r w:rsidRPr="005A6B23">
        <w:rPr>
          <w:rFonts w:ascii="Times New Roman" w:hAnsi="Times New Roman" w:cs="Times New Roman"/>
          <w:sz w:val="28"/>
          <w:szCs w:val="36"/>
        </w:rPr>
        <w:t>TiO</w:t>
      </w:r>
      <w:r w:rsidRPr="005A6B23">
        <w:rPr>
          <w:rFonts w:ascii="Times New Roman" w:hAnsi="Times New Roman" w:cs="Times New Roman"/>
          <w:sz w:val="28"/>
          <w:szCs w:val="36"/>
          <w:lang w:val="ru-RU"/>
        </w:rPr>
        <w:t xml:space="preserve">²⁺, </w:t>
      </w:r>
      <w:r w:rsidRPr="005A6B23">
        <w:rPr>
          <w:rFonts w:ascii="Times New Roman" w:hAnsi="Times New Roman" w:cs="Times New Roman"/>
          <w:sz w:val="28"/>
          <w:szCs w:val="36"/>
        </w:rPr>
        <w:t>TiF</w:t>
      </w:r>
      <w:r w:rsidRPr="005A6B23">
        <w:rPr>
          <w:rFonts w:ascii="Times New Roman" w:hAnsi="Times New Roman" w:cs="Times New Roman"/>
          <w:sz w:val="28"/>
          <w:szCs w:val="36"/>
          <w:lang w:val="ru-RU"/>
        </w:rPr>
        <w:t>₆²⁻ или других координационных комплексов, пригодных для сорбционного или экстракционного извлечения. В таких случаях целесообразна организация регенерационных узлов на производстве для обратного извлечения ценных компонентов.</w:t>
      </w:r>
      <w:r w:rsidRPr="005A6B23">
        <w:rPr>
          <w:rFonts w:ascii="Times New Roman" w:hAnsi="Times New Roman" w:cs="Times New Roman"/>
          <w:sz w:val="28"/>
          <w:szCs w:val="28"/>
          <w:lang w:val="ru-RU"/>
        </w:rPr>
        <w:t xml:space="preserve"> [</w:t>
      </w:r>
      <w:r w:rsidR="00482FC1">
        <w:rPr>
          <w:rFonts w:ascii="Times New Roman" w:hAnsi="Times New Roman" w:cs="Times New Roman"/>
          <w:sz w:val="28"/>
          <w:szCs w:val="28"/>
          <w:lang w:val="ru-RU"/>
        </w:rPr>
        <w:t>25-26</w:t>
      </w:r>
      <w:r w:rsidRPr="005A6B23">
        <w:rPr>
          <w:rFonts w:ascii="Times New Roman" w:hAnsi="Times New Roman" w:cs="Times New Roman"/>
          <w:sz w:val="28"/>
          <w:szCs w:val="28"/>
          <w:lang w:val="ru-RU"/>
        </w:rPr>
        <w:t>]</w:t>
      </w:r>
    </w:p>
    <w:p w14:paraId="03F6E0DC" w14:textId="243D1CDA" w:rsidR="005A6B23" w:rsidRPr="005A6B23" w:rsidRDefault="005A6B23" w:rsidP="00E55405">
      <w:pPr>
        <w:spacing w:after="0" w:line="240" w:lineRule="auto"/>
        <w:ind w:firstLine="709"/>
        <w:jc w:val="both"/>
        <w:rPr>
          <w:rFonts w:ascii="Times New Roman" w:hAnsi="Times New Roman" w:cs="Times New Roman"/>
          <w:sz w:val="28"/>
          <w:szCs w:val="36"/>
          <w:lang w:val="ru-RU"/>
        </w:rPr>
      </w:pPr>
      <w:r w:rsidRPr="005A6B23">
        <w:rPr>
          <w:rFonts w:ascii="Times New Roman" w:hAnsi="Times New Roman" w:cs="Times New Roman"/>
          <w:sz w:val="28"/>
          <w:szCs w:val="36"/>
          <w:lang w:val="ru-RU"/>
        </w:rPr>
        <w:t>Ещё одной формой потенциального вторичного источника титана являются золы и шламы, полученные при сжигании углей, особенно в районах, где зольность угля сопровождается значительным содержанием титана. Также рассматриваются красные шламы (байеритовые остатки) после переработки бокситов, где титансодержащие фазы могут быть побочными компонентами.</w:t>
      </w:r>
      <w:r w:rsidR="006F0FDD">
        <w:rPr>
          <w:rFonts w:ascii="Times New Roman" w:hAnsi="Times New Roman" w:cs="Times New Roman"/>
          <w:sz w:val="28"/>
          <w:szCs w:val="36"/>
          <w:lang w:val="ru-RU"/>
        </w:rPr>
        <w:t xml:space="preserve"> </w:t>
      </w:r>
      <w:r w:rsidR="006F0FDD" w:rsidRPr="006F0FDD">
        <w:rPr>
          <w:rFonts w:ascii="Times New Roman" w:hAnsi="Times New Roman" w:cs="Times New Roman"/>
          <w:sz w:val="28"/>
          <w:szCs w:val="36"/>
          <w:lang w:val="ru-RU"/>
        </w:rPr>
        <w:t>[2</w:t>
      </w:r>
      <w:r w:rsidR="006F0FDD">
        <w:rPr>
          <w:rFonts w:ascii="Times New Roman" w:hAnsi="Times New Roman" w:cs="Times New Roman"/>
          <w:sz w:val="28"/>
          <w:szCs w:val="36"/>
          <w:lang w:val="ru-RU"/>
        </w:rPr>
        <w:t>7</w:t>
      </w:r>
      <w:r w:rsidR="006F0FDD" w:rsidRPr="006F0FDD">
        <w:rPr>
          <w:rFonts w:ascii="Times New Roman" w:hAnsi="Times New Roman" w:cs="Times New Roman"/>
          <w:sz w:val="28"/>
          <w:szCs w:val="36"/>
          <w:lang w:val="ru-RU"/>
        </w:rPr>
        <w:t>-2</w:t>
      </w:r>
      <w:r w:rsidR="006F0FDD">
        <w:rPr>
          <w:rFonts w:ascii="Times New Roman" w:hAnsi="Times New Roman" w:cs="Times New Roman"/>
          <w:sz w:val="28"/>
          <w:szCs w:val="36"/>
          <w:lang w:val="ru-RU"/>
        </w:rPr>
        <w:t>8</w:t>
      </w:r>
      <w:r w:rsidR="006F0FDD" w:rsidRPr="006F0FDD">
        <w:rPr>
          <w:rFonts w:ascii="Times New Roman" w:hAnsi="Times New Roman" w:cs="Times New Roman"/>
          <w:sz w:val="28"/>
          <w:szCs w:val="36"/>
          <w:lang w:val="ru-RU"/>
        </w:rPr>
        <w:t>]</w:t>
      </w:r>
    </w:p>
    <w:p w14:paraId="311CFBF7" w14:textId="77777777" w:rsidR="005A6B23" w:rsidRPr="005A6B23" w:rsidRDefault="005A6B23" w:rsidP="00E55405">
      <w:pPr>
        <w:spacing w:after="0" w:line="240" w:lineRule="auto"/>
        <w:ind w:firstLine="709"/>
        <w:jc w:val="both"/>
        <w:rPr>
          <w:rFonts w:ascii="Times New Roman" w:hAnsi="Times New Roman" w:cs="Times New Roman"/>
          <w:sz w:val="28"/>
          <w:szCs w:val="36"/>
          <w:lang w:val="ru-RU"/>
        </w:rPr>
      </w:pPr>
      <w:r w:rsidRPr="005A6B23">
        <w:rPr>
          <w:rFonts w:ascii="Times New Roman" w:hAnsi="Times New Roman" w:cs="Times New Roman"/>
          <w:sz w:val="28"/>
          <w:szCs w:val="36"/>
          <w:lang w:val="ru-RU"/>
        </w:rPr>
        <w:t>Вторичные и техногенные ресурсы титана представляют собой широкую и разнообразную категорию сырья, обладающего промышленным потенциалом. Их переработка требует специализированных технологических решений, но при этом обеспечивает устойчивый подход к ресурсосбережению и снижению антропогенной нагрузки на окружающую среду.</w:t>
      </w:r>
    </w:p>
    <w:p w14:paraId="3FFAF45E" w14:textId="424A5D43" w:rsidR="005A6B23" w:rsidRPr="005A6B23" w:rsidRDefault="005A6B23" w:rsidP="00E55405">
      <w:pPr>
        <w:spacing w:after="0" w:line="240" w:lineRule="auto"/>
        <w:ind w:firstLine="709"/>
        <w:jc w:val="both"/>
        <w:rPr>
          <w:rFonts w:ascii="Times New Roman" w:hAnsi="Times New Roman" w:cs="Times New Roman"/>
          <w:sz w:val="28"/>
          <w:szCs w:val="36"/>
          <w:lang w:val="ru-RU"/>
        </w:rPr>
      </w:pPr>
      <w:r w:rsidRPr="005A6B23">
        <w:rPr>
          <w:rFonts w:ascii="Times New Roman" w:hAnsi="Times New Roman" w:cs="Times New Roman"/>
          <w:sz w:val="28"/>
          <w:szCs w:val="36"/>
          <w:lang w:val="ru-RU"/>
        </w:rPr>
        <w:t>Таким образом, минерально-сырьевая база титана включает как традиционные оксидные руды — рутиловые и ильменитовые, так и более сложные — титаномагнетитовые, а также нетрадиционные и техногенные формы. Каждая из групп обладает своей геохимической спецификой, текстурными и структурными особенностями, а также различной технологической пригодностью, что требует дифференцированного подхода при их освоении и переработке.</w:t>
      </w:r>
    </w:p>
    <w:p w14:paraId="7F2D8111" w14:textId="77777777" w:rsidR="00130890" w:rsidRDefault="00130890" w:rsidP="00E55405">
      <w:pPr>
        <w:pStyle w:val="affa"/>
        <w:spacing w:before="0" w:beforeAutospacing="0" w:after="0" w:afterAutospacing="0"/>
        <w:ind w:firstLine="709"/>
        <w:jc w:val="both"/>
        <w:rPr>
          <w:sz w:val="28"/>
          <w:szCs w:val="28"/>
          <w:lang w:val="ru-RU"/>
        </w:rPr>
      </w:pPr>
    </w:p>
    <w:p w14:paraId="11051A75" w14:textId="77777777" w:rsidR="00A17454" w:rsidRDefault="00A17454" w:rsidP="00E55405">
      <w:pPr>
        <w:pStyle w:val="affa"/>
        <w:spacing w:before="0" w:beforeAutospacing="0" w:after="0" w:afterAutospacing="0"/>
        <w:ind w:firstLine="709"/>
        <w:jc w:val="both"/>
        <w:rPr>
          <w:sz w:val="28"/>
          <w:szCs w:val="28"/>
          <w:lang w:val="ru-RU"/>
        </w:rPr>
      </w:pPr>
    </w:p>
    <w:p w14:paraId="77CD373E" w14:textId="77777777" w:rsidR="00A17454" w:rsidRDefault="00A17454" w:rsidP="00E55405">
      <w:pPr>
        <w:pStyle w:val="affa"/>
        <w:spacing w:before="0" w:beforeAutospacing="0" w:after="0" w:afterAutospacing="0"/>
        <w:ind w:firstLine="709"/>
        <w:jc w:val="both"/>
        <w:rPr>
          <w:sz w:val="28"/>
          <w:szCs w:val="28"/>
          <w:lang w:val="ru-RU"/>
        </w:rPr>
      </w:pPr>
    </w:p>
    <w:p w14:paraId="470AE51C" w14:textId="490A184A" w:rsidR="005A6B23" w:rsidRPr="004702FA" w:rsidRDefault="005A6B23" w:rsidP="00B65571">
      <w:pPr>
        <w:pStyle w:val="21"/>
        <w:spacing w:before="0" w:line="240" w:lineRule="auto"/>
        <w:ind w:firstLine="709"/>
        <w:rPr>
          <w:rFonts w:ascii="Times New Roman" w:hAnsi="Times New Roman" w:cs="Times New Roman"/>
          <w:lang w:val="ru-RU"/>
        </w:rPr>
      </w:pPr>
      <w:bookmarkStart w:id="5" w:name="_Toc233323676"/>
      <w:r w:rsidRPr="004702FA">
        <w:rPr>
          <w:rFonts w:ascii="Times New Roman" w:hAnsi="Times New Roman" w:cs="Times New Roman"/>
          <w:color w:val="auto"/>
          <w:lang w:val="ru-RU"/>
        </w:rPr>
        <w:lastRenderedPageBreak/>
        <w:t>1.3 Месторождения титансодержащих руд</w:t>
      </w:r>
      <w:bookmarkEnd w:id="5"/>
    </w:p>
    <w:p w14:paraId="343F5CF8" w14:textId="77777777" w:rsidR="005A6B23" w:rsidRPr="005A6B23" w:rsidRDefault="005A6B23" w:rsidP="00E55405">
      <w:pPr>
        <w:spacing w:after="0" w:line="240" w:lineRule="auto"/>
        <w:ind w:firstLine="709"/>
        <w:jc w:val="both"/>
        <w:rPr>
          <w:rFonts w:ascii="Times New Roman" w:hAnsi="Times New Roman" w:cs="Times New Roman"/>
          <w:sz w:val="28"/>
          <w:szCs w:val="28"/>
          <w:lang w:val="ru-RU"/>
        </w:rPr>
      </w:pPr>
    </w:p>
    <w:p w14:paraId="3E6F4911" w14:textId="77777777" w:rsidR="0009603D" w:rsidRPr="0009603D" w:rsidRDefault="0009603D" w:rsidP="00E55405">
      <w:pPr>
        <w:spacing w:after="0" w:line="240" w:lineRule="auto"/>
        <w:ind w:firstLine="709"/>
        <w:jc w:val="both"/>
        <w:rPr>
          <w:rFonts w:ascii="Times New Roman" w:hAnsi="Times New Roman" w:cs="Times New Roman"/>
          <w:sz w:val="28"/>
          <w:szCs w:val="28"/>
          <w:lang w:val="ru-RU"/>
        </w:rPr>
      </w:pPr>
      <w:r w:rsidRPr="0009603D">
        <w:rPr>
          <w:rFonts w:ascii="Times New Roman" w:hAnsi="Times New Roman" w:cs="Times New Roman"/>
          <w:sz w:val="28"/>
          <w:szCs w:val="28"/>
          <w:lang w:val="ru-RU"/>
        </w:rPr>
        <w:t>Титансодержащие месторождения охватывают широкий спектр геологических формаций, каждая из которых отличается условиями формирования, минеральным составом и промышленной значимостью. Классификация таких месторождений основывается преимущественно на генетических признаках и геохимических характеристиках, что позволяет выделить несколько устойчивых типов с промышленным потенциалом.</w:t>
      </w:r>
    </w:p>
    <w:p w14:paraId="727348F3" w14:textId="569B44AE" w:rsidR="001518F4" w:rsidRPr="001518F4" w:rsidRDefault="0009603D" w:rsidP="00E55405">
      <w:pPr>
        <w:spacing w:after="0" w:line="240" w:lineRule="auto"/>
        <w:ind w:firstLine="709"/>
        <w:jc w:val="both"/>
        <w:rPr>
          <w:rFonts w:ascii="Times New Roman" w:hAnsi="Times New Roman" w:cs="Times New Roman"/>
          <w:sz w:val="28"/>
          <w:szCs w:val="28"/>
          <w:lang w:val="ru-RU"/>
        </w:rPr>
      </w:pPr>
      <w:r w:rsidRPr="0009603D">
        <w:rPr>
          <w:rFonts w:ascii="Times New Roman" w:hAnsi="Times New Roman" w:cs="Times New Roman"/>
          <w:sz w:val="28"/>
          <w:szCs w:val="28"/>
          <w:lang w:val="ru-RU"/>
        </w:rPr>
        <w:t>Магматические месторождения являются одним из наиболее значимых типов в структуре мировых запасов титана. Эти образования формируются в процессе кристаллизации мафических и ультрамафических магм и обычно ассоциированы с массивами габбро-анортозитов и титаномагнетитами. Минеральный состав таких месторождений представлен, как правило, ильменитом (</w:t>
      </w:r>
      <w:r w:rsidRPr="0009603D">
        <w:rPr>
          <w:rFonts w:ascii="Times New Roman" w:hAnsi="Times New Roman" w:cs="Times New Roman"/>
          <w:sz w:val="28"/>
          <w:szCs w:val="28"/>
        </w:rPr>
        <w:t>FeTiO</w:t>
      </w:r>
      <w:r w:rsidRPr="0009603D">
        <w:rPr>
          <w:rFonts w:ascii="Times New Roman" w:hAnsi="Times New Roman" w:cs="Times New Roman"/>
          <w:sz w:val="28"/>
          <w:szCs w:val="28"/>
          <w:lang w:val="ru-RU"/>
        </w:rPr>
        <w:t>3), титаномагнетитом [(</w:t>
      </w:r>
      <w:r w:rsidRPr="0009603D">
        <w:rPr>
          <w:rFonts w:ascii="Times New Roman" w:hAnsi="Times New Roman" w:cs="Times New Roman"/>
          <w:sz w:val="28"/>
          <w:szCs w:val="28"/>
        </w:rPr>
        <w:t>Fe</w:t>
      </w:r>
      <w:r w:rsidRPr="0009603D">
        <w:rPr>
          <w:rFonts w:ascii="Times New Roman" w:hAnsi="Times New Roman" w:cs="Times New Roman"/>
          <w:sz w:val="28"/>
          <w:szCs w:val="28"/>
          <w:lang w:val="ru-RU"/>
        </w:rPr>
        <w:t>,</w:t>
      </w:r>
      <w:r w:rsidRPr="0009603D">
        <w:rPr>
          <w:rFonts w:ascii="Times New Roman" w:hAnsi="Times New Roman" w:cs="Times New Roman"/>
          <w:sz w:val="28"/>
          <w:szCs w:val="28"/>
        </w:rPr>
        <w:t>Ti</w:t>
      </w:r>
      <w:r w:rsidRPr="0009603D">
        <w:rPr>
          <w:rFonts w:ascii="Times New Roman" w:hAnsi="Times New Roman" w:cs="Times New Roman"/>
          <w:sz w:val="28"/>
          <w:szCs w:val="28"/>
          <w:lang w:val="ru-RU"/>
        </w:rPr>
        <w:t>)3</w:t>
      </w:r>
      <w:r w:rsidRPr="0009603D">
        <w:rPr>
          <w:rFonts w:ascii="Times New Roman" w:hAnsi="Times New Roman" w:cs="Times New Roman"/>
          <w:sz w:val="28"/>
          <w:szCs w:val="28"/>
        </w:rPr>
        <w:t>O</w:t>
      </w:r>
      <w:r w:rsidRPr="0009603D">
        <w:rPr>
          <w:rFonts w:ascii="Times New Roman" w:hAnsi="Times New Roman" w:cs="Times New Roman"/>
          <w:sz w:val="28"/>
          <w:szCs w:val="28"/>
          <w:lang w:val="ru-RU"/>
        </w:rPr>
        <w:t>4] и лейкоксеном — продуктом вторичной переработки титаномагнетита. Текстурно руды варьируют от массивных и полосчатых до тонкозернистых вкраплённых форм. Титан в этих системах сопровождается железом и, в ряде случаев, ванадием и хромом, что определяет их комплексную переработку.</w:t>
      </w:r>
      <w:r w:rsidR="001518F4">
        <w:rPr>
          <w:rFonts w:ascii="Times New Roman" w:hAnsi="Times New Roman" w:cs="Times New Roman"/>
          <w:sz w:val="28"/>
          <w:szCs w:val="28"/>
          <w:lang w:val="ru-RU"/>
        </w:rPr>
        <w:t xml:space="preserve"> </w:t>
      </w:r>
      <w:r w:rsidR="001518F4" w:rsidRPr="001518F4">
        <w:rPr>
          <w:rFonts w:ascii="Times New Roman" w:hAnsi="Times New Roman" w:cs="Times New Roman"/>
          <w:sz w:val="28"/>
          <w:szCs w:val="28"/>
          <w:lang w:val="ru-RU"/>
        </w:rPr>
        <w:t>[</w:t>
      </w:r>
      <w:r w:rsidR="0028317C">
        <w:rPr>
          <w:rFonts w:ascii="Times New Roman" w:hAnsi="Times New Roman" w:cs="Times New Roman"/>
          <w:sz w:val="28"/>
          <w:szCs w:val="28"/>
          <w:lang w:val="ru-RU"/>
        </w:rPr>
        <w:t xml:space="preserve">15, </w:t>
      </w:r>
      <w:r w:rsidR="001518F4" w:rsidRPr="001518F4">
        <w:rPr>
          <w:rFonts w:ascii="Times New Roman" w:hAnsi="Times New Roman" w:cs="Times New Roman"/>
          <w:sz w:val="28"/>
          <w:szCs w:val="28"/>
          <w:lang w:val="ru-RU"/>
        </w:rPr>
        <w:t>2</w:t>
      </w:r>
      <w:r w:rsidR="001518F4">
        <w:rPr>
          <w:rFonts w:ascii="Times New Roman" w:hAnsi="Times New Roman" w:cs="Times New Roman"/>
          <w:sz w:val="28"/>
          <w:szCs w:val="28"/>
          <w:lang w:val="ru-RU"/>
        </w:rPr>
        <w:t>9</w:t>
      </w:r>
      <w:r w:rsidR="001518F4" w:rsidRPr="001518F4">
        <w:rPr>
          <w:rFonts w:ascii="Times New Roman" w:hAnsi="Times New Roman" w:cs="Times New Roman"/>
          <w:sz w:val="28"/>
          <w:szCs w:val="28"/>
          <w:lang w:val="ru-RU"/>
        </w:rPr>
        <w:t>]</w:t>
      </w:r>
    </w:p>
    <w:p w14:paraId="5FD7D58F" w14:textId="17C5D571" w:rsidR="0009603D" w:rsidRPr="0009603D" w:rsidRDefault="0009603D" w:rsidP="00E55405">
      <w:pPr>
        <w:spacing w:after="0" w:line="240" w:lineRule="auto"/>
        <w:ind w:firstLine="709"/>
        <w:jc w:val="both"/>
        <w:rPr>
          <w:rFonts w:ascii="Times New Roman" w:hAnsi="Times New Roman" w:cs="Times New Roman"/>
          <w:sz w:val="28"/>
          <w:szCs w:val="28"/>
          <w:lang w:val="ru-RU"/>
        </w:rPr>
      </w:pPr>
      <w:r w:rsidRPr="0009603D">
        <w:rPr>
          <w:rFonts w:ascii="Times New Roman" w:hAnsi="Times New Roman" w:cs="Times New Roman"/>
          <w:sz w:val="28"/>
          <w:szCs w:val="28"/>
          <w:lang w:val="ru-RU"/>
        </w:rPr>
        <w:t>Россыпные месторождения представляют собой вторичные образования, формирующиеся в результате деструкции первичных источников и переотложения устойчивых тяжёлых минералов. В составе таких месторождений преобладают ильменит и рутил (</w:t>
      </w:r>
      <w:r w:rsidRPr="0009603D">
        <w:rPr>
          <w:rFonts w:ascii="Times New Roman" w:hAnsi="Times New Roman" w:cs="Times New Roman"/>
          <w:sz w:val="28"/>
          <w:szCs w:val="28"/>
        </w:rPr>
        <w:t>TiO</w:t>
      </w:r>
      <w:r w:rsidRPr="0009603D">
        <w:rPr>
          <w:rFonts w:ascii="Times New Roman" w:hAnsi="Times New Roman" w:cs="Times New Roman"/>
          <w:sz w:val="28"/>
          <w:szCs w:val="28"/>
          <w:lang w:val="ru-RU"/>
        </w:rPr>
        <w:t>2), иногда — анатаз. Эти минералы концентрируются в аллювиальных, элювиальных и прибрежно-морских отложениях. Минералогически россыпные месторождения характеризуются высокой степенью сортировки и обогащены устойчивыми минералами, часто сопровождающимися цирконом, монацитом и магнетитом. Их промышленная значимость обусловлена как качеством, так и простотой добычи.</w:t>
      </w:r>
      <w:r w:rsidR="005A5F00">
        <w:rPr>
          <w:rFonts w:ascii="Times New Roman" w:hAnsi="Times New Roman" w:cs="Times New Roman"/>
          <w:sz w:val="28"/>
          <w:szCs w:val="28"/>
          <w:lang w:val="ru-RU"/>
        </w:rPr>
        <w:t xml:space="preserve"> </w:t>
      </w:r>
      <w:r w:rsidR="005A5F00" w:rsidRPr="005A5F00">
        <w:rPr>
          <w:rFonts w:ascii="Times New Roman" w:hAnsi="Times New Roman" w:cs="Times New Roman"/>
          <w:sz w:val="28"/>
          <w:szCs w:val="28"/>
          <w:lang w:val="ru-RU"/>
        </w:rPr>
        <w:t>[</w:t>
      </w:r>
      <w:r w:rsidR="005A5F00">
        <w:rPr>
          <w:rFonts w:ascii="Times New Roman" w:hAnsi="Times New Roman" w:cs="Times New Roman"/>
          <w:sz w:val="28"/>
          <w:szCs w:val="28"/>
          <w:lang w:val="ru-RU"/>
        </w:rPr>
        <w:t>30</w:t>
      </w:r>
      <w:r w:rsidR="005A5F00" w:rsidRPr="005A5F00">
        <w:rPr>
          <w:rFonts w:ascii="Times New Roman" w:hAnsi="Times New Roman" w:cs="Times New Roman"/>
          <w:sz w:val="28"/>
          <w:szCs w:val="28"/>
          <w:lang w:val="ru-RU"/>
        </w:rPr>
        <w:t>]</w:t>
      </w:r>
    </w:p>
    <w:p w14:paraId="7628CBA0" w14:textId="7EEBBED7" w:rsidR="0009603D" w:rsidRPr="0009603D" w:rsidRDefault="0009603D" w:rsidP="00E55405">
      <w:pPr>
        <w:spacing w:after="0" w:line="240" w:lineRule="auto"/>
        <w:ind w:firstLine="709"/>
        <w:jc w:val="both"/>
        <w:rPr>
          <w:rFonts w:ascii="Times New Roman" w:hAnsi="Times New Roman" w:cs="Times New Roman"/>
          <w:sz w:val="28"/>
          <w:szCs w:val="28"/>
          <w:lang w:val="ru-RU"/>
        </w:rPr>
      </w:pPr>
      <w:r w:rsidRPr="0009603D">
        <w:rPr>
          <w:rFonts w:ascii="Times New Roman" w:hAnsi="Times New Roman" w:cs="Times New Roman"/>
          <w:sz w:val="28"/>
          <w:szCs w:val="28"/>
          <w:lang w:val="ru-RU"/>
        </w:rPr>
        <w:t>Метаморфогенные месторождения формируются в результате регионального или контактового метаморфизма, приводящего к перекристаллизации титановых минералов и образованию высококачественных руд. В таких системах рутил может выступать основным титаносодержащим минералом, зачастую в ассоциации с гранатами, силлиманитом и графитом. Руды отличаются высокой степенью кристалличности, что повышает их промышленную ценность при производстве пигментного титана и титана высокой чистоты.</w:t>
      </w:r>
      <w:r w:rsidR="00C872AC">
        <w:rPr>
          <w:rFonts w:ascii="Times New Roman" w:hAnsi="Times New Roman" w:cs="Times New Roman"/>
          <w:sz w:val="28"/>
          <w:szCs w:val="28"/>
          <w:lang w:val="ru-RU"/>
        </w:rPr>
        <w:t xml:space="preserve"> </w:t>
      </w:r>
      <w:r w:rsidR="00C872AC" w:rsidRPr="00C872AC">
        <w:rPr>
          <w:rFonts w:ascii="Times New Roman" w:hAnsi="Times New Roman" w:cs="Times New Roman"/>
          <w:sz w:val="28"/>
          <w:szCs w:val="28"/>
          <w:lang w:val="ru-RU"/>
        </w:rPr>
        <w:t>[3</w:t>
      </w:r>
      <w:r w:rsidR="00C872AC">
        <w:rPr>
          <w:rFonts w:ascii="Times New Roman" w:hAnsi="Times New Roman" w:cs="Times New Roman"/>
          <w:sz w:val="28"/>
          <w:szCs w:val="28"/>
          <w:lang w:val="ru-RU"/>
        </w:rPr>
        <w:t>1</w:t>
      </w:r>
      <w:r w:rsidR="00C872AC" w:rsidRPr="00C872AC">
        <w:rPr>
          <w:rFonts w:ascii="Times New Roman" w:hAnsi="Times New Roman" w:cs="Times New Roman"/>
          <w:sz w:val="28"/>
          <w:szCs w:val="28"/>
          <w:lang w:val="ru-RU"/>
        </w:rPr>
        <w:t>]</w:t>
      </w:r>
    </w:p>
    <w:p w14:paraId="1618C2EC" w14:textId="47F78F27" w:rsidR="0009603D" w:rsidRPr="0009603D" w:rsidRDefault="0009603D" w:rsidP="00E55405">
      <w:pPr>
        <w:spacing w:after="0" w:line="240" w:lineRule="auto"/>
        <w:ind w:firstLine="709"/>
        <w:jc w:val="both"/>
        <w:rPr>
          <w:rFonts w:ascii="Times New Roman" w:hAnsi="Times New Roman" w:cs="Times New Roman"/>
          <w:sz w:val="28"/>
          <w:szCs w:val="28"/>
          <w:lang w:val="ru-RU"/>
        </w:rPr>
      </w:pPr>
      <w:r w:rsidRPr="0009603D">
        <w:rPr>
          <w:rFonts w:ascii="Times New Roman" w:hAnsi="Times New Roman" w:cs="Times New Roman"/>
          <w:sz w:val="28"/>
          <w:szCs w:val="28"/>
          <w:lang w:val="ru-RU"/>
        </w:rPr>
        <w:t>Карбонатитовые и щелочные породы также могут быть источниками титана, хотя такие месторождения встречаются сравнительно редко. В них титан содержится преимущественно в перовските (</w:t>
      </w:r>
      <w:r w:rsidRPr="0009603D">
        <w:rPr>
          <w:rFonts w:ascii="Times New Roman" w:hAnsi="Times New Roman" w:cs="Times New Roman"/>
          <w:sz w:val="28"/>
          <w:szCs w:val="28"/>
        </w:rPr>
        <w:t>CaTiO</w:t>
      </w:r>
      <w:r w:rsidRPr="0009603D">
        <w:rPr>
          <w:rFonts w:ascii="Times New Roman" w:hAnsi="Times New Roman" w:cs="Times New Roman"/>
          <w:sz w:val="28"/>
          <w:szCs w:val="28"/>
          <w:lang w:val="ru-RU"/>
        </w:rPr>
        <w:t>3), лопарите и сфене (</w:t>
      </w:r>
      <w:r w:rsidRPr="0009603D">
        <w:rPr>
          <w:rFonts w:ascii="Times New Roman" w:hAnsi="Times New Roman" w:cs="Times New Roman"/>
          <w:sz w:val="28"/>
          <w:szCs w:val="28"/>
        </w:rPr>
        <w:t>CaTiSiO</w:t>
      </w:r>
      <w:r w:rsidRPr="0009603D">
        <w:rPr>
          <w:rFonts w:ascii="Times New Roman" w:hAnsi="Times New Roman" w:cs="Times New Roman"/>
          <w:sz w:val="28"/>
          <w:szCs w:val="28"/>
          <w:lang w:val="ru-RU"/>
        </w:rPr>
        <w:t>5). Эти минералы формируются в специфических геохимических условиях, придающих породам уникальную минералогическую специфику. Часто они сопровождаются ниобием, цирконием и редкоземельными элементами, что делает возможной их комплексную переработку.</w:t>
      </w:r>
      <w:r w:rsidR="00ED6530" w:rsidRPr="00ED6530">
        <w:rPr>
          <w:rFonts w:ascii="Times New Roman" w:hAnsi="Times New Roman" w:cs="Times New Roman"/>
          <w:sz w:val="28"/>
          <w:szCs w:val="28"/>
          <w:lang w:val="ru-RU"/>
        </w:rPr>
        <w:t xml:space="preserve"> [3</w:t>
      </w:r>
      <w:r w:rsidR="00ED6530">
        <w:rPr>
          <w:rFonts w:ascii="Times New Roman" w:hAnsi="Times New Roman" w:cs="Times New Roman"/>
          <w:sz w:val="28"/>
          <w:szCs w:val="28"/>
          <w:lang w:val="ru-RU"/>
        </w:rPr>
        <w:t>2</w:t>
      </w:r>
      <w:r w:rsidR="00ED6530" w:rsidRPr="00ED6530">
        <w:rPr>
          <w:rFonts w:ascii="Times New Roman" w:hAnsi="Times New Roman" w:cs="Times New Roman"/>
          <w:sz w:val="28"/>
          <w:szCs w:val="28"/>
          <w:lang w:val="ru-RU"/>
        </w:rPr>
        <w:t>]</w:t>
      </w:r>
    </w:p>
    <w:p w14:paraId="4EFA8CB5" w14:textId="4E56C334" w:rsidR="0009603D" w:rsidRPr="0009603D" w:rsidRDefault="0009603D" w:rsidP="00E55405">
      <w:pPr>
        <w:spacing w:after="0" w:line="240" w:lineRule="auto"/>
        <w:ind w:firstLine="709"/>
        <w:jc w:val="both"/>
        <w:rPr>
          <w:rFonts w:ascii="Times New Roman" w:hAnsi="Times New Roman" w:cs="Times New Roman"/>
          <w:sz w:val="28"/>
          <w:szCs w:val="28"/>
          <w:lang w:val="ru-RU"/>
        </w:rPr>
      </w:pPr>
      <w:r w:rsidRPr="0009603D">
        <w:rPr>
          <w:rFonts w:ascii="Times New Roman" w:hAnsi="Times New Roman" w:cs="Times New Roman"/>
          <w:sz w:val="28"/>
          <w:szCs w:val="28"/>
          <w:lang w:val="ru-RU"/>
        </w:rPr>
        <w:t xml:space="preserve">Метасоматические месторождения представляют собой образования, сформированные за счёт замещения породообразующих минералов </w:t>
      </w:r>
      <w:r w:rsidRPr="0009603D">
        <w:rPr>
          <w:rFonts w:ascii="Times New Roman" w:hAnsi="Times New Roman" w:cs="Times New Roman"/>
          <w:sz w:val="28"/>
          <w:szCs w:val="28"/>
          <w:lang w:val="ru-RU"/>
        </w:rPr>
        <w:lastRenderedPageBreak/>
        <w:t>титаносодержащими под действием гидротермальных растворов. Минеральный состав варьирует в зависимости от состава флюидов и химии вмещающих пород, однако нередко присутствуют рутил, ильменит и анатаз. Минералы распределены по трещинным зонам, прожилкам или импегнациям в пределах преобразованных пород. Эти месторождения, как правило, имеют ограниченные размеры, но могут представлять интерес при благоприятных геолого-экономических условиях.</w:t>
      </w:r>
      <w:r w:rsidR="00DE4C09">
        <w:rPr>
          <w:rFonts w:ascii="Times New Roman" w:hAnsi="Times New Roman" w:cs="Times New Roman"/>
          <w:sz w:val="28"/>
          <w:szCs w:val="28"/>
          <w:lang w:val="ru-RU"/>
        </w:rPr>
        <w:t xml:space="preserve"> </w:t>
      </w:r>
      <w:r w:rsidR="00DE4C09" w:rsidRPr="00DE4C09">
        <w:rPr>
          <w:rFonts w:ascii="Times New Roman" w:hAnsi="Times New Roman" w:cs="Times New Roman"/>
          <w:sz w:val="28"/>
          <w:szCs w:val="28"/>
          <w:lang w:val="ru-RU"/>
        </w:rPr>
        <w:t>[3</w:t>
      </w:r>
      <w:r w:rsidR="00DE4C09">
        <w:rPr>
          <w:rFonts w:ascii="Times New Roman" w:hAnsi="Times New Roman" w:cs="Times New Roman"/>
          <w:sz w:val="28"/>
          <w:szCs w:val="28"/>
          <w:lang w:val="ru-RU"/>
        </w:rPr>
        <w:t>3</w:t>
      </w:r>
      <w:r w:rsidR="00DE4C09" w:rsidRPr="00DE4C09">
        <w:rPr>
          <w:rFonts w:ascii="Times New Roman" w:hAnsi="Times New Roman" w:cs="Times New Roman"/>
          <w:sz w:val="28"/>
          <w:szCs w:val="28"/>
          <w:lang w:val="ru-RU"/>
        </w:rPr>
        <w:t>]</w:t>
      </w:r>
    </w:p>
    <w:p w14:paraId="7CF4E5B3" w14:textId="77777777" w:rsidR="0009603D" w:rsidRPr="00912A80" w:rsidRDefault="0009603D" w:rsidP="00E55405">
      <w:pPr>
        <w:spacing w:after="0" w:line="240" w:lineRule="auto"/>
        <w:ind w:firstLine="709"/>
        <w:jc w:val="both"/>
        <w:rPr>
          <w:rFonts w:ascii="Times New Roman" w:hAnsi="Times New Roman" w:cs="Times New Roman"/>
          <w:sz w:val="28"/>
          <w:szCs w:val="28"/>
          <w:lang w:val="ru-RU"/>
        </w:rPr>
      </w:pPr>
      <w:r w:rsidRPr="0009603D">
        <w:rPr>
          <w:rFonts w:ascii="Times New Roman" w:hAnsi="Times New Roman" w:cs="Times New Roman"/>
          <w:sz w:val="28"/>
          <w:szCs w:val="28"/>
          <w:lang w:val="ru-RU"/>
        </w:rPr>
        <w:t xml:space="preserve">Таким образом, промышленные типы месторождений титана охватывают широкий спектр генетических классов. Их распределение определяется комплексом факторов — от петрологических условий образования до устойчивости минералов в экзогенных и метаморфических процессах. </w:t>
      </w:r>
      <w:r w:rsidRPr="00912A80">
        <w:rPr>
          <w:rFonts w:ascii="Times New Roman" w:hAnsi="Times New Roman" w:cs="Times New Roman"/>
          <w:sz w:val="28"/>
          <w:szCs w:val="28"/>
          <w:lang w:val="ru-RU"/>
        </w:rPr>
        <w:t>Понимание этих различий лежит в основе геологоразведки, оценки рудоперспективных объектов и оптимизации технологий переработки.</w:t>
      </w:r>
    </w:p>
    <w:p w14:paraId="119DA374" w14:textId="7EAF29F8" w:rsidR="00912A80" w:rsidRDefault="00B0546B" w:rsidP="00E55405">
      <w:pPr>
        <w:spacing w:after="0" w:line="240" w:lineRule="auto"/>
        <w:ind w:firstLine="709"/>
        <w:jc w:val="both"/>
        <w:rPr>
          <w:rFonts w:ascii="Times New Roman" w:hAnsi="Times New Roman" w:cs="Times New Roman"/>
          <w:sz w:val="28"/>
          <w:szCs w:val="28"/>
          <w:lang w:val="ru-RU"/>
        </w:rPr>
      </w:pPr>
      <w:r w:rsidRPr="00752899">
        <w:rPr>
          <w:rFonts w:ascii="Times New Roman" w:hAnsi="Times New Roman" w:cs="Times New Roman"/>
          <w:b/>
          <w:bCs/>
          <w:sz w:val="28"/>
          <w:szCs w:val="28"/>
          <w:lang w:val="ru-RU"/>
        </w:rPr>
        <w:t>Месторождения титановых и титаномагнетитовых руд</w:t>
      </w:r>
      <w:r w:rsidRPr="00912A80">
        <w:rPr>
          <w:rFonts w:ascii="Times New Roman" w:hAnsi="Times New Roman" w:cs="Times New Roman"/>
          <w:sz w:val="28"/>
          <w:szCs w:val="28"/>
          <w:lang w:val="ru-RU"/>
        </w:rPr>
        <w:t xml:space="preserve"> широко распространены по всему миру, однако лишь ограниченное число из них в настоящее время освоено и детально изучено. Основной проблемой при вовлечении новых объектов в промышленную разработку является высокая капиталоёмкость геологоразведочных работ, направленных на достоверную оценку запасов и определение обогатимости руд. В данном разделе рассмотрены наиболее крупные и перспективные месторождения титаносодержащего сырья, которые либо уже эксплуатируются, либо обладают высоким промышленным потенциалом и экономической целесообразностью для переработки</w:t>
      </w:r>
      <w:r w:rsidR="00912A80">
        <w:rPr>
          <w:rFonts w:ascii="Times New Roman" w:hAnsi="Times New Roman" w:cs="Times New Roman"/>
          <w:sz w:val="28"/>
          <w:szCs w:val="28"/>
          <w:lang w:val="ru-RU"/>
        </w:rPr>
        <w:t>.</w:t>
      </w:r>
    </w:p>
    <w:p w14:paraId="6B208040" w14:textId="01CFC3DB" w:rsidR="009A2203" w:rsidRDefault="00912A80" w:rsidP="00E55405">
      <w:pPr>
        <w:spacing w:after="0" w:line="240" w:lineRule="auto"/>
        <w:ind w:firstLine="709"/>
        <w:jc w:val="both"/>
        <w:rPr>
          <w:rFonts w:ascii="Times New Roman" w:eastAsia="Times New Roman" w:hAnsi="Times New Roman" w:cs="Times New Roman"/>
          <w:sz w:val="28"/>
          <w:szCs w:val="28"/>
          <w:lang w:val="ru-KZ" w:eastAsia="ru-KZ"/>
        </w:rPr>
      </w:pPr>
      <w:r w:rsidRPr="00912A80">
        <w:rPr>
          <w:rFonts w:ascii="Times New Roman" w:eastAsia="Times New Roman" w:hAnsi="Times New Roman" w:cs="Times New Roman"/>
          <w:sz w:val="28"/>
          <w:szCs w:val="28"/>
          <w:lang w:val="ru-KZ" w:eastAsia="ru-KZ"/>
        </w:rPr>
        <w:t xml:space="preserve">Один из ведущих регионов добычи титана – побережье </w:t>
      </w:r>
      <w:r w:rsidRPr="000810F7">
        <w:rPr>
          <w:rFonts w:ascii="Times New Roman" w:eastAsia="Times New Roman" w:hAnsi="Times New Roman" w:cs="Times New Roman"/>
          <w:b/>
          <w:bCs/>
          <w:sz w:val="28"/>
          <w:szCs w:val="28"/>
          <w:lang w:val="ru-KZ" w:eastAsia="ru-KZ"/>
        </w:rPr>
        <w:t>Южной Африки</w:t>
      </w:r>
      <w:r w:rsidRPr="00912A80">
        <w:rPr>
          <w:rFonts w:ascii="Times New Roman" w:eastAsia="Times New Roman" w:hAnsi="Times New Roman" w:cs="Times New Roman"/>
          <w:sz w:val="28"/>
          <w:szCs w:val="28"/>
          <w:lang w:val="ru-KZ" w:eastAsia="ru-KZ"/>
        </w:rPr>
        <w:t xml:space="preserve">, где разрабатываются богатые прибрежно-морские россыпи тяжелых минералов. Классический пример – </w:t>
      </w:r>
      <w:r w:rsidRPr="000810F7">
        <w:rPr>
          <w:rFonts w:ascii="Times New Roman" w:eastAsia="Times New Roman" w:hAnsi="Times New Roman" w:cs="Times New Roman"/>
          <w:b/>
          <w:bCs/>
          <w:sz w:val="28"/>
          <w:szCs w:val="28"/>
          <w:lang w:val="ru-KZ" w:eastAsia="ru-KZ"/>
        </w:rPr>
        <w:t>месторождение Ричардс-Бей</w:t>
      </w:r>
      <w:r w:rsidRPr="00912A80">
        <w:rPr>
          <w:rFonts w:ascii="Times New Roman" w:eastAsia="Times New Roman" w:hAnsi="Times New Roman" w:cs="Times New Roman"/>
          <w:sz w:val="28"/>
          <w:szCs w:val="28"/>
          <w:lang w:val="ru-KZ" w:eastAsia="ru-KZ"/>
        </w:rPr>
        <w:t xml:space="preserve"> (провинция Квазулу-Натал), эксплуатируемое компанией Rio Tinto с помощью дражных методов: там разрабатываются дюнные пески, из которых получают ильменитовый концентрат (с последующей плавкой в титановые шлаки) и рутиловый концентрат</w:t>
      </w:r>
      <w:r w:rsidR="009A2203">
        <w:rPr>
          <w:rFonts w:ascii="Times New Roman" w:hAnsi="Times New Roman" w:cs="Times New Roman"/>
          <w:sz w:val="28"/>
          <w:szCs w:val="28"/>
          <w:lang w:val="ru-RU"/>
        </w:rPr>
        <w:t>.</w:t>
      </w:r>
      <w:r w:rsidRPr="00912A80">
        <w:rPr>
          <w:rFonts w:ascii="Times New Roman" w:eastAsia="Times New Roman" w:hAnsi="Times New Roman" w:cs="Times New Roman"/>
          <w:sz w:val="28"/>
          <w:szCs w:val="28"/>
          <w:lang w:val="ru-KZ" w:eastAsia="ru-KZ"/>
        </w:rPr>
        <w:t xml:space="preserve"> </w:t>
      </w:r>
    </w:p>
    <w:p w14:paraId="0D392A09" w14:textId="086C96F3" w:rsidR="00912A80" w:rsidRPr="0006128F" w:rsidRDefault="00912A80" w:rsidP="00E55405">
      <w:pPr>
        <w:spacing w:after="0" w:line="240" w:lineRule="auto"/>
        <w:ind w:firstLine="709"/>
        <w:jc w:val="both"/>
        <w:rPr>
          <w:rFonts w:ascii="Times New Roman" w:eastAsia="Times New Roman" w:hAnsi="Times New Roman" w:cs="Times New Roman"/>
          <w:sz w:val="28"/>
          <w:szCs w:val="28"/>
          <w:lang w:val="ru-KZ" w:eastAsia="ru-KZ"/>
        </w:rPr>
      </w:pPr>
      <w:r w:rsidRPr="00912A80">
        <w:rPr>
          <w:rFonts w:ascii="Times New Roman" w:eastAsia="Times New Roman" w:hAnsi="Times New Roman" w:cs="Times New Roman"/>
          <w:sz w:val="28"/>
          <w:szCs w:val="28"/>
          <w:lang w:val="ru-KZ" w:eastAsia="ru-KZ"/>
        </w:rPr>
        <w:t>Другая группа россыпей на западном побережье (Намаква-Сендс, пров. Западный Кейп) разрабатывается открытым способом компанией Tronox; мощность обогатительной фабрики достигает ~450 тыс. т ильменитового концентрата в год</w:t>
      </w:r>
      <w:r w:rsidR="009A2203">
        <w:rPr>
          <w:rFonts w:ascii="Times New Roman" w:hAnsi="Times New Roman" w:cs="Times New Roman"/>
          <w:sz w:val="28"/>
          <w:szCs w:val="28"/>
          <w:lang w:val="ru-RU"/>
        </w:rPr>
        <w:t>.</w:t>
      </w:r>
      <w:r w:rsidRPr="00912A80">
        <w:rPr>
          <w:rFonts w:ascii="Times New Roman" w:eastAsia="Times New Roman" w:hAnsi="Times New Roman" w:cs="Times New Roman"/>
          <w:sz w:val="28"/>
          <w:szCs w:val="28"/>
          <w:lang w:val="ru-KZ" w:eastAsia="ru-KZ"/>
        </w:rPr>
        <w:t xml:space="preserve"> Основные минералы – ильменит (концентраты содержат ~47–50% TiO₂) с примесью рутила и циркона</w:t>
      </w:r>
      <w:r w:rsidR="009A2203">
        <w:rPr>
          <w:rFonts w:ascii="Times New Roman" w:hAnsi="Times New Roman" w:cs="Times New Roman"/>
          <w:sz w:val="28"/>
          <w:szCs w:val="28"/>
          <w:lang w:val="ru-RU"/>
        </w:rPr>
        <w:t>.</w:t>
      </w:r>
      <w:r w:rsidR="00D76F2C" w:rsidRPr="00D76F2C">
        <w:rPr>
          <w:rFonts w:ascii="Times New Roman" w:eastAsia="Times New Roman" w:hAnsi="Times New Roman" w:cs="Times New Roman"/>
          <w:sz w:val="28"/>
          <w:szCs w:val="28"/>
          <w:lang w:val="ru-RU" w:eastAsia="ru-KZ"/>
        </w:rPr>
        <w:t xml:space="preserve"> [3</w:t>
      </w:r>
      <w:r w:rsidR="00D76F2C">
        <w:rPr>
          <w:rFonts w:ascii="Times New Roman" w:eastAsia="Times New Roman" w:hAnsi="Times New Roman" w:cs="Times New Roman"/>
          <w:sz w:val="28"/>
          <w:szCs w:val="28"/>
          <w:lang w:val="ru-RU" w:eastAsia="ru-KZ"/>
        </w:rPr>
        <w:t>4</w:t>
      </w:r>
      <w:r w:rsidR="00D76F2C" w:rsidRPr="00D76F2C">
        <w:rPr>
          <w:rFonts w:ascii="Times New Roman" w:eastAsia="Times New Roman" w:hAnsi="Times New Roman" w:cs="Times New Roman"/>
          <w:sz w:val="28"/>
          <w:szCs w:val="28"/>
          <w:lang w:val="ru-RU" w:eastAsia="ru-KZ"/>
        </w:rPr>
        <w:t>]</w:t>
      </w:r>
    </w:p>
    <w:p w14:paraId="6B7F9772" w14:textId="5CFE778D" w:rsidR="0006128F" w:rsidRPr="0006128F" w:rsidRDefault="0006128F" w:rsidP="00E55405">
      <w:pPr>
        <w:spacing w:after="0" w:line="240" w:lineRule="auto"/>
        <w:ind w:firstLine="709"/>
        <w:jc w:val="both"/>
        <w:rPr>
          <w:rFonts w:ascii="Times New Roman" w:eastAsia="Times New Roman" w:hAnsi="Times New Roman" w:cs="Times New Roman"/>
          <w:sz w:val="28"/>
          <w:szCs w:val="28"/>
          <w:lang w:val="ru-RU" w:eastAsia="ru-KZ"/>
        </w:rPr>
      </w:pPr>
      <w:r w:rsidRPr="0006128F">
        <w:rPr>
          <w:rFonts w:ascii="Times New Roman" w:eastAsia="Times New Roman" w:hAnsi="Times New Roman" w:cs="Times New Roman"/>
          <w:sz w:val="28"/>
          <w:szCs w:val="28"/>
          <w:lang w:val="ru-KZ" w:eastAsia="ru-KZ"/>
        </w:rPr>
        <w:t xml:space="preserve">В ЮАР в пределах знаменитого </w:t>
      </w:r>
      <w:r w:rsidRPr="0006128F">
        <w:rPr>
          <w:rFonts w:ascii="Times New Roman" w:eastAsia="Times New Roman" w:hAnsi="Times New Roman" w:cs="Times New Roman"/>
          <w:b/>
          <w:bCs/>
          <w:sz w:val="28"/>
          <w:szCs w:val="28"/>
          <w:lang w:val="ru-KZ" w:eastAsia="ru-KZ"/>
        </w:rPr>
        <w:t>Бушвелдского</w:t>
      </w:r>
      <w:r w:rsidRPr="0006128F">
        <w:rPr>
          <w:rFonts w:ascii="Times New Roman" w:eastAsia="Times New Roman" w:hAnsi="Times New Roman" w:cs="Times New Roman"/>
          <w:sz w:val="28"/>
          <w:szCs w:val="28"/>
          <w:lang w:val="ru-KZ" w:eastAsia="ru-KZ"/>
        </w:rPr>
        <w:t xml:space="preserve"> магматического комплекса залегают богатые ванадием титаномагнетитовые руды, считающиеся крупнейшими по суммарным ресурсам в мире.</w:t>
      </w:r>
      <w:r w:rsidR="00BF3B03">
        <w:rPr>
          <w:rFonts w:ascii="Times New Roman" w:eastAsia="Times New Roman" w:hAnsi="Times New Roman" w:cs="Times New Roman"/>
          <w:sz w:val="28"/>
          <w:szCs w:val="28"/>
          <w:lang w:val="ru-KZ" w:eastAsia="ru-KZ"/>
        </w:rPr>
        <w:t xml:space="preserve"> </w:t>
      </w:r>
      <w:r w:rsidRPr="0006128F">
        <w:rPr>
          <w:rFonts w:ascii="Times New Roman" w:eastAsia="Times New Roman" w:hAnsi="Times New Roman" w:cs="Times New Roman"/>
          <w:sz w:val="28"/>
          <w:szCs w:val="28"/>
          <w:lang w:val="ru-KZ" w:eastAsia="ru-KZ"/>
        </w:rPr>
        <w:t xml:space="preserve">В разрезе комплекса прослеживается более 20 горизонтальных слоев </w:t>
      </w:r>
      <w:r>
        <w:rPr>
          <w:rFonts w:ascii="Times New Roman" w:eastAsia="Times New Roman" w:hAnsi="Times New Roman" w:cs="Times New Roman"/>
          <w:sz w:val="28"/>
          <w:szCs w:val="28"/>
          <w:lang w:val="ru-KZ" w:eastAsia="ru-KZ"/>
        </w:rPr>
        <w:t>титано</w:t>
      </w:r>
      <w:r w:rsidRPr="0006128F">
        <w:rPr>
          <w:rFonts w:ascii="Times New Roman" w:eastAsia="Times New Roman" w:hAnsi="Times New Roman" w:cs="Times New Roman"/>
          <w:sz w:val="28"/>
          <w:szCs w:val="28"/>
          <w:lang w:val="ru-KZ" w:eastAsia="ru-KZ"/>
        </w:rPr>
        <w:t>магн</w:t>
      </w:r>
      <w:r>
        <w:rPr>
          <w:rFonts w:ascii="Times New Roman" w:eastAsia="Times New Roman" w:hAnsi="Times New Roman" w:cs="Times New Roman"/>
          <w:sz w:val="28"/>
          <w:szCs w:val="28"/>
          <w:lang w:val="ru-KZ" w:eastAsia="ru-KZ"/>
        </w:rPr>
        <w:t>е</w:t>
      </w:r>
      <w:r w:rsidRPr="0006128F">
        <w:rPr>
          <w:rFonts w:ascii="Times New Roman" w:eastAsia="Times New Roman" w:hAnsi="Times New Roman" w:cs="Times New Roman"/>
          <w:sz w:val="28"/>
          <w:szCs w:val="28"/>
          <w:lang w:val="ru-KZ" w:eastAsia="ru-KZ"/>
        </w:rPr>
        <w:t>титов суммарной мощностью около 20 м, разделённых породами</w:t>
      </w:r>
      <w:r>
        <w:rPr>
          <w:rFonts w:ascii="Times New Roman" w:hAnsi="Times New Roman" w:cs="Times New Roman"/>
          <w:sz w:val="28"/>
          <w:szCs w:val="28"/>
          <w:lang w:val="ru-RU"/>
        </w:rPr>
        <w:t>.</w:t>
      </w:r>
      <w:r w:rsidRPr="0006128F">
        <w:rPr>
          <w:rFonts w:ascii="Times New Roman" w:eastAsia="Times New Roman" w:hAnsi="Times New Roman" w:cs="Times New Roman"/>
          <w:sz w:val="28"/>
          <w:szCs w:val="28"/>
          <w:lang w:val="ru-KZ" w:eastAsia="ru-KZ"/>
        </w:rPr>
        <w:t xml:space="preserve"> Содержание V₂O₅ в титаномагнетит</w:t>
      </w:r>
      <w:r>
        <w:rPr>
          <w:rFonts w:ascii="Times New Roman" w:eastAsia="Times New Roman" w:hAnsi="Times New Roman" w:cs="Times New Roman"/>
          <w:sz w:val="28"/>
          <w:szCs w:val="28"/>
          <w:lang w:val="ru-KZ" w:eastAsia="ru-KZ"/>
        </w:rPr>
        <w:t>е</w:t>
      </w:r>
      <w:r w:rsidRPr="0006128F">
        <w:rPr>
          <w:rFonts w:ascii="Times New Roman" w:eastAsia="Times New Roman" w:hAnsi="Times New Roman" w:cs="Times New Roman"/>
          <w:sz w:val="28"/>
          <w:szCs w:val="28"/>
          <w:lang w:val="ru-KZ" w:eastAsia="ru-KZ"/>
        </w:rPr>
        <w:t xml:space="preserve"> достигает 1,5–2% в нижних пластах и снижается вверх по разрезу, тогда как TiO₂ возрастает от ~12% до 20%. Крупнейшими месторождениями являются </w:t>
      </w:r>
      <w:r w:rsidRPr="0006128F">
        <w:rPr>
          <w:rFonts w:ascii="Times New Roman" w:eastAsia="Times New Roman" w:hAnsi="Times New Roman" w:cs="Times New Roman"/>
          <w:b/>
          <w:bCs/>
          <w:sz w:val="28"/>
          <w:szCs w:val="28"/>
          <w:lang w:val="ru-KZ" w:eastAsia="ru-KZ"/>
        </w:rPr>
        <w:t>Mapochs</w:t>
      </w:r>
      <w:r w:rsidRPr="0006128F">
        <w:rPr>
          <w:rFonts w:ascii="Times New Roman" w:eastAsia="Times New Roman" w:hAnsi="Times New Roman" w:cs="Times New Roman"/>
          <w:sz w:val="28"/>
          <w:szCs w:val="28"/>
          <w:lang w:val="ru-KZ" w:eastAsia="ru-KZ"/>
        </w:rPr>
        <w:t xml:space="preserve"> (район местечка Стилпорт) – </w:t>
      </w:r>
      <w:r w:rsidR="00BF3B03">
        <w:rPr>
          <w:rFonts w:ascii="Times New Roman" w:eastAsia="Times New Roman" w:hAnsi="Times New Roman" w:cs="Times New Roman"/>
          <w:sz w:val="28"/>
          <w:szCs w:val="28"/>
          <w:lang w:val="ru-KZ" w:eastAsia="ru-KZ"/>
        </w:rPr>
        <w:t>сырьевая</w:t>
      </w:r>
      <w:r w:rsidRPr="0006128F">
        <w:rPr>
          <w:rFonts w:ascii="Times New Roman" w:eastAsia="Times New Roman" w:hAnsi="Times New Roman" w:cs="Times New Roman"/>
          <w:sz w:val="28"/>
          <w:szCs w:val="28"/>
          <w:lang w:val="ru-KZ" w:eastAsia="ru-KZ"/>
        </w:rPr>
        <w:t xml:space="preserve"> база бывшего металлургического завода Highveld Steel, и месторождения в </w:t>
      </w:r>
      <w:r w:rsidRPr="0006128F">
        <w:rPr>
          <w:rFonts w:ascii="Times New Roman" w:eastAsia="Times New Roman" w:hAnsi="Times New Roman" w:cs="Times New Roman"/>
          <w:sz w:val="28"/>
          <w:szCs w:val="28"/>
          <w:lang w:val="ru-KZ" w:eastAsia="ru-KZ"/>
        </w:rPr>
        <w:lastRenderedPageBreak/>
        <w:t>районе Британнских ванадиевых рудников (Vametco, Rhovan и др.). Руды Бушвелда практически не содержат отдельного ильменита – весь Ti изоморфно в шпинели, поэтому продукты обогащения представляют собой ванадий-титанистый магн</w:t>
      </w:r>
      <w:r>
        <w:rPr>
          <w:rFonts w:ascii="Times New Roman" w:eastAsia="Times New Roman" w:hAnsi="Times New Roman" w:cs="Times New Roman"/>
          <w:sz w:val="28"/>
          <w:szCs w:val="28"/>
          <w:lang w:val="ru-KZ" w:eastAsia="ru-KZ"/>
        </w:rPr>
        <w:t>е</w:t>
      </w:r>
      <w:r w:rsidRPr="0006128F">
        <w:rPr>
          <w:rFonts w:ascii="Times New Roman" w:eastAsia="Times New Roman" w:hAnsi="Times New Roman" w:cs="Times New Roman"/>
          <w:sz w:val="28"/>
          <w:szCs w:val="28"/>
          <w:lang w:val="ru-KZ" w:eastAsia="ru-KZ"/>
        </w:rPr>
        <w:t>тит. Общие ресурсы ванадия в титаномагнетит</w:t>
      </w:r>
      <w:r>
        <w:rPr>
          <w:rFonts w:ascii="Times New Roman" w:eastAsia="Times New Roman" w:hAnsi="Times New Roman" w:cs="Times New Roman"/>
          <w:sz w:val="28"/>
          <w:szCs w:val="28"/>
          <w:lang w:val="ru-KZ" w:eastAsia="ru-KZ"/>
        </w:rPr>
        <w:t xml:space="preserve">ах </w:t>
      </w:r>
      <w:r w:rsidRPr="0006128F">
        <w:rPr>
          <w:rFonts w:ascii="Times New Roman" w:eastAsia="Times New Roman" w:hAnsi="Times New Roman" w:cs="Times New Roman"/>
          <w:sz w:val="28"/>
          <w:szCs w:val="28"/>
          <w:lang w:val="ru-KZ" w:eastAsia="ru-KZ"/>
        </w:rPr>
        <w:t xml:space="preserve">Бушвелда оцениваются более чем в </w:t>
      </w:r>
      <w:r w:rsidRPr="0006128F">
        <w:rPr>
          <w:rFonts w:ascii="Times New Roman" w:eastAsia="Times New Roman" w:hAnsi="Times New Roman" w:cs="Times New Roman"/>
          <w:b/>
          <w:bCs/>
          <w:sz w:val="28"/>
          <w:szCs w:val="28"/>
          <w:lang w:val="ru-KZ" w:eastAsia="ru-KZ"/>
        </w:rPr>
        <w:t>1 млн тонн V₂O₅</w:t>
      </w:r>
      <w:r w:rsidRPr="0006128F">
        <w:rPr>
          <w:rFonts w:ascii="Times New Roman" w:eastAsia="Times New Roman" w:hAnsi="Times New Roman" w:cs="Times New Roman"/>
          <w:sz w:val="28"/>
          <w:szCs w:val="28"/>
          <w:lang w:val="ru-KZ" w:eastAsia="ru-KZ"/>
        </w:rPr>
        <w:t>, что эквивалентно десяткам миллиардов тонн руды.</w:t>
      </w:r>
      <w:r w:rsidR="00D76F2C">
        <w:rPr>
          <w:rFonts w:ascii="Times New Roman" w:eastAsia="Times New Roman" w:hAnsi="Times New Roman" w:cs="Times New Roman"/>
          <w:sz w:val="28"/>
          <w:szCs w:val="28"/>
          <w:lang w:val="ru-KZ" w:eastAsia="ru-KZ"/>
        </w:rPr>
        <w:t xml:space="preserve"> </w:t>
      </w:r>
      <w:r w:rsidR="00D76F2C" w:rsidRPr="00D76F2C">
        <w:rPr>
          <w:rFonts w:ascii="Times New Roman" w:eastAsia="Times New Roman" w:hAnsi="Times New Roman" w:cs="Times New Roman"/>
          <w:sz w:val="28"/>
          <w:szCs w:val="28"/>
          <w:lang w:val="ru-RU" w:eastAsia="ru-KZ"/>
        </w:rPr>
        <w:t>[3</w:t>
      </w:r>
      <w:r w:rsidR="00D76F2C">
        <w:rPr>
          <w:rFonts w:ascii="Times New Roman" w:eastAsia="Times New Roman" w:hAnsi="Times New Roman" w:cs="Times New Roman"/>
          <w:sz w:val="28"/>
          <w:szCs w:val="28"/>
          <w:lang w:val="ru-RU" w:eastAsia="ru-KZ"/>
        </w:rPr>
        <w:t>4-35</w:t>
      </w:r>
      <w:r w:rsidR="00D76F2C" w:rsidRPr="00D76F2C">
        <w:rPr>
          <w:rFonts w:ascii="Times New Roman" w:eastAsia="Times New Roman" w:hAnsi="Times New Roman" w:cs="Times New Roman"/>
          <w:sz w:val="28"/>
          <w:szCs w:val="28"/>
          <w:lang w:val="ru-RU" w:eastAsia="ru-KZ"/>
        </w:rPr>
        <w:t>]</w:t>
      </w:r>
    </w:p>
    <w:p w14:paraId="650E527D" w14:textId="0BBD4265" w:rsidR="00912A80" w:rsidRPr="00912A80" w:rsidRDefault="00912A80" w:rsidP="00E55405">
      <w:pPr>
        <w:spacing w:after="0" w:line="240" w:lineRule="auto"/>
        <w:ind w:firstLine="709"/>
        <w:jc w:val="both"/>
        <w:rPr>
          <w:rFonts w:ascii="Times New Roman" w:eastAsia="Times New Roman" w:hAnsi="Times New Roman" w:cs="Times New Roman"/>
          <w:sz w:val="28"/>
          <w:szCs w:val="28"/>
          <w:lang w:val="ru-RU" w:eastAsia="ru-KZ"/>
        </w:rPr>
      </w:pPr>
      <w:r w:rsidRPr="00912A80">
        <w:rPr>
          <w:rFonts w:ascii="Times New Roman" w:eastAsia="Times New Roman" w:hAnsi="Times New Roman" w:cs="Times New Roman"/>
          <w:b/>
          <w:bCs/>
          <w:sz w:val="28"/>
          <w:szCs w:val="28"/>
          <w:lang w:val="ru-KZ" w:eastAsia="ru-KZ"/>
        </w:rPr>
        <w:t>Мозамбик:</w:t>
      </w:r>
      <w:r w:rsidRPr="00912A80">
        <w:rPr>
          <w:rFonts w:ascii="Times New Roman" w:eastAsia="Times New Roman" w:hAnsi="Times New Roman" w:cs="Times New Roman"/>
          <w:sz w:val="28"/>
          <w:szCs w:val="28"/>
          <w:lang w:val="ru-KZ" w:eastAsia="ru-KZ"/>
        </w:rPr>
        <w:t xml:space="preserve"> Крупнейшее месторождение титана в Восточной Африке – группа прибрежных россыпей Мома на берегу Индийского океана (провинция Нампула). С 2007 г. ирландская компания Kenmare Resources разрабатывает здесь месторождение Намалопе, а с 2020 г. – более богатую россыпь Пиливили, сочетая дражную добычу в искусственных водоёмах с сухим карьером</w:t>
      </w:r>
      <w:r w:rsidR="00BA7E83">
        <w:rPr>
          <w:rFonts w:ascii="Times New Roman" w:hAnsi="Times New Roman" w:cs="Times New Roman"/>
          <w:sz w:val="28"/>
          <w:szCs w:val="28"/>
          <w:lang w:val="ru-RU"/>
        </w:rPr>
        <w:t>.</w:t>
      </w:r>
      <w:r w:rsidRPr="00912A80">
        <w:rPr>
          <w:rFonts w:ascii="Times New Roman" w:eastAsia="Times New Roman" w:hAnsi="Times New Roman" w:cs="Times New Roman"/>
          <w:sz w:val="28"/>
          <w:szCs w:val="28"/>
          <w:lang w:val="ru-KZ" w:eastAsia="ru-KZ"/>
        </w:rPr>
        <w:t xml:space="preserve"> Основные запасы сосредоточены в ильмените; меньшее количество приходится на рутил и циркон. По оценкам, балансовые запасы руды рудника Мома составляют около </w:t>
      </w:r>
      <w:r w:rsidRPr="000810F7">
        <w:rPr>
          <w:rFonts w:ascii="Times New Roman" w:eastAsia="Times New Roman" w:hAnsi="Times New Roman" w:cs="Times New Roman"/>
          <w:sz w:val="28"/>
          <w:szCs w:val="28"/>
          <w:lang w:val="ru-KZ" w:eastAsia="ru-KZ"/>
        </w:rPr>
        <w:t>40 млн т ильменита (а также ~0,7 млн т рутила и 2,2 млн т циркона)</w:t>
      </w:r>
      <w:r w:rsidR="00BA7E83" w:rsidRPr="000810F7">
        <w:rPr>
          <w:rFonts w:ascii="Times New Roman" w:hAnsi="Times New Roman" w:cs="Times New Roman"/>
          <w:sz w:val="28"/>
          <w:szCs w:val="28"/>
          <w:lang w:val="ru-RU"/>
        </w:rPr>
        <w:t>,</w:t>
      </w:r>
      <w:r w:rsidRPr="000810F7">
        <w:rPr>
          <w:rFonts w:ascii="Times New Roman" w:eastAsia="Times New Roman" w:hAnsi="Times New Roman" w:cs="Times New Roman"/>
          <w:sz w:val="28"/>
          <w:szCs w:val="28"/>
          <w:lang w:val="ru-KZ" w:eastAsia="ru-KZ"/>
        </w:rPr>
        <w:t xml:space="preserve"> прогнозные ресурсы значительно больше – порядка 200 млн т ильменита</w:t>
      </w:r>
      <w:r w:rsidR="00BA7E83" w:rsidRPr="000810F7">
        <w:rPr>
          <w:rFonts w:ascii="Times New Roman" w:hAnsi="Times New Roman" w:cs="Times New Roman"/>
          <w:sz w:val="28"/>
          <w:szCs w:val="28"/>
          <w:lang w:val="ru-RU"/>
        </w:rPr>
        <w:t>.</w:t>
      </w:r>
      <w:r w:rsidRPr="00912A80">
        <w:rPr>
          <w:rFonts w:ascii="Times New Roman" w:eastAsia="Times New Roman" w:hAnsi="Times New Roman" w:cs="Times New Roman"/>
          <w:sz w:val="28"/>
          <w:szCs w:val="28"/>
          <w:lang w:val="ru-KZ" w:eastAsia="ru-KZ"/>
        </w:rPr>
        <w:t xml:space="preserve"> Это крупнейшая ресурсная база титана в Африке, обеспечивающая современный уровень производства концентратов примерно на 165 лет вперед</w:t>
      </w:r>
      <w:r w:rsidR="00CE57BD">
        <w:rPr>
          <w:rFonts w:ascii="Times New Roman" w:hAnsi="Times New Roman" w:cs="Times New Roman"/>
          <w:sz w:val="28"/>
          <w:szCs w:val="28"/>
          <w:lang w:val="ru-RU"/>
        </w:rPr>
        <w:t>.</w:t>
      </w:r>
      <w:r w:rsidRPr="00912A80">
        <w:rPr>
          <w:rFonts w:ascii="Times New Roman" w:eastAsia="Times New Roman" w:hAnsi="Times New Roman" w:cs="Times New Roman"/>
          <w:sz w:val="28"/>
          <w:szCs w:val="28"/>
          <w:lang w:val="ru-KZ" w:eastAsia="ru-KZ"/>
        </w:rPr>
        <w:t xml:space="preserve"> Ильменит Момы отличается относительно высоким качеством (51–57% TiO₂ в концентрате) и используется для выпуска пигментного диоксида титана</w:t>
      </w:r>
      <w:r w:rsidR="00CE57BD">
        <w:rPr>
          <w:rFonts w:ascii="Times New Roman" w:hAnsi="Times New Roman" w:cs="Times New Roman"/>
          <w:sz w:val="28"/>
          <w:szCs w:val="28"/>
          <w:lang w:val="ru-RU"/>
        </w:rPr>
        <w:t>.</w:t>
      </w:r>
      <w:r w:rsidRPr="00912A80">
        <w:rPr>
          <w:rFonts w:ascii="Times New Roman" w:eastAsia="Times New Roman" w:hAnsi="Times New Roman" w:cs="Times New Roman"/>
          <w:sz w:val="28"/>
          <w:szCs w:val="28"/>
          <w:lang w:val="ru-KZ" w:eastAsia="ru-KZ"/>
        </w:rPr>
        <w:t xml:space="preserve"> </w:t>
      </w:r>
      <w:r w:rsidR="00FC0BA4" w:rsidRPr="00FC0BA4">
        <w:rPr>
          <w:rFonts w:ascii="Times New Roman" w:eastAsia="Times New Roman" w:hAnsi="Times New Roman" w:cs="Times New Roman"/>
          <w:sz w:val="28"/>
          <w:szCs w:val="28"/>
          <w:lang w:val="ru-RU" w:eastAsia="ru-KZ"/>
        </w:rPr>
        <w:t>[34</w:t>
      </w:r>
      <w:r w:rsidR="00FC0BA4">
        <w:rPr>
          <w:rFonts w:ascii="Times New Roman" w:eastAsia="Times New Roman" w:hAnsi="Times New Roman" w:cs="Times New Roman"/>
          <w:sz w:val="28"/>
          <w:szCs w:val="28"/>
          <w:lang w:val="ru-RU" w:eastAsia="ru-KZ"/>
        </w:rPr>
        <w:t xml:space="preserve">, </w:t>
      </w:r>
      <w:r w:rsidR="00FC0BA4" w:rsidRPr="00FC0BA4">
        <w:rPr>
          <w:rFonts w:ascii="Times New Roman" w:eastAsia="Times New Roman" w:hAnsi="Times New Roman" w:cs="Times New Roman"/>
          <w:sz w:val="28"/>
          <w:szCs w:val="28"/>
          <w:lang w:val="ru-RU" w:eastAsia="ru-KZ"/>
        </w:rPr>
        <w:t>3</w:t>
      </w:r>
      <w:r w:rsidR="00FC0BA4">
        <w:rPr>
          <w:rFonts w:ascii="Times New Roman" w:eastAsia="Times New Roman" w:hAnsi="Times New Roman" w:cs="Times New Roman"/>
          <w:sz w:val="28"/>
          <w:szCs w:val="28"/>
          <w:lang w:val="ru-RU" w:eastAsia="ru-KZ"/>
        </w:rPr>
        <w:t>6</w:t>
      </w:r>
      <w:r w:rsidR="00FC0BA4" w:rsidRPr="00FC0BA4">
        <w:rPr>
          <w:rFonts w:ascii="Times New Roman" w:eastAsia="Times New Roman" w:hAnsi="Times New Roman" w:cs="Times New Roman"/>
          <w:sz w:val="28"/>
          <w:szCs w:val="28"/>
          <w:lang w:val="ru-RU" w:eastAsia="ru-KZ"/>
        </w:rPr>
        <w:t>]</w:t>
      </w:r>
    </w:p>
    <w:p w14:paraId="717F8097" w14:textId="27745D54" w:rsidR="00912A80" w:rsidRPr="00913310" w:rsidRDefault="00912A80" w:rsidP="00E55405">
      <w:pPr>
        <w:spacing w:after="0" w:line="240" w:lineRule="auto"/>
        <w:ind w:firstLine="709"/>
        <w:jc w:val="both"/>
        <w:rPr>
          <w:rFonts w:ascii="Times New Roman" w:eastAsia="Times New Roman" w:hAnsi="Times New Roman" w:cs="Times New Roman"/>
          <w:sz w:val="28"/>
          <w:szCs w:val="28"/>
          <w:lang w:val="ru-RU" w:eastAsia="ru-KZ"/>
        </w:rPr>
      </w:pPr>
      <w:r w:rsidRPr="00912A80">
        <w:rPr>
          <w:rFonts w:ascii="Times New Roman" w:eastAsia="Times New Roman" w:hAnsi="Times New Roman" w:cs="Times New Roman"/>
          <w:b/>
          <w:bCs/>
          <w:sz w:val="28"/>
          <w:szCs w:val="28"/>
          <w:lang w:val="ru-KZ" w:eastAsia="ru-KZ"/>
        </w:rPr>
        <w:t>Мадагаскар:</w:t>
      </w:r>
      <w:r w:rsidRPr="00912A80">
        <w:rPr>
          <w:rFonts w:ascii="Times New Roman" w:eastAsia="Times New Roman" w:hAnsi="Times New Roman" w:cs="Times New Roman"/>
          <w:sz w:val="28"/>
          <w:szCs w:val="28"/>
          <w:lang w:val="ru-KZ" w:eastAsia="ru-KZ"/>
        </w:rPr>
        <w:t xml:space="preserve"> На юго-восточном побережье Мадагаскара расположен крупный титаноносный район, разрабатываемый консорциумом QIT Madagascar Minerals (Rio Tinto – 80%). С 2008 г. там эксплуатируется месторождение Мандена (Туалагнаро, Форт-Дофин)</w:t>
      </w:r>
      <w:r w:rsidR="000810F7">
        <w:rPr>
          <w:rFonts w:ascii="Times New Roman" w:hAnsi="Times New Roman" w:cs="Times New Roman"/>
          <w:sz w:val="28"/>
          <w:szCs w:val="28"/>
          <w:lang w:val="ru-RU"/>
        </w:rPr>
        <w:t>.</w:t>
      </w:r>
      <w:r w:rsidRPr="00912A80">
        <w:rPr>
          <w:rFonts w:ascii="Times New Roman" w:eastAsia="Times New Roman" w:hAnsi="Times New Roman" w:cs="Times New Roman"/>
          <w:sz w:val="28"/>
          <w:szCs w:val="28"/>
          <w:lang w:val="ru-KZ" w:eastAsia="ru-KZ"/>
        </w:rPr>
        <w:t xml:space="preserve"> Добыча ведется дражным способом во влажных песках, залегающих на глубине до 15 м от поверхности</w:t>
      </w:r>
      <w:r w:rsidR="000810F7">
        <w:rPr>
          <w:rFonts w:ascii="Times New Roman" w:hAnsi="Times New Roman" w:cs="Times New Roman"/>
          <w:sz w:val="28"/>
          <w:szCs w:val="28"/>
          <w:lang w:val="ru-RU"/>
        </w:rPr>
        <w:t>.</w:t>
      </w:r>
      <w:r w:rsidRPr="00912A80">
        <w:rPr>
          <w:rFonts w:ascii="Times New Roman" w:eastAsia="Times New Roman" w:hAnsi="Times New Roman" w:cs="Times New Roman"/>
          <w:sz w:val="28"/>
          <w:szCs w:val="28"/>
          <w:lang w:val="ru-KZ" w:eastAsia="ru-KZ"/>
        </w:rPr>
        <w:t xml:space="preserve"> Рудные минералы представлены преимущественно ильменитом, в меньших количествах цирконом, рутилом и монацитом</w:t>
      </w:r>
      <w:r w:rsidR="000810F7">
        <w:rPr>
          <w:rFonts w:ascii="Times New Roman" w:hAnsi="Times New Roman" w:cs="Times New Roman"/>
          <w:sz w:val="28"/>
          <w:szCs w:val="28"/>
          <w:lang w:val="ru-RU"/>
        </w:rPr>
        <w:t>.</w:t>
      </w:r>
      <w:r w:rsidRPr="00912A80">
        <w:rPr>
          <w:rFonts w:ascii="Times New Roman" w:eastAsia="Times New Roman" w:hAnsi="Times New Roman" w:cs="Times New Roman"/>
          <w:sz w:val="28"/>
          <w:szCs w:val="28"/>
          <w:lang w:val="ru-KZ" w:eastAsia="ru-KZ"/>
        </w:rPr>
        <w:t xml:space="preserve"> </w:t>
      </w:r>
      <w:r w:rsidRPr="00913310">
        <w:rPr>
          <w:rFonts w:ascii="Times New Roman" w:eastAsia="Times New Roman" w:hAnsi="Times New Roman" w:cs="Times New Roman"/>
          <w:sz w:val="28"/>
          <w:szCs w:val="28"/>
          <w:lang w:val="ru-KZ" w:eastAsia="ru-KZ"/>
        </w:rPr>
        <w:t>Балансовые запасы</w:t>
      </w:r>
      <w:r w:rsidRPr="00912A80">
        <w:rPr>
          <w:rFonts w:ascii="Times New Roman" w:eastAsia="Times New Roman" w:hAnsi="Times New Roman" w:cs="Times New Roman"/>
          <w:sz w:val="28"/>
          <w:szCs w:val="28"/>
          <w:lang w:val="ru-KZ" w:eastAsia="ru-KZ"/>
        </w:rPr>
        <w:t xml:space="preserve"> группы месторождений Туалагнаро оцениваются порядка </w:t>
      </w:r>
      <w:r w:rsidRPr="00912A80">
        <w:rPr>
          <w:rFonts w:ascii="Times New Roman" w:eastAsia="Times New Roman" w:hAnsi="Times New Roman" w:cs="Times New Roman"/>
          <w:i/>
          <w:iCs/>
          <w:sz w:val="28"/>
          <w:szCs w:val="28"/>
          <w:lang w:val="ru-KZ" w:eastAsia="ru-KZ"/>
        </w:rPr>
        <w:t>11,3 млн т</w:t>
      </w:r>
      <w:r w:rsidRPr="00912A80">
        <w:rPr>
          <w:rFonts w:ascii="Times New Roman" w:eastAsia="Times New Roman" w:hAnsi="Times New Roman" w:cs="Times New Roman"/>
          <w:sz w:val="28"/>
          <w:szCs w:val="28"/>
          <w:lang w:val="ru-KZ" w:eastAsia="ru-KZ"/>
        </w:rPr>
        <w:t xml:space="preserve"> TiO₂ в ильмените+рутиле (совокупно) и </w:t>
      </w:r>
      <w:r w:rsidRPr="00912A80">
        <w:rPr>
          <w:rFonts w:ascii="Times New Roman" w:eastAsia="Times New Roman" w:hAnsi="Times New Roman" w:cs="Times New Roman"/>
          <w:i/>
          <w:iCs/>
          <w:sz w:val="28"/>
          <w:szCs w:val="28"/>
          <w:lang w:val="ru-KZ" w:eastAsia="ru-KZ"/>
        </w:rPr>
        <w:t>0,6 млн т</w:t>
      </w:r>
      <w:r w:rsidRPr="00912A80">
        <w:rPr>
          <w:rFonts w:ascii="Times New Roman" w:eastAsia="Times New Roman" w:hAnsi="Times New Roman" w:cs="Times New Roman"/>
          <w:sz w:val="28"/>
          <w:szCs w:val="28"/>
          <w:lang w:val="ru-KZ" w:eastAsia="ru-KZ"/>
        </w:rPr>
        <w:t xml:space="preserve"> ZrO₂ в цирконе</w:t>
      </w:r>
      <w:r w:rsidR="00913310">
        <w:rPr>
          <w:rFonts w:ascii="Times New Roman" w:hAnsi="Times New Roman" w:cs="Times New Roman"/>
          <w:sz w:val="28"/>
          <w:szCs w:val="28"/>
          <w:lang w:val="ru-RU"/>
        </w:rPr>
        <w:t>,</w:t>
      </w:r>
      <w:r w:rsidRPr="00912A80">
        <w:rPr>
          <w:rFonts w:ascii="Times New Roman" w:eastAsia="Times New Roman" w:hAnsi="Times New Roman" w:cs="Times New Roman"/>
          <w:sz w:val="28"/>
          <w:szCs w:val="28"/>
          <w:lang w:val="ru-KZ" w:eastAsia="ru-KZ"/>
        </w:rPr>
        <w:t xml:space="preserve"> а </w:t>
      </w:r>
      <w:r w:rsidRPr="00913310">
        <w:rPr>
          <w:rFonts w:ascii="Times New Roman" w:eastAsia="Times New Roman" w:hAnsi="Times New Roman" w:cs="Times New Roman"/>
          <w:sz w:val="28"/>
          <w:szCs w:val="28"/>
          <w:lang w:val="ru-KZ" w:eastAsia="ru-KZ"/>
        </w:rPr>
        <w:t>общие ресурсы</w:t>
      </w:r>
      <w:r w:rsidRPr="00912A80">
        <w:rPr>
          <w:rFonts w:ascii="Times New Roman" w:eastAsia="Times New Roman" w:hAnsi="Times New Roman" w:cs="Times New Roman"/>
          <w:sz w:val="28"/>
          <w:szCs w:val="28"/>
          <w:lang w:val="ru-KZ" w:eastAsia="ru-KZ"/>
        </w:rPr>
        <w:t xml:space="preserve"> – ~</w:t>
      </w:r>
      <w:r w:rsidRPr="00912A80">
        <w:rPr>
          <w:rFonts w:ascii="Times New Roman" w:eastAsia="Times New Roman" w:hAnsi="Times New Roman" w:cs="Times New Roman"/>
          <w:i/>
          <w:iCs/>
          <w:sz w:val="28"/>
          <w:szCs w:val="28"/>
          <w:lang w:val="ru-KZ" w:eastAsia="ru-KZ"/>
        </w:rPr>
        <w:t>69,6 млн т</w:t>
      </w:r>
      <w:r w:rsidRPr="00912A80">
        <w:rPr>
          <w:rFonts w:ascii="Times New Roman" w:eastAsia="Times New Roman" w:hAnsi="Times New Roman" w:cs="Times New Roman"/>
          <w:sz w:val="28"/>
          <w:szCs w:val="28"/>
          <w:lang w:val="ru-KZ" w:eastAsia="ru-KZ"/>
        </w:rPr>
        <w:t xml:space="preserve"> TiO₂ и </w:t>
      </w:r>
      <w:r w:rsidRPr="00912A80">
        <w:rPr>
          <w:rFonts w:ascii="Times New Roman" w:eastAsia="Times New Roman" w:hAnsi="Times New Roman" w:cs="Times New Roman"/>
          <w:i/>
          <w:iCs/>
          <w:sz w:val="28"/>
          <w:szCs w:val="28"/>
          <w:lang w:val="ru-KZ" w:eastAsia="ru-KZ"/>
        </w:rPr>
        <w:t>3,4 млн т</w:t>
      </w:r>
      <w:r w:rsidRPr="00912A80">
        <w:rPr>
          <w:rFonts w:ascii="Times New Roman" w:eastAsia="Times New Roman" w:hAnsi="Times New Roman" w:cs="Times New Roman"/>
          <w:sz w:val="28"/>
          <w:szCs w:val="28"/>
          <w:lang w:val="ru-KZ" w:eastAsia="ru-KZ"/>
        </w:rPr>
        <w:t xml:space="preserve"> ZrO₂</w:t>
      </w:r>
      <w:r w:rsidR="00913310">
        <w:rPr>
          <w:rFonts w:ascii="Times New Roman" w:hAnsi="Times New Roman" w:cs="Times New Roman"/>
          <w:sz w:val="28"/>
          <w:szCs w:val="28"/>
          <w:lang w:val="ru-RU"/>
        </w:rPr>
        <w:t>.</w:t>
      </w:r>
      <w:r w:rsidRPr="00912A80">
        <w:rPr>
          <w:rFonts w:ascii="Times New Roman" w:eastAsia="Times New Roman" w:hAnsi="Times New Roman" w:cs="Times New Roman"/>
          <w:sz w:val="28"/>
          <w:szCs w:val="28"/>
          <w:lang w:val="ru-KZ" w:eastAsia="ru-KZ"/>
        </w:rPr>
        <w:t xml:space="preserve"> Этого достаточно для обеспечения сроков работы рудника не менее 40 лет</w:t>
      </w:r>
      <w:r w:rsidR="00913310">
        <w:rPr>
          <w:rFonts w:ascii="Times New Roman" w:hAnsi="Times New Roman" w:cs="Times New Roman"/>
          <w:sz w:val="28"/>
          <w:szCs w:val="28"/>
          <w:lang w:val="ru-RU"/>
        </w:rPr>
        <w:t>.</w:t>
      </w:r>
      <w:r w:rsidRPr="00912A80">
        <w:rPr>
          <w:rFonts w:ascii="Times New Roman" w:eastAsia="Times New Roman" w:hAnsi="Times New Roman" w:cs="Times New Roman"/>
          <w:sz w:val="28"/>
          <w:szCs w:val="28"/>
          <w:lang w:val="ru-KZ" w:eastAsia="ru-KZ"/>
        </w:rPr>
        <w:t xml:space="preserve"> Получаемые ильменитовые концентраты (~QIT-илменит, 60–65% TiO₂) экспортируются в Канаду (для переплавки в шлак на заводе в Сорель-Трейси) и частично в США</w:t>
      </w:r>
      <w:r w:rsidR="00913310">
        <w:rPr>
          <w:rFonts w:ascii="Times New Roman" w:hAnsi="Times New Roman" w:cs="Times New Roman"/>
          <w:sz w:val="28"/>
          <w:szCs w:val="28"/>
          <w:lang w:val="ru-RU"/>
        </w:rPr>
        <w:t>.</w:t>
      </w:r>
      <w:r w:rsidRPr="00912A80">
        <w:rPr>
          <w:rFonts w:ascii="Times New Roman" w:eastAsia="Times New Roman" w:hAnsi="Times New Roman" w:cs="Times New Roman"/>
          <w:sz w:val="28"/>
          <w:szCs w:val="28"/>
          <w:lang w:val="ru-KZ" w:eastAsia="ru-KZ"/>
        </w:rPr>
        <w:t xml:space="preserve"> Перспективным дополнением является проект Ранубе (компания Base Resources) на юго-западном побережье Мадагаскара – крупная дюнная россыпь длиной ~16 км и мощностью до 30 м. Её </w:t>
      </w:r>
      <w:r w:rsidRPr="00913310">
        <w:rPr>
          <w:rFonts w:ascii="Times New Roman" w:eastAsia="Times New Roman" w:hAnsi="Times New Roman" w:cs="Times New Roman"/>
          <w:sz w:val="28"/>
          <w:szCs w:val="28"/>
          <w:lang w:val="ru-KZ" w:eastAsia="ru-KZ"/>
        </w:rPr>
        <w:t>запасы</w:t>
      </w:r>
      <w:r w:rsidRPr="00912A80">
        <w:rPr>
          <w:rFonts w:ascii="Times New Roman" w:eastAsia="Times New Roman" w:hAnsi="Times New Roman" w:cs="Times New Roman"/>
          <w:sz w:val="28"/>
          <w:szCs w:val="28"/>
          <w:lang w:val="ru-KZ" w:eastAsia="ru-KZ"/>
        </w:rPr>
        <w:t xml:space="preserve"> оцениваются в </w:t>
      </w:r>
      <w:r w:rsidRPr="00912A80">
        <w:rPr>
          <w:rFonts w:ascii="Times New Roman" w:eastAsia="Times New Roman" w:hAnsi="Times New Roman" w:cs="Times New Roman"/>
          <w:i/>
          <w:iCs/>
          <w:sz w:val="28"/>
          <w:szCs w:val="28"/>
          <w:lang w:val="ru-KZ" w:eastAsia="ru-KZ"/>
        </w:rPr>
        <w:t>40,2 млн т ильменита</w:t>
      </w:r>
      <w:r w:rsidRPr="00912A80">
        <w:rPr>
          <w:rFonts w:ascii="Times New Roman" w:eastAsia="Times New Roman" w:hAnsi="Times New Roman" w:cs="Times New Roman"/>
          <w:sz w:val="28"/>
          <w:szCs w:val="28"/>
          <w:lang w:val="ru-KZ" w:eastAsia="ru-KZ"/>
        </w:rPr>
        <w:t xml:space="preserve">, </w:t>
      </w:r>
      <w:r w:rsidRPr="00912A80">
        <w:rPr>
          <w:rFonts w:ascii="Times New Roman" w:eastAsia="Times New Roman" w:hAnsi="Times New Roman" w:cs="Times New Roman"/>
          <w:i/>
          <w:iCs/>
          <w:sz w:val="28"/>
          <w:szCs w:val="28"/>
          <w:lang w:val="ru-KZ" w:eastAsia="ru-KZ"/>
        </w:rPr>
        <w:t>0,55 млн т рутила</w:t>
      </w:r>
      <w:r w:rsidRPr="00912A80">
        <w:rPr>
          <w:rFonts w:ascii="Times New Roman" w:eastAsia="Times New Roman" w:hAnsi="Times New Roman" w:cs="Times New Roman"/>
          <w:sz w:val="28"/>
          <w:szCs w:val="28"/>
          <w:lang w:val="ru-KZ" w:eastAsia="ru-KZ"/>
        </w:rPr>
        <w:t xml:space="preserve"> и </w:t>
      </w:r>
      <w:r w:rsidRPr="00912A80">
        <w:rPr>
          <w:rFonts w:ascii="Times New Roman" w:eastAsia="Times New Roman" w:hAnsi="Times New Roman" w:cs="Times New Roman"/>
          <w:i/>
          <w:iCs/>
          <w:sz w:val="28"/>
          <w:szCs w:val="28"/>
          <w:lang w:val="ru-KZ" w:eastAsia="ru-KZ"/>
        </w:rPr>
        <w:t>3,2 млн т циркона</w:t>
      </w:r>
      <w:r w:rsidRPr="00912A80">
        <w:rPr>
          <w:rFonts w:ascii="Times New Roman" w:eastAsia="Times New Roman" w:hAnsi="Times New Roman" w:cs="Times New Roman"/>
          <w:sz w:val="28"/>
          <w:szCs w:val="28"/>
          <w:lang w:val="ru-KZ" w:eastAsia="ru-KZ"/>
        </w:rPr>
        <w:t>; начало эксплуатации намечено на 2024 г., срок работ – порядка 38 лет</w:t>
      </w:r>
      <w:r w:rsidR="00913310">
        <w:rPr>
          <w:rFonts w:ascii="Times New Roman" w:hAnsi="Times New Roman" w:cs="Times New Roman"/>
          <w:sz w:val="28"/>
          <w:szCs w:val="28"/>
          <w:lang w:val="ru-RU"/>
        </w:rPr>
        <w:t>.</w:t>
      </w:r>
      <w:r w:rsidR="00FC0BA4" w:rsidRPr="00FC0BA4">
        <w:rPr>
          <w:rFonts w:ascii="Times New Roman" w:eastAsia="Times New Roman" w:hAnsi="Times New Roman" w:cs="Times New Roman"/>
          <w:sz w:val="28"/>
          <w:szCs w:val="28"/>
          <w:lang w:val="ru-RU" w:eastAsia="ru-KZ"/>
        </w:rPr>
        <w:t xml:space="preserve"> </w:t>
      </w:r>
      <w:r w:rsidR="00FC0BA4" w:rsidRPr="00FC0BA4">
        <w:rPr>
          <w:rFonts w:ascii="Times New Roman" w:hAnsi="Times New Roman" w:cs="Times New Roman"/>
          <w:sz w:val="28"/>
          <w:szCs w:val="28"/>
          <w:lang w:val="ru-RU"/>
        </w:rPr>
        <w:t>[34, 36]</w:t>
      </w:r>
    </w:p>
    <w:p w14:paraId="01364B66" w14:textId="2B7749B1" w:rsidR="006A74E6" w:rsidRDefault="00912A80" w:rsidP="00E55405">
      <w:pPr>
        <w:spacing w:after="0" w:line="240" w:lineRule="auto"/>
        <w:ind w:firstLine="709"/>
        <w:jc w:val="both"/>
        <w:rPr>
          <w:rFonts w:ascii="Times New Roman" w:eastAsia="Times New Roman" w:hAnsi="Times New Roman" w:cs="Times New Roman"/>
          <w:sz w:val="28"/>
          <w:szCs w:val="28"/>
          <w:lang w:val="ru-KZ" w:eastAsia="ru-KZ"/>
        </w:rPr>
      </w:pPr>
      <w:r w:rsidRPr="00912A80">
        <w:rPr>
          <w:rFonts w:ascii="Times New Roman" w:eastAsia="Times New Roman" w:hAnsi="Times New Roman" w:cs="Times New Roman"/>
          <w:sz w:val="28"/>
          <w:szCs w:val="28"/>
          <w:lang w:val="ru-KZ" w:eastAsia="ru-KZ"/>
        </w:rPr>
        <w:t xml:space="preserve">В </w:t>
      </w:r>
      <w:r w:rsidRPr="004B67FF">
        <w:rPr>
          <w:rFonts w:ascii="Times New Roman" w:eastAsia="Times New Roman" w:hAnsi="Times New Roman" w:cs="Times New Roman"/>
          <w:b/>
          <w:bCs/>
          <w:sz w:val="28"/>
          <w:szCs w:val="28"/>
          <w:lang w:val="ru-KZ" w:eastAsia="ru-KZ"/>
        </w:rPr>
        <w:t>Сьерра-Леоне</w:t>
      </w:r>
      <w:r w:rsidRPr="00912A80">
        <w:rPr>
          <w:rFonts w:ascii="Times New Roman" w:eastAsia="Times New Roman" w:hAnsi="Times New Roman" w:cs="Times New Roman"/>
          <w:sz w:val="28"/>
          <w:szCs w:val="28"/>
          <w:lang w:val="ru-KZ" w:eastAsia="ru-KZ"/>
        </w:rPr>
        <w:t xml:space="preserve"> расположена уникальная группа месторождений рутиловых песков, известная как проект Sierra Rutile. Эти россыпи (Могбвемо, Ланти, Сембехун и др.) формировались в прибрежно-аллювиальных условиях и содержат преимущественно рутил. За десятилетия разведки </w:t>
      </w:r>
      <w:r w:rsidRPr="00BF705A">
        <w:rPr>
          <w:rFonts w:ascii="Times New Roman" w:eastAsia="Times New Roman" w:hAnsi="Times New Roman" w:cs="Times New Roman"/>
          <w:sz w:val="28"/>
          <w:szCs w:val="28"/>
          <w:lang w:val="ru-KZ" w:eastAsia="ru-KZ"/>
        </w:rPr>
        <w:t>совокупные ресурсы</w:t>
      </w:r>
      <w:r w:rsidRPr="00912A80">
        <w:rPr>
          <w:rFonts w:ascii="Times New Roman" w:eastAsia="Times New Roman" w:hAnsi="Times New Roman" w:cs="Times New Roman"/>
          <w:sz w:val="28"/>
          <w:szCs w:val="28"/>
          <w:lang w:val="ru-KZ" w:eastAsia="ru-KZ"/>
        </w:rPr>
        <w:t xml:space="preserve"> Sierra Rutile достигли ~</w:t>
      </w:r>
      <w:r w:rsidRPr="00912A80">
        <w:rPr>
          <w:rFonts w:ascii="Times New Roman" w:eastAsia="Times New Roman" w:hAnsi="Times New Roman" w:cs="Times New Roman"/>
          <w:i/>
          <w:iCs/>
          <w:sz w:val="28"/>
          <w:szCs w:val="28"/>
          <w:lang w:val="ru-KZ" w:eastAsia="ru-KZ"/>
        </w:rPr>
        <w:t>720 млн т руды</w:t>
      </w:r>
      <w:r w:rsidRPr="00912A80">
        <w:rPr>
          <w:rFonts w:ascii="Times New Roman" w:eastAsia="Times New Roman" w:hAnsi="Times New Roman" w:cs="Times New Roman"/>
          <w:sz w:val="28"/>
          <w:szCs w:val="28"/>
          <w:lang w:val="ru-KZ" w:eastAsia="ru-KZ"/>
        </w:rPr>
        <w:t xml:space="preserve"> со средним содержанием ~1,0% рутилового TiO₂</w:t>
      </w:r>
      <w:r w:rsidR="00BF705A">
        <w:rPr>
          <w:rFonts w:ascii="Times New Roman" w:hAnsi="Times New Roman" w:cs="Times New Roman"/>
          <w:sz w:val="28"/>
          <w:szCs w:val="28"/>
          <w:lang w:val="ru-RU"/>
        </w:rPr>
        <w:t>.</w:t>
      </w:r>
      <w:r w:rsidRPr="00912A80">
        <w:rPr>
          <w:rFonts w:ascii="Times New Roman" w:eastAsia="Times New Roman" w:hAnsi="Times New Roman" w:cs="Times New Roman"/>
          <w:sz w:val="28"/>
          <w:szCs w:val="28"/>
          <w:lang w:val="ru-KZ" w:eastAsia="ru-KZ"/>
        </w:rPr>
        <w:t xml:space="preserve"> В 2017 г. компания Iluka объявила </w:t>
      </w:r>
      <w:r w:rsidRPr="004F4109">
        <w:rPr>
          <w:rFonts w:ascii="Times New Roman" w:eastAsia="Times New Roman" w:hAnsi="Times New Roman" w:cs="Times New Roman"/>
          <w:sz w:val="28"/>
          <w:szCs w:val="28"/>
          <w:lang w:val="ru-KZ" w:eastAsia="ru-KZ"/>
        </w:rPr>
        <w:t>балансовые запасы</w:t>
      </w:r>
      <w:r w:rsidRPr="00912A80">
        <w:rPr>
          <w:rFonts w:ascii="Times New Roman" w:eastAsia="Times New Roman" w:hAnsi="Times New Roman" w:cs="Times New Roman"/>
          <w:sz w:val="28"/>
          <w:szCs w:val="28"/>
          <w:lang w:val="ru-KZ" w:eastAsia="ru-KZ"/>
        </w:rPr>
        <w:t xml:space="preserve"> </w:t>
      </w:r>
      <w:r w:rsidRPr="00912A80">
        <w:rPr>
          <w:rFonts w:ascii="Times New Roman" w:eastAsia="Times New Roman" w:hAnsi="Times New Roman" w:cs="Times New Roman"/>
          <w:sz w:val="28"/>
          <w:szCs w:val="28"/>
          <w:lang w:val="ru-KZ" w:eastAsia="ru-KZ"/>
        </w:rPr>
        <w:lastRenderedPageBreak/>
        <w:t xml:space="preserve">порядка </w:t>
      </w:r>
      <w:r w:rsidRPr="00912A80">
        <w:rPr>
          <w:rFonts w:ascii="Times New Roman" w:eastAsia="Times New Roman" w:hAnsi="Times New Roman" w:cs="Times New Roman"/>
          <w:i/>
          <w:iCs/>
          <w:sz w:val="28"/>
          <w:szCs w:val="28"/>
          <w:lang w:val="ru-KZ" w:eastAsia="ru-KZ"/>
        </w:rPr>
        <w:t>305,6 млн т</w:t>
      </w:r>
      <w:r w:rsidRPr="00912A80">
        <w:rPr>
          <w:rFonts w:ascii="Times New Roman" w:eastAsia="Times New Roman" w:hAnsi="Times New Roman" w:cs="Times New Roman"/>
          <w:sz w:val="28"/>
          <w:szCs w:val="28"/>
          <w:lang w:val="ru-KZ" w:eastAsia="ru-KZ"/>
        </w:rPr>
        <w:t xml:space="preserve"> руды с содержанием ~1,27% рутила, что эквивалентно ~3,9 млн т чистого TiO₂. Эта провинция долгие годы была крупнейшим в мире источником натурального рутила высочайшего качества (95–97% TiO₂)</w:t>
      </w:r>
      <w:r w:rsidR="006A74E6">
        <w:rPr>
          <w:rFonts w:ascii="Times New Roman" w:hAnsi="Times New Roman" w:cs="Times New Roman"/>
          <w:sz w:val="28"/>
          <w:szCs w:val="28"/>
          <w:lang w:val="ru-RU"/>
        </w:rPr>
        <w:t>.</w:t>
      </w:r>
      <w:r w:rsidRPr="00912A80">
        <w:rPr>
          <w:rFonts w:ascii="Times New Roman" w:eastAsia="Times New Roman" w:hAnsi="Times New Roman" w:cs="Times New Roman"/>
          <w:sz w:val="28"/>
          <w:szCs w:val="28"/>
          <w:lang w:val="ru-KZ" w:eastAsia="ru-KZ"/>
        </w:rPr>
        <w:t xml:space="preserve"> Добыча здесь сочетала дражные методы в водоёмах и сухое рыхление с последующей гидротранспортировкой, учитывая мягкую породность песков. Другой крупный проект – рудник </w:t>
      </w:r>
      <w:r w:rsidRPr="00912A80">
        <w:rPr>
          <w:rFonts w:ascii="Times New Roman" w:eastAsia="Times New Roman" w:hAnsi="Times New Roman" w:cs="Times New Roman"/>
          <w:i/>
          <w:iCs/>
          <w:sz w:val="28"/>
          <w:szCs w:val="28"/>
          <w:lang w:val="ru-KZ" w:eastAsia="ru-KZ"/>
        </w:rPr>
        <w:t>Grande Côte</w:t>
      </w:r>
      <w:r w:rsidRPr="00912A80">
        <w:rPr>
          <w:rFonts w:ascii="Times New Roman" w:eastAsia="Times New Roman" w:hAnsi="Times New Roman" w:cs="Times New Roman"/>
          <w:sz w:val="28"/>
          <w:szCs w:val="28"/>
          <w:lang w:val="ru-KZ" w:eastAsia="ru-KZ"/>
        </w:rPr>
        <w:t xml:space="preserve"> в Сенегале (компания Eramet): протяжённая береговая россыпь (~100 км) с содержанием ильменита, циркона и рутила, запущенная в 2014 г., обеспечивает значительную часть мирового экспорта концентратов. В Кении с 2013 г. действует месторождение Квале (Base Resources) – дюнная россыпь, ежегодно дающая ~0,1 млн т рутила и ~0,45 млн т ильменита. </w:t>
      </w:r>
      <w:r w:rsidR="00FC0BA4" w:rsidRPr="00FC0BA4">
        <w:rPr>
          <w:rFonts w:ascii="Times New Roman" w:eastAsia="Times New Roman" w:hAnsi="Times New Roman" w:cs="Times New Roman"/>
          <w:sz w:val="28"/>
          <w:szCs w:val="28"/>
          <w:lang w:val="ru-RU" w:eastAsia="ru-KZ"/>
        </w:rPr>
        <w:t>[34]</w:t>
      </w:r>
    </w:p>
    <w:p w14:paraId="4375125F" w14:textId="1AF746EC" w:rsidR="00912A80" w:rsidRPr="00912A80" w:rsidRDefault="00912A80" w:rsidP="00E55405">
      <w:pPr>
        <w:spacing w:after="0" w:line="240" w:lineRule="auto"/>
        <w:ind w:firstLine="709"/>
        <w:jc w:val="both"/>
        <w:rPr>
          <w:rFonts w:ascii="Times New Roman" w:eastAsia="Times New Roman" w:hAnsi="Times New Roman" w:cs="Times New Roman"/>
          <w:sz w:val="28"/>
          <w:szCs w:val="28"/>
          <w:lang w:val="ru-RU" w:eastAsia="ru-KZ"/>
        </w:rPr>
      </w:pPr>
      <w:r w:rsidRPr="00912A80">
        <w:rPr>
          <w:rFonts w:ascii="Times New Roman" w:eastAsia="Times New Roman" w:hAnsi="Times New Roman" w:cs="Times New Roman"/>
          <w:sz w:val="28"/>
          <w:szCs w:val="28"/>
          <w:lang w:val="ru-KZ" w:eastAsia="ru-KZ"/>
        </w:rPr>
        <w:t xml:space="preserve">Отдельно стоит отметить перспективное месторождение </w:t>
      </w:r>
      <w:r w:rsidRPr="00912A80">
        <w:rPr>
          <w:rFonts w:ascii="Times New Roman" w:eastAsia="Times New Roman" w:hAnsi="Times New Roman" w:cs="Times New Roman"/>
          <w:b/>
          <w:bCs/>
          <w:sz w:val="28"/>
          <w:szCs w:val="28"/>
          <w:lang w:val="ru-KZ" w:eastAsia="ru-KZ"/>
        </w:rPr>
        <w:t>Касия</w:t>
      </w:r>
      <w:r w:rsidRPr="00912A80">
        <w:rPr>
          <w:rFonts w:ascii="Times New Roman" w:eastAsia="Times New Roman" w:hAnsi="Times New Roman" w:cs="Times New Roman"/>
          <w:sz w:val="28"/>
          <w:szCs w:val="28"/>
          <w:lang w:val="ru-KZ" w:eastAsia="ru-KZ"/>
        </w:rPr>
        <w:t xml:space="preserve"> в Малави – по последним данным, это крупнейшее из известных рутиловых оруденений в мире. Касия представляет собой остаточную кору выветривания на палеогнейсовом фундаменте; ресурсы оцениваются в ~</w:t>
      </w:r>
      <w:r w:rsidRPr="00912A80">
        <w:rPr>
          <w:rFonts w:ascii="Times New Roman" w:eastAsia="Times New Roman" w:hAnsi="Times New Roman" w:cs="Times New Roman"/>
          <w:i/>
          <w:iCs/>
          <w:sz w:val="28"/>
          <w:szCs w:val="28"/>
          <w:lang w:val="ru-KZ" w:eastAsia="ru-KZ"/>
        </w:rPr>
        <w:t>1,8 млрд т</w:t>
      </w:r>
      <w:r w:rsidRPr="00912A80">
        <w:rPr>
          <w:rFonts w:ascii="Times New Roman" w:eastAsia="Times New Roman" w:hAnsi="Times New Roman" w:cs="Times New Roman"/>
          <w:sz w:val="28"/>
          <w:szCs w:val="28"/>
          <w:lang w:val="ru-KZ" w:eastAsia="ru-KZ"/>
        </w:rPr>
        <w:t xml:space="preserve"> руды с содержанием ~1% рутилового TiO₂, то есть порядка 18 млн т рутила. Проект находится на стадии предварительного ТЭО и планируется к освоению с использованием гидроразмыва.</w:t>
      </w:r>
    </w:p>
    <w:p w14:paraId="4D7E61F4" w14:textId="754D21E0" w:rsidR="00912A80" w:rsidRPr="00D83C90" w:rsidRDefault="00912A80" w:rsidP="00E55405">
      <w:pPr>
        <w:spacing w:after="0" w:line="240" w:lineRule="auto"/>
        <w:ind w:firstLine="709"/>
        <w:jc w:val="both"/>
        <w:rPr>
          <w:rFonts w:ascii="Times New Roman" w:hAnsi="Times New Roman" w:cs="Times New Roman"/>
          <w:sz w:val="28"/>
          <w:szCs w:val="28"/>
          <w:lang w:val="ru-RU"/>
        </w:rPr>
      </w:pPr>
      <w:r w:rsidRPr="00C762AA">
        <w:rPr>
          <w:rFonts w:ascii="Times New Roman" w:eastAsia="Times New Roman" w:hAnsi="Times New Roman" w:cs="Times New Roman"/>
          <w:b/>
          <w:bCs/>
          <w:sz w:val="28"/>
          <w:szCs w:val="28"/>
          <w:lang w:val="ru-KZ" w:eastAsia="ru-KZ"/>
        </w:rPr>
        <w:t>Австралия</w:t>
      </w:r>
      <w:r w:rsidRPr="00912A80">
        <w:rPr>
          <w:rFonts w:ascii="Times New Roman" w:eastAsia="Times New Roman" w:hAnsi="Times New Roman" w:cs="Times New Roman"/>
          <w:sz w:val="28"/>
          <w:szCs w:val="28"/>
          <w:lang w:val="ru-KZ" w:eastAsia="ru-KZ"/>
        </w:rPr>
        <w:t xml:space="preserve"> обладает </w:t>
      </w:r>
      <w:r w:rsidRPr="00C762AA">
        <w:rPr>
          <w:rFonts w:ascii="Times New Roman" w:eastAsia="Times New Roman" w:hAnsi="Times New Roman" w:cs="Times New Roman"/>
          <w:sz w:val="28"/>
          <w:szCs w:val="28"/>
          <w:lang w:val="ru-KZ" w:eastAsia="ru-KZ"/>
        </w:rPr>
        <w:t>крупнейшими в мире запасами титана</w:t>
      </w:r>
      <w:r w:rsidRPr="00912A80">
        <w:rPr>
          <w:rFonts w:ascii="Times New Roman" w:eastAsia="Times New Roman" w:hAnsi="Times New Roman" w:cs="Times New Roman"/>
          <w:sz w:val="28"/>
          <w:szCs w:val="28"/>
          <w:lang w:val="ru-KZ" w:eastAsia="ru-KZ"/>
        </w:rPr>
        <w:t xml:space="preserve"> – совокупно свыше 100 млн т TiO₂, сосредоточенными главным образом в прибрежных россыпных месторождениях. Береговые и дюнные пески, обогащённые тяжёлыми минералами, распространены на западе (бассейн Perth, рудники Eneabba, Cooljarloo и др.), юге (бассейн Eucla, крупное месторождение Jacinth-Ambrosia) и востоке (бассейн Murray в шт. Новый Южный Уэльс). Австралийские россыпи, как правило, комплексные – ильменит-рутил-цирконовые</w:t>
      </w:r>
      <w:r w:rsidR="004D2069">
        <w:rPr>
          <w:rFonts w:ascii="Times New Roman" w:hAnsi="Times New Roman" w:cs="Times New Roman"/>
          <w:sz w:val="28"/>
          <w:szCs w:val="28"/>
          <w:lang w:val="ru-RU"/>
        </w:rPr>
        <w:t>,</w:t>
      </w:r>
      <w:r w:rsidRPr="00912A80">
        <w:rPr>
          <w:rFonts w:ascii="Times New Roman" w:eastAsia="Times New Roman" w:hAnsi="Times New Roman" w:cs="Times New Roman"/>
          <w:sz w:val="28"/>
          <w:szCs w:val="28"/>
          <w:lang w:val="ru-KZ" w:eastAsia="ru-KZ"/>
        </w:rPr>
        <w:t xml:space="preserve"> часто с повышенным содержанием лейкоксена. Одним из крупнейших производств является рудник </w:t>
      </w:r>
      <w:r w:rsidRPr="00912A80">
        <w:rPr>
          <w:rFonts w:ascii="Times New Roman" w:eastAsia="Times New Roman" w:hAnsi="Times New Roman" w:cs="Times New Roman"/>
          <w:b/>
          <w:bCs/>
          <w:sz w:val="28"/>
          <w:szCs w:val="28"/>
          <w:lang w:val="ru-KZ" w:eastAsia="ru-KZ"/>
        </w:rPr>
        <w:t>Jacinth-Ambrosia</w:t>
      </w:r>
      <w:r w:rsidRPr="00912A80">
        <w:rPr>
          <w:rFonts w:ascii="Times New Roman" w:eastAsia="Times New Roman" w:hAnsi="Times New Roman" w:cs="Times New Roman"/>
          <w:sz w:val="28"/>
          <w:szCs w:val="28"/>
          <w:lang w:val="ru-KZ" w:eastAsia="ru-KZ"/>
        </w:rPr>
        <w:t xml:space="preserve"> (Iluka Resources) в Южной Австралии, разрабатывающий погребённые пляжевые пески в пустыне. Другой ключевой объект – месторождение </w:t>
      </w:r>
      <w:r w:rsidRPr="00912A80">
        <w:rPr>
          <w:rFonts w:ascii="Times New Roman" w:eastAsia="Times New Roman" w:hAnsi="Times New Roman" w:cs="Times New Roman"/>
          <w:b/>
          <w:bCs/>
          <w:sz w:val="28"/>
          <w:szCs w:val="28"/>
          <w:lang w:val="ru-KZ" w:eastAsia="ru-KZ"/>
        </w:rPr>
        <w:t>Cataby</w:t>
      </w:r>
      <w:r w:rsidRPr="00912A80">
        <w:rPr>
          <w:rFonts w:ascii="Times New Roman" w:eastAsia="Times New Roman" w:hAnsi="Times New Roman" w:cs="Times New Roman"/>
          <w:sz w:val="28"/>
          <w:szCs w:val="28"/>
          <w:lang w:val="ru-KZ" w:eastAsia="ru-KZ"/>
        </w:rPr>
        <w:t xml:space="preserve"> (шт. Западная Австралия, также у компании Iluka) – источник хлоридного ильменита (60–65% TiO₂) и первоклассного рутила (94–95% TiO₂)</w:t>
      </w:r>
      <w:r w:rsidR="00AA2E6F">
        <w:rPr>
          <w:rFonts w:ascii="Times New Roman" w:hAnsi="Times New Roman" w:cs="Times New Roman"/>
          <w:sz w:val="28"/>
          <w:szCs w:val="28"/>
          <w:lang w:val="ru-RU"/>
        </w:rPr>
        <w:t>.</w:t>
      </w:r>
      <w:r w:rsidRPr="00912A80">
        <w:rPr>
          <w:rFonts w:ascii="Times New Roman" w:eastAsia="Times New Roman" w:hAnsi="Times New Roman" w:cs="Times New Roman"/>
          <w:sz w:val="28"/>
          <w:szCs w:val="28"/>
          <w:lang w:val="ru-KZ" w:eastAsia="ru-KZ"/>
        </w:rPr>
        <w:t xml:space="preserve"> Компания Tronox ведёт добычу россыпей в бассейне Мюррей (рудники Ginkgo и Snapper в Нью-Сауже) и разрабатывает дюны западного побережья (Cooljarloo и Wonnerup) как дражным, так и сухим способами</w:t>
      </w:r>
      <w:r w:rsidR="00D52BF8">
        <w:rPr>
          <w:rFonts w:ascii="Times New Roman" w:hAnsi="Times New Roman" w:cs="Times New Roman"/>
          <w:sz w:val="28"/>
          <w:szCs w:val="28"/>
          <w:lang w:val="ru-RU"/>
        </w:rPr>
        <w:t>.</w:t>
      </w:r>
      <w:r w:rsidRPr="00912A80">
        <w:rPr>
          <w:rFonts w:ascii="Times New Roman" w:eastAsia="Times New Roman" w:hAnsi="Times New Roman" w:cs="Times New Roman"/>
          <w:sz w:val="28"/>
          <w:szCs w:val="28"/>
          <w:lang w:val="ru-KZ" w:eastAsia="ru-KZ"/>
        </w:rPr>
        <w:t xml:space="preserve"> Австралийские месторождения, хотя и содержат относительно невысокую долю тяжёлых минералов, отличаются огромными объёмами разрабатываемых песков и высоким качеством рутила и лейкоксена. Это обеспечивает Австралии лидирующее положение по поставкам сырья для </w:t>
      </w:r>
      <w:r w:rsidRPr="004F4109">
        <w:rPr>
          <w:rFonts w:ascii="Times New Roman" w:eastAsia="Times New Roman" w:hAnsi="Times New Roman" w:cs="Times New Roman"/>
          <w:sz w:val="28"/>
          <w:szCs w:val="28"/>
          <w:lang w:val="ru-KZ" w:eastAsia="ru-KZ"/>
        </w:rPr>
        <w:t>хлоридного процесса</w:t>
      </w:r>
      <w:r w:rsidRPr="00912A80">
        <w:rPr>
          <w:rFonts w:ascii="Times New Roman" w:eastAsia="Times New Roman" w:hAnsi="Times New Roman" w:cs="Times New Roman"/>
          <w:sz w:val="28"/>
          <w:szCs w:val="28"/>
          <w:lang w:val="ru-KZ" w:eastAsia="ru-KZ"/>
        </w:rPr>
        <w:t xml:space="preserve"> получения пигментного TiO₂</w:t>
      </w:r>
      <w:r w:rsidR="00D52BF8">
        <w:rPr>
          <w:rFonts w:ascii="Times New Roman" w:hAnsi="Times New Roman" w:cs="Times New Roman"/>
          <w:sz w:val="28"/>
          <w:szCs w:val="28"/>
          <w:lang w:val="ru-RU"/>
        </w:rPr>
        <w:t>.</w:t>
      </w:r>
      <w:r w:rsidRPr="00912A80">
        <w:rPr>
          <w:rFonts w:ascii="Times New Roman" w:eastAsia="Times New Roman" w:hAnsi="Times New Roman" w:cs="Times New Roman"/>
          <w:sz w:val="28"/>
          <w:szCs w:val="28"/>
          <w:lang w:val="ru-KZ" w:eastAsia="ru-KZ"/>
        </w:rPr>
        <w:t xml:space="preserve"> Все получаемое сырьё либо используется внутри страны (например, для производства пигмента компанией Tronox в Квинсленде), либо экспортируется в страны-потребители (Великобритания, США, Китай и др.)</w:t>
      </w:r>
      <w:r w:rsidR="002E54FE">
        <w:rPr>
          <w:rFonts w:ascii="Times New Roman" w:hAnsi="Times New Roman" w:cs="Times New Roman"/>
          <w:sz w:val="28"/>
          <w:szCs w:val="28"/>
          <w:lang w:val="ru-RU"/>
        </w:rPr>
        <w:t>.</w:t>
      </w:r>
      <w:r w:rsidR="007F1E80" w:rsidRPr="007F1E80">
        <w:rPr>
          <w:rFonts w:ascii="Times New Roman" w:hAnsi="Times New Roman" w:cs="Times New Roman"/>
          <w:sz w:val="28"/>
          <w:szCs w:val="28"/>
          <w:lang w:val="ru-RU"/>
        </w:rPr>
        <w:t xml:space="preserve"> [3</w:t>
      </w:r>
      <w:r w:rsidR="00644D65">
        <w:rPr>
          <w:rFonts w:ascii="Times New Roman" w:hAnsi="Times New Roman" w:cs="Times New Roman"/>
          <w:sz w:val="28"/>
          <w:szCs w:val="28"/>
          <w:lang w:val="ru-RU"/>
        </w:rPr>
        <w:t>7</w:t>
      </w:r>
      <w:r w:rsidR="00587EF9">
        <w:rPr>
          <w:rFonts w:ascii="Times New Roman" w:hAnsi="Times New Roman" w:cs="Times New Roman"/>
          <w:sz w:val="28"/>
          <w:szCs w:val="28"/>
          <w:lang w:val="ru-RU"/>
        </w:rPr>
        <w:t>-38</w:t>
      </w:r>
      <w:r w:rsidR="007F1E80" w:rsidRPr="007F1E80">
        <w:rPr>
          <w:rFonts w:ascii="Times New Roman" w:hAnsi="Times New Roman" w:cs="Times New Roman"/>
          <w:sz w:val="28"/>
          <w:szCs w:val="28"/>
          <w:lang w:val="ru-RU"/>
        </w:rPr>
        <w:t>]</w:t>
      </w:r>
    </w:p>
    <w:p w14:paraId="586A1196" w14:textId="35068659" w:rsidR="00D83C90" w:rsidRPr="00A40FCF" w:rsidRDefault="00D83C90" w:rsidP="00E55405">
      <w:pPr>
        <w:spacing w:after="0" w:line="240" w:lineRule="auto"/>
        <w:ind w:firstLine="709"/>
        <w:jc w:val="both"/>
        <w:rPr>
          <w:rFonts w:ascii="Times New Roman" w:eastAsia="Times New Roman" w:hAnsi="Times New Roman" w:cs="Times New Roman"/>
          <w:sz w:val="28"/>
          <w:szCs w:val="28"/>
          <w:lang w:val="ru-RU" w:eastAsia="ru-KZ"/>
        </w:rPr>
      </w:pPr>
      <w:r w:rsidRPr="00D83C90">
        <w:rPr>
          <w:rFonts w:ascii="Times New Roman" w:eastAsia="Times New Roman" w:hAnsi="Times New Roman" w:cs="Times New Roman"/>
          <w:sz w:val="28"/>
          <w:szCs w:val="28"/>
          <w:lang w:val="ru-KZ" w:eastAsia="ru-KZ"/>
        </w:rPr>
        <w:t xml:space="preserve">В Австралии также имеются значительные ванадиевые титаномагнетитовые ресурсы, крупнейшее из месторождений – </w:t>
      </w:r>
      <w:r w:rsidRPr="00D83C90">
        <w:rPr>
          <w:rFonts w:ascii="Times New Roman" w:eastAsia="Times New Roman" w:hAnsi="Times New Roman" w:cs="Times New Roman"/>
          <w:b/>
          <w:bCs/>
          <w:sz w:val="28"/>
          <w:szCs w:val="28"/>
          <w:lang w:val="ru-KZ" w:eastAsia="ru-KZ"/>
        </w:rPr>
        <w:t>Windimurra</w:t>
      </w:r>
      <w:r w:rsidRPr="00D83C90">
        <w:rPr>
          <w:rFonts w:ascii="Times New Roman" w:eastAsia="Times New Roman" w:hAnsi="Times New Roman" w:cs="Times New Roman"/>
          <w:sz w:val="28"/>
          <w:szCs w:val="28"/>
          <w:lang w:val="ru-KZ" w:eastAsia="ru-KZ"/>
        </w:rPr>
        <w:t xml:space="preserve"> </w:t>
      </w:r>
      <w:r w:rsidRPr="00D83C90">
        <w:rPr>
          <w:rFonts w:ascii="Times New Roman" w:eastAsia="Times New Roman" w:hAnsi="Times New Roman" w:cs="Times New Roman"/>
          <w:sz w:val="28"/>
          <w:szCs w:val="28"/>
          <w:lang w:val="ru-KZ" w:eastAsia="ru-KZ"/>
        </w:rPr>
        <w:lastRenderedPageBreak/>
        <w:t xml:space="preserve">(штат Западная Австралия). Оно связано с протерозойским слоистым комплексом Уиндимурра и представлено серией протяжённых титаномагнетитовых пластов в верхней зоне интрузии. Содержание ванадия высокое (концентрат ~1,0% V₂O₅), TiO₂ около 10–15%. По данным компании Atlantic Ltd, </w:t>
      </w:r>
      <w:r w:rsidRPr="00A40FCF">
        <w:rPr>
          <w:rFonts w:ascii="Times New Roman" w:eastAsia="Times New Roman" w:hAnsi="Times New Roman" w:cs="Times New Roman"/>
          <w:sz w:val="28"/>
          <w:szCs w:val="28"/>
          <w:lang w:val="ru-KZ" w:eastAsia="ru-KZ"/>
        </w:rPr>
        <w:t>ресурсы Windimurra превышают 200 млн тонн р</w:t>
      </w:r>
      <w:r w:rsidRPr="00D83C90">
        <w:rPr>
          <w:rFonts w:ascii="Times New Roman" w:eastAsia="Times New Roman" w:hAnsi="Times New Roman" w:cs="Times New Roman"/>
          <w:sz w:val="28"/>
          <w:szCs w:val="28"/>
          <w:lang w:val="ru-KZ" w:eastAsia="ru-KZ"/>
        </w:rPr>
        <w:t>уды. Долгое время рудник Windimurra был одним из немногих источников первичного ванадия в западном мире. Добыча велась карьерным способом с выпуском ванадиевого пентаоксида (после обогащения магнитной сепарацией и выплавки феррованадия). Однако в 2014 г. производство было приостановлено из-за ценовой конъюнктуры. В последние годы проект вновь привлекает инвесторов, ведутся работы по восстановлению добычи в связи с растущим спросом на ванадий для аккумуляторов</w:t>
      </w:r>
      <w:r w:rsidR="00A40FCF">
        <w:rPr>
          <w:rFonts w:ascii="Times New Roman" w:hAnsi="Times New Roman" w:cs="Times New Roman"/>
          <w:sz w:val="28"/>
          <w:szCs w:val="28"/>
          <w:lang w:val="ru-RU"/>
        </w:rPr>
        <w:t>.</w:t>
      </w:r>
      <w:r w:rsidR="007F1E80">
        <w:rPr>
          <w:rFonts w:ascii="Times New Roman" w:hAnsi="Times New Roman" w:cs="Times New Roman"/>
          <w:sz w:val="28"/>
          <w:szCs w:val="28"/>
          <w:lang w:val="ru-RU"/>
        </w:rPr>
        <w:t xml:space="preserve"> </w:t>
      </w:r>
      <w:r w:rsidR="00644D65" w:rsidRPr="00644D65">
        <w:rPr>
          <w:rFonts w:ascii="Times New Roman" w:hAnsi="Times New Roman" w:cs="Times New Roman"/>
          <w:sz w:val="28"/>
          <w:szCs w:val="28"/>
          <w:lang w:val="ru-RU"/>
        </w:rPr>
        <w:t>[34, 37]</w:t>
      </w:r>
    </w:p>
    <w:p w14:paraId="683F1DE0" w14:textId="5E00D346" w:rsidR="00D83C90" w:rsidRPr="00D83C90" w:rsidRDefault="00D83C90" w:rsidP="00E55405">
      <w:pPr>
        <w:spacing w:after="0" w:line="240" w:lineRule="auto"/>
        <w:ind w:firstLine="709"/>
        <w:jc w:val="both"/>
        <w:rPr>
          <w:rFonts w:ascii="Times New Roman" w:eastAsia="Times New Roman" w:hAnsi="Times New Roman" w:cs="Times New Roman"/>
          <w:sz w:val="28"/>
          <w:szCs w:val="28"/>
          <w:lang w:val="ru-RU" w:eastAsia="ru-KZ"/>
        </w:rPr>
      </w:pPr>
      <w:r w:rsidRPr="00D83C90">
        <w:rPr>
          <w:rFonts w:ascii="Times New Roman" w:eastAsia="Times New Roman" w:hAnsi="Times New Roman" w:cs="Times New Roman"/>
          <w:b/>
          <w:bCs/>
          <w:sz w:val="28"/>
          <w:szCs w:val="28"/>
          <w:lang w:val="ru-KZ" w:eastAsia="ru-KZ"/>
        </w:rPr>
        <w:t>Проект Mount Peake (Северная Территория).</w:t>
      </w:r>
      <w:r w:rsidRPr="00D83C90">
        <w:rPr>
          <w:rFonts w:ascii="Times New Roman" w:eastAsia="Times New Roman" w:hAnsi="Times New Roman" w:cs="Times New Roman"/>
          <w:sz w:val="28"/>
          <w:szCs w:val="28"/>
          <w:lang w:val="ru-KZ" w:eastAsia="ru-KZ"/>
        </w:rPr>
        <w:t xml:space="preserve"> Перспективным объектом Австралии является </w:t>
      </w:r>
      <w:r w:rsidRPr="00D83C90">
        <w:rPr>
          <w:rFonts w:ascii="Times New Roman" w:eastAsia="Times New Roman" w:hAnsi="Times New Roman" w:cs="Times New Roman"/>
          <w:b/>
          <w:bCs/>
          <w:sz w:val="28"/>
          <w:szCs w:val="28"/>
          <w:lang w:val="ru-KZ" w:eastAsia="ru-KZ"/>
        </w:rPr>
        <w:t>Mount Peake</w:t>
      </w:r>
      <w:r w:rsidRPr="00D83C90">
        <w:rPr>
          <w:rFonts w:ascii="Times New Roman" w:eastAsia="Times New Roman" w:hAnsi="Times New Roman" w:cs="Times New Roman"/>
          <w:sz w:val="28"/>
          <w:szCs w:val="28"/>
          <w:lang w:val="ru-KZ" w:eastAsia="ru-KZ"/>
        </w:rPr>
        <w:t xml:space="preserve"> – крупное месторождение </w:t>
      </w:r>
      <w:r w:rsidR="0016570B" w:rsidRPr="0016570B">
        <w:rPr>
          <w:rFonts w:ascii="Times New Roman" w:eastAsia="Times New Roman" w:hAnsi="Times New Roman" w:cs="Times New Roman"/>
          <w:sz w:val="28"/>
          <w:szCs w:val="28"/>
          <w:lang w:val="ru-KZ" w:eastAsia="ru-KZ"/>
        </w:rPr>
        <w:t>титаномагнетит</w:t>
      </w:r>
      <w:r w:rsidR="0016570B">
        <w:rPr>
          <w:rFonts w:ascii="Times New Roman" w:eastAsia="Times New Roman" w:hAnsi="Times New Roman" w:cs="Times New Roman"/>
          <w:sz w:val="28"/>
          <w:szCs w:val="28"/>
          <w:lang w:val="ru-KZ" w:eastAsia="ru-KZ"/>
        </w:rPr>
        <w:t xml:space="preserve">ов </w:t>
      </w:r>
      <w:r w:rsidRPr="00D83C90">
        <w:rPr>
          <w:rFonts w:ascii="Times New Roman" w:eastAsia="Times New Roman" w:hAnsi="Times New Roman" w:cs="Times New Roman"/>
          <w:sz w:val="28"/>
          <w:szCs w:val="28"/>
          <w:lang w:val="ru-KZ" w:eastAsia="ru-KZ"/>
        </w:rPr>
        <w:t xml:space="preserve">в районе хребта Аррунта (Сев. Территория). Оно связано с габбровой интрузией Mt Peake и содержит по оценкам порядка </w:t>
      </w:r>
      <w:r w:rsidRPr="00D83C90">
        <w:rPr>
          <w:rFonts w:ascii="Times New Roman" w:eastAsia="Times New Roman" w:hAnsi="Times New Roman" w:cs="Times New Roman"/>
          <w:b/>
          <w:bCs/>
          <w:sz w:val="28"/>
          <w:szCs w:val="28"/>
          <w:lang w:val="ru-KZ" w:eastAsia="ru-KZ"/>
        </w:rPr>
        <w:t>160 млн т</w:t>
      </w:r>
      <w:r w:rsidRPr="00D83C90">
        <w:rPr>
          <w:rFonts w:ascii="Times New Roman" w:eastAsia="Times New Roman" w:hAnsi="Times New Roman" w:cs="Times New Roman"/>
          <w:sz w:val="28"/>
          <w:szCs w:val="28"/>
          <w:lang w:val="ru-KZ" w:eastAsia="ru-KZ"/>
        </w:rPr>
        <w:t xml:space="preserve"> руды с 0,28% V₂O₅ и ~5% TiO₂ (JORC-ресурс). Проект разрабатывается компанией TNG Ltd с целью создания полного цикла: добыча открытым способом, обогащение, далее переработка концентрата по технологии сольвотермальной выплавки для получения сразу трёх продуктов – ванадиевого пентаоксида, титанового пигмента и ферросплава железа. Проведён ТЭО (Feasibility Study 2017), которое подтвердило экономическую целесообразность. Ожидается, что Mount Peake станет первым в Австралии интегрированным производством титана и ванадия из титаномагнетитовой руды.</w:t>
      </w:r>
      <w:r w:rsidR="00644D65" w:rsidRPr="00644D65">
        <w:rPr>
          <w:rFonts w:ascii="Times New Roman" w:hAnsi="Times New Roman" w:cs="Times New Roman"/>
          <w:sz w:val="28"/>
          <w:szCs w:val="28"/>
          <w:lang w:val="ru-RU"/>
        </w:rPr>
        <w:t xml:space="preserve"> </w:t>
      </w:r>
      <w:r w:rsidR="00B321CB" w:rsidRPr="00B321CB">
        <w:rPr>
          <w:rFonts w:ascii="Times New Roman" w:eastAsia="Times New Roman" w:hAnsi="Times New Roman" w:cs="Times New Roman"/>
          <w:sz w:val="28"/>
          <w:szCs w:val="28"/>
          <w:lang w:val="ru-RU" w:eastAsia="ru-KZ"/>
        </w:rPr>
        <w:t>[34, 3</w:t>
      </w:r>
      <w:r w:rsidR="00CE2635">
        <w:rPr>
          <w:rFonts w:ascii="Times New Roman" w:eastAsia="Times New Roman" w:hAnsi="Times New Roman" w:cs="Times New Roman"/>
          <w:sz w:val="28"/>
          <w:szCs w:val="28"/>
          <w:lang w:val="ru-RU" w:eastAsia="ru-KZ"/>
        </w:rPr>
        <w:t>9</w:t>
      </w:r>
      <w:r w:rsidR="00B321CB" w:rsidRPr="00B321CB">
        <w:rPr>
          <w:rFonts w:ascii="Times New Roman" w:eastAsia="Times New Roman" w:hAnsi="Times New Roman" w:cs="Times New Roman"/>
          <w:sz w:val="28"/>
          <w:szCs w:val="28"/>
          <w:lang w:val="ru-RU" w:eastAsia="ru-KZ"/>
        </w:rPr>
        <w:t>]</w:t>
      </w:r>
    </w:p>
    <w:p w14:paraId="7E4FA26A" w14:textId="06629F27" w:rsidR="00564D89" w:rsidRDefault="00912A80" w:rsidP="00E55405">
      <w:pPr>
        <w:spacing w:after="0" w:line="240" w:lineRule="auto"/>
        <w:ind w:firstLine="709"/>
        <w:jc w:val="both"/>
        <w:rPr>
          <w:rFonts w:ascii="Times New Roman" w:eastAsia="Times New Roman" w:hAnsi="Times New Roman" w:cs="Times New Roman"/>
          <w:sz w:val="28"/>
          <w:szCs w:val="28"/>
          <w:lang w:val="ru-KZ" w:eastAsia="ru-KZ"/>
        </w:rPr>
      </w:pPr>
      <w:r w:rsidRPr="00912A80">
        <w:rPr>
          <w:rFonts w:ascii="Times New Roman" w:eastAsia="Times New Roman" w:hAnsi="Times New Roman" w:cs="Times New Roman"/>
          <w:sz w:val="28"/>
          <w:szCs w:val="28"/>
          <w:lang w:val="ru-KZ" w:eastAsia="ru-KZ"/>
        </w:rPr>
        <w:t xml:space="preserve">В </w:t>
      </w:r>
      <w:r w:rsidRPr="0046434F">
        <w:rPr>
          <w:rFonts w:ascii="Times New Roman" w:eastAsia="Times New Roman" w:hAnsi="Times New Roman" w:cs="Times New Roman"/>
          <w:b/>
          <w:bCs/>
          <w:sz w:val="28"/>
          <w:szCs w:val="28"/>
          <w:lang w:val="ru-KZ" w:eastAsia="ru-KZ"/>
        </w:rPr>
        <w:t>Канаде</w:t>
      </w:r>
      <w:r w:rsidRPr="00912A80">
        <w:rPr>
          <w:rFonts w:ascii="Times New Roman" w:eastAsia="Times New Roman" w:hAnsi="Times New Roman" w:cs="Times New Roman"/>
          <w:sz w:val="28"/>
          <w:szCs w:val="28"/>
          <w:lang w:val="ru-KZ" w:eastAsia="ru-KZ"/>
        </w:rPr>
        <w:t xml:space="preserve"> находится крупнейшее в мире коренное месторождение титана – </w:t>
      </w:r>
      <w:r w:rsidRPr="00912A80">
        <w:rPr>
          <w:rFonts w:ascii="Times New Roman" w:eastAsia="Times New Roman" w:hAnsi="Times New Roman" w:cs="Times New Roman"/>
          <w:b/>
          <w:bCs/>
          <w:sz w:val="28"/>
          <w:szCs w:val="28"/>
          <w:lang w:val="ru-KZ" w:eastAsia="ru-KZ"/>
        </w:rPr>
        <w:t>Лак-Тио</w:t>
      </w:r>
      <w:r w:rsidRPr="00912A80">
        <w:rPr>
          <w:rFonts w:ascii="Times New Roman" w:eastAsia="Times New Roman" w:hAnsi="Times New Roman" w:cs="Times New Roman"/>
          <w:sz w:val="28"/>
          <w:szCs w:val="28"/>
          <w:lang w:val="ru-KZ" w:eastAsia="ru-KZ"/>
        </w:rPr>
        <w:t xml:space="preserve"> (район оз. Аллард, Квебек). Это магматогенное тело массивного гемоильменита (ильменита с выделениями гематита) в анортозитовом массиве гренвилльского возраста. </w:t>
      </w:r>
      <w:r w:rsidRPr="00837401">
        <w:rPr>
          <w:rFonts w:ascii="Times New Roman" w:eastAsia="Times New Roman" w:hAnsi="Times New Roman" w:cs="Times New Roman"/>
          <w:sz w:val="28"/>
          <w:szCs w:val="28"/>
          <w:lang w:val="ru-KZ" w:eastAsia="ru-KZ"/>
        </w:rPr>
        <w:t xml:space="preserve">Запасы </w:t>
      </w:r>
      <w:r w:rsidRPr="00912A80">
        <w:rPr>
          <w:rFonts w:ascii="Times New Roman" w:eastAsia="Times New Roman" w:hAnsi="Times New Roman" w:cs="Times New Roman"/>
          <w:sz w:val="28"/>
          <w:szCs w:val="28"/>
          <w:lang w:val="ru-KZ" w:eastAsia="ru-KZ"/>
        </w:rPr>
        <w:t xml:space="preserve">месторождения изначально оценивались в ~125 млн т руды, а по состоянию на 2021 г. подтверждённые </w:t>
      </w:r>
      <w:r w:rsidRPr="00912A80">
        <w:rPr>
          <w:rFonts w:ascii="Times New Roman" w:eastAsia="Times New Roman" w:hAnsi="Times New Roman" w:cs="Times New Roman"/>
          <w:i/>
          <w:iCs/>
          <w:sz w:val="28"/>
          <w:szCs w:val="28"/>
          <w:lang w:val="ru-KZ" w:eastAsia="ru-KZ"/>
        </w:rPr>
        <w:t>балансовые запасы</w:t>
      </w:r>
      <w:r w:rsidRPr="00912A80">
        <w:rPr>
          <w:rFonts w:ascii="Times New Roman" w:eastAsia="Times New Roman" w:hAnsi="Times New Roman" w:cs="Times New Roman"/>
          <w:sz w:val="28"/>
          <w:szCs w:val="28"/>
          <w:lang w:val="ru-KZ" w:eastAsia="ru-KZ"/>
        </w:rPr>
        <w:t xml:space="preserve"> составляли </w:t>
      </w:r>
      <w:r w:rsidRPr="00912A80">
        <w:rPr>
          <w:rFonts w:ascii="Times New Roman" w:eastAsia="Times New Roman" w:hAnsi="Times New Roman" w:cs="Times New Roman"/>
          <w:b/>
          <w:bCs/>
          <w:sz w:val="28"/>
          <w:szCs w:val="28"/>
          <w:lang w:val="ru-KZ" w:eastAsia="ru-KZ"/>
        </w:rPr>
        <w:t>153 млн т</w:t>
      </w:r>
      <w:r w:rsidRPr="00912A80">
        <w:rPr>
          <w:rFonts w:ascii="Times New Roman" w:eastAsia="Times New Roman" w:hAnsi="Times New Roman" w:cs="Times New Roman"/>
          <w:sz w:val="28"/>
          <w:szCs w:val="28"/>
          <w:lang w:val="ru-KZ" w:eastAsia="ru-KZ"/>
        </w:rPr>
        <w:t xml:space="preserve"> руды с средним содержанием ~80% тяжелых минералов (в основном ильменита)</w:t>
      </w:r>
      <w:r w:rsidR="0046434F">
        <w:rPr>
          <w:rFonts w:ascii="Times New Roman" w:hAnsi="Times New Roman" w:cs="Times New Roman"/>
          <w:sz w:val="28"/>
          <w:szCs w:val="28"/>
          <w:lang w:val="ru-RU"/>
        </w:rPr>
        <w:t>.</w:t>
      </w:r>
      <w:r w:rsidRPr="00912A80">
        <w:rPr>
          <w:rFonts w:ascii="Times New Roman" w:eastAsia="Times New Roman" w:hAnsi="Times New Roman" w:cs="Times New Roman"/>
          <w:sz w:val="28"/>
          <w:szCs w:val="28"/>
          <w:lang w:val="ru-KZ" w:eastAsia="ru-KZ"/>
        </w:rPr>
        <w:t xml:space="preserve"> Добыча на Лак-Тио открытая (карьер с 1950 г.), ежегодно вывозится около 3 млн т руды. Концентрат гемоильменита обогащается и переплавляется на металлургическом заводе Сорель-Трейси в Квебеке, принадлежащем Rio Tinto</w:t>
      </w:r>
      <w:r w:rsidR="0046434F">
        <w:rPr>
          <w:rFonts w:ascii="Times New Roman" w:hAnsi="Times New Roman" w:cs="Times New Roman"/>
          <w:sz w:val="28"/>
          <w:szCs w:val="28"/>
          <w:lang w:val="ru-RU"/>
        </w:rPr>
        <w:t>.</w:t>
      </w:r>
      <w:r w:rsidRPr="00912A80">
        <w:rPr>
          <w:rFonts w:ascii="Times New Roman" w:eastAsia="Times New Roman" w:hAnsi="Times New Roman" w:cs="Times New Roman"/>
          <w:sz w:val="28"/>
          <w:szCs w:val="28"/>
          <w:lang w:val="ru-KZ" w:eastAsia="ru-KZ"/>
        </w:rPr>
        <w:t xml:space="preserve"> При электроплавке получают высокотитановый шлак (~80–85% TiO₂) для производства пигментов и побочный продукт – чугуний</w:t>
      </w:r>
      <w:r w:rsidR="0046434F">
        <w:rPr>
          <w:rFonts w:ascii="Times New Roman" w:hAnsi="Times New Roman" w:cs="Times New Roman"/>
          <w:sz w:val="28"/>
          <w:szCs w:val="28"/>
          <w:lang w:val="ru-RU"/>
        </w:rPr>
        <w:t>.</w:t>
      </w:r>
      <w:r w:rsidRPr="00912A80">
        <w:rPr>
          <w:rFonts w:ascii="Times New Roman" w:eastAsia="Times New Roman" w:hAnsi="Times New Roman" w:cs="Times New Roman"/>
          <w:sz w:val="28"/>
          <w:szCs w:val="28"/>
          <w:lang w:val="ru-KZ" w:eastAsia="ru-KZ"/>
        </w:rPr>
        <w:t xml:space="preserve"> Таким образом, канадская технология комплексно извлекает как титановую, так и железованадиевую составляющую руды. Лак-Тио – уникальное по масштабу коренное месторождение ильменита, которое в литературе характеризуется как крупнейшее в мире твёрдое тело Fe-Ti-оксидных руд (первоначально &gt;200 млн т руды)</w:t>
      </w:r>
      <w:r w:rsidR="00FA5FC1">
        <w:rPr>
          <w:rFonts w:ascii="Times New Roman" w:hAnsi="Times New Roman" w:cs="Times New Roman"/>
          <w:sz w:val="28"/>
          <w:szCs w:val="28"/>
          <w:lang w:val="ru-RU"/>
        </w:rPr>
        <w:t>.</w:t>
      </w:r>
      <w:r w:rsidR="00786EB4" w:rsidRPr="00786EB4">
        <w:rPr>
          <w:rFonts w:ascii="Times New Roman" w:hAnsi="Times New Roman" w:cs="Times New Roman"/>
          <w:sz w:val="28"/>
          <w:szCs w:val="28"/>
          <w:lang w:val="ru-RU"/>
        </w:rPr>
        <w:t xml:space="preserve"> </w:t>
      </w:r>
      <w:r w:rsidR="00786EB4">
        <w:rPr>
          <w:rFonts w:ascii="Times New Roman" w:eastAsia="Times New Roman" w:hAnsi="Times New Roman" w:cs="Times New Roman"/>
          <w:sz w:val="28"/>
          <w:szCs w:val="28"/>
          <w:lang w:val="ru-RU" w:eastAsia="ru-KZ"/>
        </w:rPr>
        <w:t>Также</w:t>
      </w:r>
      <w:r w:rsidR="00564D89" w:rsidRPr="00564D89">
        <w:rPr>
          <w:rFonts w:ascii="Times New Roman" w:eastAsia="Times New Roman" w:hAnsi="Times New Roman" w:cs="Times New Roman"/>
          <w:sz w:val="28"/>
          <w:szCs w:val="28"/>
          <w:lang w:val="ru-KZ" w:eastAsia="ru-KZ"/>
        </w:rPr>
        <w:t xml:space="preserve"> в провинции Квебек разведано месторождение </w:t>
      </w:r>
      <w:r w:rsidR="00564D89" w:rsidRPr="00564D89">
        <w:rPr>
          <w:rFonts w:ascii="Times New Roman" w:eastAsia="Times New Roman" w:hAnsi="Times New Roman" w:cs="Times New Roman"/>
          <w:b/>
          <w:bCs/>
          <w:sz w:val="28"/>
          <w:szCs w:val="28"/>
          <w:lang w:val="ru-KZ" w:eastAsia="ru-KZ"/>
        </w:rPr>
        <w:t>Lac Doré</w:t>
      </w:r>
      <w:r w:rsidR="00564D89" w:rsidRPr="00564D89">
        <w:rPr>
          <w:rFonts w:ascii="Times New Roman" w:eastAsia="Times New Roman" w:hAnsi="Times New Roman" w:cs="Times New Roman"/>
          <w:sz w:val="28"/>
          <w:szCs w:val="28"/>
          <w:lang w:val="ru-KZ" w:eastAsia="ru-KZ"/>
        </w:rPr>
        <w:t xml:space="preserve"> (BlackRock project) с ресурсами порядка </w:t>
      </w:r>
      <w:r w:rsidR="00564D89" w:rsidRPr="00564D89">
        <w:rPr>
          <w:rFonts w:ascii="Times New Roman" w:eastAsia="Times New Roman" w:hAnsi="Times New Roman" w:cs="Times New Roman"/>
          <w:b/>
          <w:bCs/>
          <w:sz w:val="28"/>
          <w:szCs w:val="28"/>
          <w:lang w:val="ru-KZ" w:eastAsia="ru-KZ"/>
        </w:rPr>
        <w:t>200–250 млн т</w:t>
      </w:r>
      <w:r w:rsidR="00564D89" w:rsidRPr="00564D89">
        <w:rPr>
          <w:rFonts w:ascii="Times New Roman" w:eastAsia="Times New Roman" w:hAnsi="Times New Roman" w:cs="Times New Roman"/>
          <w:sz w:val="28"/>
          <w:szCs w:val="28"/>
          <w:lang w:val="ru-KZ" w:eastAsia="ru-KZ"/>
        </w:rPr>
        <w:t xml:space="preserve"> ванадий-титаномагнетитовой руды, из которой планируется получать чугун, V₂O₅ и TiO₂.</w:t>
      </w:r>
      <w:r w:rsidR="00786EB4" w:rsidRPr="00786EB4">
        <w:rPr>
          <w:rFonts w:ascii="Times New Roman" w:eastAsia="Times New Roman" w:hAnsi="Times New Roman" w:cs="Times New Roman"/>
          <w:sz w:val="28"/>
          <w:szCs w:val="28"/>
          <w:lang w:val="ru-RU" w:eastAsia="ru-KZ"/>
        </w:rPr>
        <w:t>[</w:t>
      </w:r>
      <w:r w:rsidR="00786EB4">
        <w:rPr>
          <w:rFonts w:ascii="Times New Roman" w:eastAsia="Times New Roman" w:hAnsi="Times New Roman" w:cs="Times New Roman"/>
          <w:sz w:val="28"/>
          <w:szCs w:val="28"/>
          <w:lang w:val="ru-RU" w:eastAsia="ru-KZ"/>
        </w:rPr>
        <w:t>40</w:t>
      </w:r>
      <w:r w:rsidR="00786EB4" w:rsidRPr="00786EB4">
        <w:rPr>
          <w:rFonts w:ascii="Times New Roman" w:eastAsia="Times New Roman" w:hAnsi="Times New Roman" w:cs="Times New Roman"/>
          <w:sz w:val="28"/>
          <w:szCs w:val="28"/>
          <w:lang w:val="ru-RU" w:eastAsia="ru-KZ"/>
        </w:rPr>
        <w:t>]</w:t>
      </w:r>
      <w:r w:rsidR="00786EB4">
        <w:rPr>
          <w:rFonts w:ascii="Times New Roman" w:eastAsia="Times New Roman" w:hAnsi="Times New Roman" w:cs="Times New Roman"/>
          <w:sz w:val="28"/>
          <w:szCs w:val="28"/>
          <w:lang w:val="ru-KZ" w:eastAsia="ru-KZ"/>
        </w:rPr>
        <w:t xml:space="preserve"> </w:t>
      </w:r>
    </w:p>
    <w:p w14:paraId="11270562" w14:textId="3EBE4DAB" w:rsidR="00912A80" w:rsidRPr="0023511C" w:rsidRDefault="00912A80" w:rsidP="00E55405">
      <w:pPr>
        <w:spacing w:after="0" w:line="240" w:lineRule="auto"/>
        <w:ind w:firstLine="709"/>
        <w:jc w:val="both"/>
        <w:rPr>
          <w:rFonts w:ascii="Times New Roman" w:hAnsi="Times New Roman" w:cs="Times New Roman"/>
          <w:sz w:val="28"/>
          <w:szCs w:val="28"/>
          <w:lang w:val="ru-RU"/>
        </w:rPr>
      </w:pPr>
      <w:r w:rsidRPr="00912A80">
        <w:rPr>
          <w:rFonts w:ascii="Times New Roman" w:eastAsia="Times New Roman" w:hAnsi="Times New Roman" w:cs="Times New Roman"/>
          <w:sz w:val="28"/>
          <w:szCs w:val="28"/>
          <w:lang w:val="ru-KZ" w:eastAsia="ru-KZ"/>
        </w:rPr>
        <w:lastRenderedPageBreak/>
        <w:t xml:space="preserve">В </w:t>
      </w:r>
      <w:r w:rsidRPr="006C36D5">
        <w:rPr>
          <w:rFonts w:ascii="Times New Roman" w:eastAsia="Times New Roman" w:hAnsi="Times New Roman" w:cs="Times New Roman"/>
          <w:b/>
          <w:bCs/>
          <w:sz w:val="28"/>
          <w:szCs w:val="28"/>
          <w:lang w:val="ru-KZ" w:eastAsia="ru-KZ"/>
        </w:rPr>
        <w:t>Соединённых Штатах</w:t>
      </w:r>
      <w:r w:rsidRPr="00912A80">
        <w:rPr>
          <w:rFonts w:ascii="Times New Roman" w:eastAsia="Times New Roman" w:hAnsi="Times New Roman" w:cs="Times New Roman"/>
          <w:sz w:val="28"/>
          <w:szCs w:val="28"/>
          <w:lang w:val="ru-KZ" w:eastAsia="ru-KZ"/>
        </w:rPr>
        <w:t xml:space="preserve"> значительных магматических месторождений титана нет; ресурсная база представлена в основном россыпями. В прибрежных равнинах Флориды, Джорджии и Вирджинии известны древние пляжевые россыпи (например, Trail Ridge во Флориде, компактные россыпи округа Брэнсуик в Джорджии и др.), которые разрабатывались для получения ильменитового концентрата. Эти месторождения сравнительно невелики по запасам: типично десятки миллионов тонн песка с содержанием 4–8% ильменита и рутила. Например, в штате Джорджия месторождение Фолкстон (Charlton County) содержит около 7,4 млн т ильменита и 0,6 млн т рутила, а месторождение в Юте (Эскаланте) – 7,4 млн т ильменита и 0,6 млн т рутила. Добыча велась открытым способом с последующим обогащением гравитацией. В настоящее время США добывает относительно небольшие объёмы собственного титансодержащего сырья и существенно зависит от импорта концентратов (в первую очередь из Южной Африки и Австралии)</w:t>
      </w:r>
      <w:r w:rsidR="00710F2E">
        <w:rPr>
          <w:rFonts w:ascii="Times New Roman" w:hAnsi="Times New Roman" w:cs="Times New Roman"/>
          <w:sz w:val="28"/>
          <w:szCs w:val="28"/>
          <w:lang w:val="ru-RU"/>
        </w:rPr>
        <w:t>.</w:t>
      </w:r>
      <w:r w:rsidR="0023511C" w:rsidRPr="0023511C">
        <w:rPr>
          <w:rFonts w:ascii="Times New Roman" w:hAnsi="Times New Roman" w:cs="Times New Roman"/>
          <w:sz w:val="28"/>
          <w:szCs w:val="28"/>
          <w:lang w:val="ru-RU"/>
        </w:rPr>
        <w:t xml:space="preserve"> [</w:t>
      </w:r>
      <w:r w:rsidR="0023511C" w:rsidRPr="008270E9">
        <w:rPr>
          <w:rFonts w:ascii="Times New Roman" w:hAnsi="Times New Roman" w:cs="Times New Roman"/>
          <w:sz w:val="28"/>
          <w:szCs w:val="28"/>
          <w:lang w:val="ru-RU"/>
        </w:rPr>
        <w:t>34</w:t>
      </w:r>
      <w:r w:rsidR="0023511C" w:rsidRPr="0023511C">
        <w:rPr>
          <w:rFonts w:ascii="Times New Roman" w:hAnsi="Times New Roman" w:cs="Times New Roman"/>
          <w:sz w:val="28"/>
          <w:szCs w:val="28"/>
          <w:lang w:val="ru-RU"/>
        </w:rPr>
        <w:t>]</w:t>
      </w:r>
    </w:p>
    <w:p w14:paraId="06958E9B" w14:textId="67993362" w:rsidR="00912A80" w:rsidRDefault="00912A80" w:rsidP="00E55405">
      <w:pPr>
        <w:spacing w:after="0" w:line="240" w:lineRule="auto"/>
        <w:ind w:firstLine="709"/>
        <w:jc w:val="both"/>
        <w:rPr>
          <w:rFonts w:ascii="Times New Roman" w:eastAsia="Times New Roman" w:hAnsi="Times New Roman" w:cs="Times New Roman"/>
          <w:sz w:val="28"/>
          <w:szCs w:val="28"/>
          <w:lang w:val="ru-KZ" w:eastAsia="ru-KZ"/>
        </w:rPr>
      </w:pPr>
      <w:r w:rsidRPr="00912A80">
        <w:rPr>
          <w:rFonts w:ascii="Times New Roman" w:eastAsia="Times New Roman" w:hAnsi="Times New Roman" w:cs="Times New Roman"/>
          <w:sz w:val="28"/>
          <w:szCs w:val="28"/>
          <w:lang w:val="ru-KZ" w:eastAsia="ru-KZ"/>
        </w:rPr>
        <w:t xml:space="preserve">Крупнейшее европейское месторождение титана – </w:t>
      </w:r>
      <w:r w:rsidRPr="00912A80">
        <w:rPr>
          <w:rFonts w:ascii="Times New Roman" w:eastAsia="Times New Roman" w:hAnsi="Times New Roman" w:cs="Times New Roman"/>
          <w:b/>
          <w:bCs/>
          <w:sz w:val="28"/>
          <w:szCs w:val="28"/>
          <w:lang w:val="ru-KZ" w:eastAsia="ru-KZ"/>
        </w:rPr>
        <w:t>Теллнес</w:t>
      </w:r>
      <w:r w:rsidRPr="00912A80">
        <w:rPr>
          <w:rFonts w:ascii="Times New Roman" w:eastAsia="Times New Roman" w:hAnsi="Times New Roman" w:cs="Times New Roman"/>
          <w:sz w:val="28"/>
          <w:szCs w:val="28"/>
          <w:lang w:val="ru-KZ" w:eastAsia="ru-KZ"/>
        </w:rPr>
        <w:t xml:space="preserve"> на юге Норвегии (провинция Ругаланн). Это магматическое ильменитовое месторождение мирового класса, образованное в рамках анортозитовой интрузии Эгерсунд. </w:t>
      </w:r>
      <w:r w:rsidRPr="00710F2E">
        <w:rPr>
          <w:rFonts w:ascii="Times New Roman" w:eastAsia="Times New Roman" w:hAnsi="Times New Roman" w:cs="Times New Roman"/>
          <w:sz w:val="28"/>
          <w:szCs w:val="28"/>
          <w:lang w:val="ru-KZ" w:eastAsia="ru-KZ"/>
        </w:rPr>
        <w:t>Геологические запасы</w:t>
      </w:r>
      <w:r w:rsidRPr="00912A80">
        <w:rPr>
          <w:rFonts w:ascii="Times New Roman" w:eastAsia="Times New Roman" w:hAnsi="Times New Roman" w:cs="Times New Roman"/>
          <w:sz w:val="28"/>
          <w:szCs w:val="28"/>
          <w:lang w:val="ru-KZ" w:eastAsia="ru-KZ"/>
        </w:rPr>
        <w:t xml:space="preserve"> оцениваются порядка </w:t>
      </w:r>
      <w:r w:rsidRPr="00912A80">
        <w:rPr>
          <w:rFonts w:ascii="Times New Roman" w:eastAsia="Times New Roman" w:hAnsi="Times New Roman" w:cs="Times New Roman"/>
          <w:i/>
          <w:iCs/>
          <w:sz w:val="28"/>
          <w:szCs w:val="28"/>
          <w:lang w:val="ru-KZ" w:eastAsia="ru-KZ"/>
        </w:rPr>
        <w:t>380 млн т</w:t>
      </w:r>
      <w:r w:rsidRPr="00912A80">
        <w:rPr>
          <w:rFonts w:ascii="Times New Roman" w:eastAsia="Times New Roman" w:hAnsi="Times New Roman" w:cs="Times New Roman"/>
          <w:sz w:val="28"/>
          <w:szCs w:val="28"/>
          <w:lang w:val="ru-KZ" w:eastAsia="ru-KZ"/>
        </w:rPr>
        <w:t xml:space="preserve"> руды с содержанием ~18% TiO₂</w:t>
      </w:r>
      <w:r w:rsidR="00710F2E">
        <w:rPr>
          <w:rFonts w:ascii="Times New Roman" w:hAnsi="Times New Roman" w:cs="Times New Roman"/>
          <w:sz w:val="28"/>
          <w:szCs w:val="28"/>
          <w:lang w:val="ru-RU"/>
        </w:rPr>
        <w:t>,</w:t>
      </w:r>
      <w:r w:rsidRPr="00912A80">
        <w:rPr>
          <w:rFonts w:ascii="Times New Roman" w:eastAsia="Times New Roman" w:hAnsi="Times New Roman" w:cs="Times New Roman"/>
          <w:sz w:val="28"/>
          <w:szCs w:val="28"/>
          <w:lang w:val="ru-KZ" w:eastAsia="ru-KZ"/>
        </w:rPr>
        <w:t xml:space="preserve"> что соответствует ~30% ильменита по объёму. Кроме ильменита (основной минерал, содержащий ~52% TiO₂), руда Теллнеса содержит небольшие количества титаномагнетита, апатита и сульфидов (пирротин, халькопирит и др.)</w:t>
      </w:r>
      <w:r w:rsidR="00710F2E">
        <w:rPr>
          <w:rFonts w:ascii="Times New Roman" w:hAnsi="Times New Roman" w:cs="Times New Roman"/>
          <w:sz w:val="28"/>
          <w:szCs w:val="28"/>
          <w:lang w:val="ru-RU"/>
        </w:rPr>
        <w:t>.</w:t>
      </w:r>
      <w:r w:rsidRPr="00912A80">
        <w:rPr>
          <w:rFonts w:ascii="Times New Roman" w:eastAsia="Times New Roman" w:hAnsi="Times New Roman" w:cs="Times New Roman"/>
          <w:sz w:val="28"/>
          <w:szCs w:val="28"/>
          <w:lang w:val="ru-KZ" w:eastAsia="ru-KZ"/>
        </w:rPr>
        <w:t xml:space="preserve"> Карьерная добыча на Теллнесе ведётся с 1960 г. компанией Titania A/S (входит в Kronos Worldwide). Ежегодно извлекается около 2 млн т руды, из которой получают ~0,55 млн т ильменитового концентрата– это ~6–7% мирового производства ильменита</w:t>
      </w:r>
      <w:r w:rsidR="00710F2E">
        <w:rPr>
          <w:rFonts w:ascii="Times New Roman" w:hAnsi="Times New Roman" w:cs="Times New Roman"/>
          <w:sz w:val="28"/>
          <w:szCs w:val="28"/>
          <w:lang w:val="ru-RU"/>
        </w:rPr>
        <w:t>.</w:t>
      </w:r>
      <w:r w:rsidRPr="00912A80">
        <w:rPr>
          <w:rFonts w:ascii="Times New Roman" w:eastAsia="Times New Roman" w:hAnsi="Times New Roman" w:cs="Times New Roman"/>
          <w:sz w:val="28"/>
          <w:szCs w:val="28"/>
          <w:lang w:val="ru-KZ" w:eastAsia="ru-KZ"/>
        </w:rPr>
        <w:t xml:space="preserve"> Теллнес – одно из двух крупных коренных ильменитовых месторождений, разрабатываемых в мире на данный момент (второе – канадский Лак-Тио)</w:t>
      </w:r>
      <w:r w:rsidR="0081639E">
        <w:rPr>
          <w:rFonts w:ascii="Times New Roman" w:hAnsi="Times New Roman" w:cs="Times New Roman"/>
          <w:sz w:val="28"/>
          <w:szCs w:val="28"/>
          <w:lang w:val="ru-RU"/>
        </w:rPr>
        <w:t>.</w:t>
      </w:r>
      <w:r w:rsidRPr="00912A80">
        <w:rPr>
          <w:rFonts w:ascii="Times New Roman" w:eastAsia="Times New Roman" w:hAnsi="Times New Roman" w:cs="Times New Roman"/>
          <w:sz w:val="28"/>
          <w:szCs w:val="28"/>
          <w:lang w:val="ru-KZ" w:eastAsia="ru-KZ"/>
        </w:rPr>
        <w:t xml:space="preserve"> Другие магматические объекты анортозитовой провинции Эгерсунда (например, рудопроявления Сторгандсен, Йетленд и др.) существенно уступают Теллнесу по запасам.</w:t>
      </w:r>
      <w:r w:rsidR="00F1048F" w:rsidRPr="00F1048F">
        <w:rPr>
          <w:rFonts w:ascii="Times New Roman" w:hAnsi="Times New Roman" w:cs="Times New Roman"/>
          <w:sz w:val="28"/>
          <w:szCs w:val="28"/>
          <w:lang w:val="ru-RU"/>
        </w:rPr>
        <w:t xml:space="preserve"> </w:t>
      </w:r>
      <w:r w:rsidR="00F1048F" w:rsidRPr="00F1048F">
        <w:rPr>
          <w:rFonts w:ascii="Times New Roman" w:eastAsia="Times New Roman" w:hAnsi="Times New Roman" w:cs="Times New Roman"/>
          <w:sz w:val="28"/>
          <w:szCs w:val="28"/>
          <w:lang w:val="ru-RU" w:eastAsia="ru-KZ"/>
        </w:rPr>
        <w:t>[</w:t>
      </w:r>
      <w:r w:rsidR="00F1048F" w:rsidRPr="008270E9">
        <w:rPr>
          <w:rFonts w:ascii="Times New Roman" w:eastAsia="Times New Roman" w:hAnsi="Times New Roman" w:cs="Times New Roman"/>
          <w:sz w:val="28"/>
          <w:szCs w:val="28"/>
          <w:lang w:val="ru-RU" w:eastAsia="ru-KZ"/>
        </w:rPr>
        <w:t>41</w:t>
      </w:r>
      <w:r w:rsidR="00F1048F" w:rsidRPr="00F1048F">
        <w:rPr>
          <w:rFonts w:ascii="Times New Roman" w:eastAsia="Times New Roman" w:hAnsi="Times New Roman" w:cs="Times New Roman"/>
          <w:sz w:val="28"/>
          <w:szCs w:val="28"/>
          <w:lang w:val="ru-RU" w:eastAsia="ru-KZ"/>
        </w:rPr>
        <w:t>]</w:t>
      </w:r>
    </w:p>
    <w:p w14:paraId="0378272A" w14:textId="58697558" w:rsidR="00A271C3" w:rsidRPr="00ED582A" w:rsidRDefault="00A271C3" w:rsidP="00E55405">
      <w:pPr>
        <w:spacing w:after="0" w:line="240" w:lineRule="auto"/>
        <w:ind w:firstLine="709"/>
        <w:jc w:val="both"/>
        <w:rPr>
          <w:rFonts w:ascii="Times New Roman" w:eastAsia="Times New Roman" w:hAnsi="Times New Roman" w:cs="Times New Roman"/>
          <w:sz w:val="32"/>
          <w:szCs w:val="32"/>
          <w:lang w:val="ru-KZ" w:eastAsia="ru-KZ"/>
        </w:rPr>
      </w:pPr>
      <w:r>
        <w:rPr>
          <w:rFonts w:ascii="Times New Roman" w:eastAsia="Times New Roman" w:hAnsi="Times New Roman" w:cs="Times New Roman"/>
          <w:sz w:val="28"/>
          <w:szCs w:val="28"/>
          <w:lang w:val="ru-KZ" w:eastAsia="ru-KZ"/>
        </w:rPr>
        <w:t>М</w:t>
      </w:r>
      <w:r w:rsidRPr="00A271C3">
        <w:rPr>
          <w:rFonts w:ascii="Times New Roman" w:eastAsia="Times New Roman" w:hAnsi="Times New Roman" w:cs="Times New Roman"/>
          <w:sz w:val="28"/>
          <w:szCs w:val="28"/>
          <w:lang w:val="ru-KZ" w:eastAsia="ru-KZ"/>
        </w:rPr>
        <w:t xml:space="preserve">есторождение </w:t>
      </w:r>
      <w:r w:rsidRPr="00A271C3">
        <w:rPr>
          <w:rFonts w:ascii="Times New Roman" w:eastAsia="Times New Roman" w:hAnsi="Times New Roman" w:cs="Times New Roman"/>
          <w:b/>
          <w:bCs/>
          <w:sz w:val="28"/>
          <w:szCs w:val="28"/>
          <w:lang w:val="ru-KZ" w:eastAsia="ru-KZ"/>
        </w:rPr>
        <w:t>Муставаара</w:t>
      </w:r>
      <w:r w:rsidRPr="00A271C3">
        <w:rPr>
          <w:rFonts w:ascii="Times New Roman" w:eastAsia="Times New Roman" w:hAnsi="Times New Roman" w:cs="Times New Roman"/>
          <w:sz w:val="28"/>
          <w:szCs w:val="28"/>
          <w:lang w:val="ru-KZ" w:eastAsia="ru-KZ"/>
        </w:rPr>
        <w:t xml:space="preserve"> в Финляндии – единственное в своем роде разрабатывавшееся </w:t>
      </w:r>
      <w:r>
        <w:rPr>
          <w:rFonts w:ascii="Times New Roman" w:eastAsia="Times New Roman" w:hAnsi="Times New Roman" w:cs="Times New Roman"/>
          <w:sz w:val="28"/>
          <w:szCs w:val="28"/>
          <w:lang w:val="ru-KZ" w:eastAsia="ru-KZ"/>
        </w:rPr>
        <w:t>титаномагнетитовое</w:t>
      </w:r>
      <w:r w:rsidRPr="00A271C3">
        <w:rPr>
          <w:rFonts w:ascii="Times New Roman" w:eastAsia="Times New Roman" w:hAnsi="Times New Roman" w:cs="Times New Roman"/>
          <w:sz w:val="28"/>
          <w:szCs w:val="28"/>
          <w:lang w:val="ru-KZ" w:eastAsia="ru-KZ"/>
        </w:rPr>
        <w:t xml:space="preserve"> месторождение докембрийского возраста. Муставаара (комплекс Отанмяки) отрабатывалась в 1970–80-е годы, её </w:t>
      </w:r>
      <w:r w:rsidRPr="009E0920">
        <w:rPr>
          <w:rFonts w:ascii="Times New Roman" w:eastAsia="Times New Roman" w:hAnsi="Times New Roman" w:cs="Times New Roman"/>
          <w:sz w:val="28"/>
          <w:szCs w:val="28"/>
          <w:lang w:val="ru-KZ" w:eastAsia="ru-KZ"/>
        </w:rPr>
        <w:t>запасы составляли около 100 млн тонн</w:t>
      </w:r>
      <w:r w:rsidRPr="00A271C3">
        <w:rPr>
          <w:rFonts w:ascii="Times New Roman" w:eastAsia="Times New Roman" w:hAnsi="Times New Roman" w:cs="Times New Roman"/>
          <w:sz w:val="28"/>
          <w:szCs w:val="28"/>
          <w:lang w:val="ru-KZ" w:eastAsia="ru-KZ"/>
        </w:rPr>
        <w:t xml:space="preserve"> руды со средним содержанием ~0,2% V₂O₅, 12–15% Fe и 5–8% TiO₂</w:t>
      </w:r>
      <w:r w:rsidR="009E0920">
        <w:rPr>
          <w:rFonts w:ascii="Times New Roman" w:eastAsia="Times New Roman" w:hAnsi="Times New Roman" w:cs="Times New Roman"/>
          <w:sz w:val="28"/>
          <w:szCs w:val="28"/>
          <w:lang w:val="ru-KZ" w:eastAsia="ru-KZ"/>
        </w:rPr>
        <w:t>.</w:t>
      </w:r>
      <w:r w:rsidRPr="00A271C3">
        <w:rPr>
          <w:rFonts w:ascii="Times New Roman" w:eastAsia="Times New Roman" w:hAnsi="Times New Roman" w:cs="Times New Roman"/>
          <w:sz w:val="28"/>
          <w:szCs w:val="28"/>
          <w:lang w:val="ru-KZ" w:eastAsia="ru-KZ"/>
        </w:rPr>
        <w:t xml:space="preserve"> Из концентратов Муставаары Финляндия получала ~10% мирового ванадия того периода. В последние годы проект возрождён: проведена переоценка ресурсной базы (около 97 млн т руды) и рассматривается возможность производства ванадия и диоксида титана из этой руды (проект Strategic Resources)</w:t>
      </w:r>
      <w:r w:rsidR="009E0920">
        <w:rPr>
          <w:rFonts w:ascii="Times New Roman" w:eastAsia="Times New Roman" w:hAnsi="Times New Roman" w:cs="Times New Roman"/>
          <w:sz w:val="28"/>
          <w:szCs w:val="28"/>
          <w:lang w:val="ru-KZ" w:eastAsia="ru-KZ"/>
        </w:rPr>
        <w:t>.</w:t>
      </w:r>
      <w:r w:rsidR="00AB40D3" w:rsidRPr="00AB40D3">
        <w:rPr>
          <w:rFonts w:ascii="Times New Roman" w:hAnsi="Times New Roman" w:cs="Times New Roman"/>
          <w:sz w:val="28"/>
          <w:szCs w:val="28"/>
          <w:lang w:val="ru-RU"/>
        </w:rPr>
        <w:t xml:space="preserve"> </w:t>
      </w:r>
      <w:r w:rsidR="00AB40D3" w:rsidRPr="00AB40D3">
        <w:rPr>
          <w:rFonts w:ascii="Times New Roman" w:eastAsia="Times New Roman" w:hAnsi="Times New Roman" w:cs="Times New Roman"/>
          <w:sz w:val="28"/>
          <w:szCs w:val="28"/>
          <w:lang w:val="ru-RU" w:eastAsia="ru-KZ"/>
        </w:rPr>
        <w:t>[</w:t>
      </w:r>
      <w:r w:rsidR="00AB40D3" w:rsidRPr="008270E9">
        <w:rPr>
          <w:rFonts w:ascii="Times New Roman" w:eastAsia="Times New Roman" w:hAnsi="Times New Roman" w:cs="Times New Roman"/>
          <w:sz w:val="28"/>
          <w:szCs w:val="28"/>
          <w:lang w:val="ru-RU" w:eastAsia="ru-KZ"/>
        </w:rPr>
        <w:t>34</w:t>
      </w:r>
      <w:r w:rsidR="00AB40D3" w:rsidRPr="00AB40D3">
        <w:rPr>
          <w:rFonts w:ascii="Times New Roman" w:eastAsia="Times New Roman" w:hAnsi="Times New Roman" w:cs="Times New Roman"/>
          <w:sz w:val="28"/>
          <w:szCs w:val="28"/>
          <w:lang w:val="ru-RU" w:eastAsia="ru-KZ"/>
        </w:rPr>
        <w:t>]</w:t>
      </w:r>
    </w:p>
    <w:p w14:paraId="0519642E" w14:textId="263C2248" w:rsidR="00ED582A" w:rsidRPr="00ED582A" w:rsidRDefault="00ED582A" w:rsidP="00E55405">
      <w:pPr>
        <w:spacing w:after="0" w:line="240" w:lineRule="auto"/>
        <w:ind w:firstLine="709"/>
        <w:jc w:val="both"/>
        <w:rPr>
          <w:rFonts w:ascii="Times New Roman" w:eastAsia="Times New Roman" w:hAnsi="Times New Roman" w:cs="Times New Roman"/>
          <w:sz w:val="28"/>
          <w:szCs w:val="28"/>
          <w:lang w:val="ru-RU" w:eastAsia="ru-KZ"/>
        </w:rPr>
      </w:pPr>
      <w:r w:rsidRPr="00ED582A">
        <w:rPr>
          <w:rFonts w:ascii="Times New Roman" w:eastAsia="Times New Roman" w:hAnsi="Times New Roman" w:cs="Times New Roman"/>
          <w:sz w:val="28"/>
          <w:szCs w:val="28"/>
          <w:lang w:val="ru-KZ" w:eastAsia="ru-KZ"/>
        </w:rPr>
        <w:t xml:space="preserve">В </w:t>
      </w:r>
      <w:r w:rsidRPr="00ED582A">
        <w:rPr>
          <w:rFonts w:ascii="Times New Roman" w:eastAsia="Times New Roman" w:hAnsi="Times New Roman" w:cs="Times New Roman"/>
          <w:b/>
          <w:bCs/>
          <w:sz w:val="28"/>
          <w:szCs w:val="28"/>
          <w:lang w:val="ru-KZ" w:eastAsia="ru-KZ"/>
        </w:rPr>
        <w:t>Южной Америке</w:t>
      </w:r>
      <w:r w:rsidRPr="00ED582A">
        <w:rPr>
          <w:rFonts w:ascii="Times New Roman" w:eastAsia="Times New Roman" w:hAnsi="Times New Roman" w:cs="Times New Roman"/>
          <w:sz w:val="28"/>
          <w:szCs w:val="28"/>
          <w:lang w:val="ru-KZ" w:eastAsia="ru-KZ"/>
        </w:rPr>
        <w:t xml:space="preserve"> выделяется бразильское месторождение </w:t>
      </w:r>
      <w:r w:rsidRPr="00ED582A">
        <w:rPr>
          <w:rFonts w:ascii="Times New Roman" w:eastAsia="Times New Roman" w:hAnsi="Times New Roman" w:cs="Times New Roman"/>
          <w:b/>
          <w:bCs/>
          <w:sz w:val="28"/>
          <w:szCs w:val="28"/>
          <w:lang w:val="ru-KZ" w:eastAsia="ru-KZ"/>
        </w:rPr>
        <w:t>Маракас Менчен</w:t>
      </w:r>
      <w:r w:rsidRPr="00ED582A">
        <w:rPr>
          <w:rFonts w:ascii="Times New Roman" w:eastAsia="Times New Roman" w:hAnsi="Times New Roman" w:cs="Times New Roman"/>
          <w:sz w:val="28"/>
          <w:szCs w:val="28"/>
          <w:lang w:val="ru-KZ" w:eastAsia="ru-KZ"/>
        </w:rPr>
        <w:t xml:space="preserve"> (шт. Баия), запасы которого оцениваются в ~25 млн т руды со средним содержанием ~1,1% V₂O₅. С 2014 г. там работает предприятие Largo Inc., </w:t>
      </w:r>
      <w:r w:rsidRPr="00ED582A">
        <w:rPr>
          <w:rFonts w:ascii="Times New Roman" w:eastAsia="Times New Roman" w:hAnsi="Times New Roman" w:cs="Times New Roman"/>
          <w:sz w:val="28"/>
          <w:szCs w:val="28"/>
          <w:lang w:val="ru-KZ" w:eastAsia="ru-KZ"/>
        </w:rPr>
        <w:lastRenderedPageBreak/>
        <w:t>производящее феррованадий – это один из немногих в мире новых рудников на ванадиевом титаномагнетите.</w:t>
      </w:r>
      <w:r w:rsidR="00CC1DA2" w:rsidRPr="00CC1DA2">
        <w:rPr>
          <w:rFonts w:ascii="Times New Roman" w:eastAsia="Times New Roman" w:hAnsi="Times New Roman" w:cs="Times New Roman"/>
          <w:sz w:val="28"/>
          <w:szCs w:val="28"/>
          <w:lang w:val="ru-RU" w:eastAsia="ru-KZ"/>
        </w:rPr>
        <w:t xml:space="preserve"> [</w:t>
      </w:r>
      <w:r w:rsidR="00CC1DA2" w:rsidRPr="008270E9">
        <w:rPr>
          <w:rFonts w:ascii="Times New Roman" w:eastAsia="Times New Roman" w:hAnsi="Times New Roman" w:cs="Times New Roman"/>
          <w:sz w:val="28"/>
          <w:szCs w:val="28"/>
          <w:lang w:val="ru-RU" w:eastAsia="ru-KZ"/>
        </w:rPr>
        <w:t>42</w:t>
      </w:r>
      <w:r w:rsidR="00CC1DA2" w:rsidRPr="00CC1DA2">
        <w:rPr>
          <w:rFonts w:ascii="Times New Roman" w:eastAsia="Times New Roman" w:hAnsi="Times New Roman" w:cs="Times New Roman"/>
          <w:sz w:val="28"/>
          <w:szCs w:val="28"/>
          <w:lang w:val="ru-RU" w:eastAsia="ru-KZ"/>
        </w:rPr>
        <w:t>]</w:t>
      </w:r>
    </w:p>
    <w:p w14:paraId="0061C693" w14:textId="2BA374E2" w:rsidR="0069317E" w:rsidRPr="0069317E" w:rsidRDefault="0069317E" w:rsidP="00E55405">
      <w:pPr>
        <w:spacing w:after="0" w:line="240" w:lineRule="auto"/>
        <w:ind w:firstLine="709"/>
        <w:jc w:val="both"/>
        <w:rPr>
          <w:rFonts w:ascii="Times New Roman" w:eastAsia="Times New Roman" w:hAnsi="Times New Roman" w:cs="Times New Roman"/>
          <w:sz w:val="28"/>
          <w:szCs w:val="28"/>
          <w:lang w:val="ru-RU" w:eastAsia="ru-KZ"/>
        </w:rPr>
      </w:pPr>
      <w:r w:rsidRPr="0069317E">
        <w:rPr>
          <w:rFonts w:ascii="Times New Roman" w:eastAsia="Times New Roman" w:hAnsi="Times New Roman" w:cs="Times New Roman"/>
          <w:sz w:val="28"/>
          <w:szCs w:val="28"/>
          <w:lang w:val="ru-KZ" w:eastAsia="ru-KZ"/>
        </w:rPr>
        <w:t xml:space="preserve">Отдельно следует упомянуть </w:t>
      </w:r>
      <w:r w:rsidRPr="0069317E">
        <w:rPr>
          <w:rFonts w:ascii="Times New Roman" w:eastAsia="Times New Roman" w:hAnsi="Times New Roman" w:cs="Times New Roman"/>
          <w:b/>
          <w:bCs/>
          <w:sz w:val="28"/>
          <w:szCs w:val="28"/>
          <w:lang w:val="ru-KZ" w:eastAsia="ru-KZ"/>
        </w:rPr>
        <w:t>титаномагнетитовые россыпи</w:t>
      </w:r>
      <w:r w:rsidRPr="0069317E">
        <w:rPr>
          <w:rFonts w:ascii="Times New Roman" w:eastAsia="Times New Roman" w:hAnsi="Times New Roman" w:cs="Times New Roman"/>
          <w:sz w:val="28"/>
          <w:szCs w:val="28"/>
          <w:lang w:val="ru-KZ" w:eastAsia="ru-KZ"/>
        </w:rPr>
        <w:t xml:space="preserve">. На побережьях </w:t>
      </w:r>
      <w:r w:rsidRPr="0069317E">
        <w:rPr>
          <w:rFonts w:ascii="Times New Roman" w:eastAsia="Times New Roman" w:hAnsi="Times New Roman" w:cs="Times New Roman"/>
          <w:b/>
          <w:bCs/>
          <w:sz w:val="28"/>
          <w:szCs w:val="28"/>
          <w:lang w:val="ru-KZ" w:eastAsia="ru-KZ"/>
        </w:rPr>
        <w:t>Новой Зеландии</w:t>
      </w:r>
      <w:r w:rsidRPr="0069317E">
        <w:rPr>
          <w:rFonts w:ascii="Times New Roman" w:eastAsia="Times New Roman" w:hAnsi="Times New Roman" w:cs="Times New Roman"/>
          <w:sz w:val="28"/>
          <w:szCs w:val="28"/>
          <w:lang w:val="ru-KZ" w:eastAsia="ru-KZ"/>
        </w:rPr>
        <w:t xml:space="preserve"> (п-ов Таранаки) залегают огромные массы железистых песков – продуктов разрушения базальтов, обогащённых титаномагнетитом. Пляжные пески Тахароа и Ваикато содержат до 8–10% TiO₂ и 0,2–0,5% V₂O₅ в составе магнитного концентрата. Эти россыпи активно добываются драгами: концентрат титаномагнетита экспортируется и частично используется на местном заводе для выплавки стали (процесс прямого восстановления)</w:t>
      </w:r>
      <w:r>
        <w:rPr>
          <w:rFonts w:ascii="Times New Roman" w:hAnsi="Times New Roman" w:cs="Times New Roman"/>
          <w:sz w:val="28"/>
          <w:szCs w:val="28"/>
          <w:lang w:val="ru-RU"/>
        </w:rPr>
        <w:t>.</w:t>
      </w:r>
      <w:r w:rsidRPr="0069317E">
        <w:rPr>
          <w:rFonts w:ascii="Times New Roman" w:eastAsia="Times New Roman" w:hAnsi="Times New Roman" w:cs="Times New Roman"/>
          <w:sz w:val="28"/>
          <w:szCs w:val="28"/>
          <w:lang w:val="ru-KZ" w:eastAsia="ru-KZ"/>
        </w:rPr>
        <w:t xml:space="preserve"> Хотя титановая составляющая новозеландского концентрата технологически не извлекается, сами запасы песков исчисляются сотнями миллионов тонн, что делает их одним из крупнейших в мире источников титаномагнетита экзогенного происхождения. Аналогичные прибрежные россыпи известны на Филиппинах, в Индонезии, Японии и ряде других стран, однако их промышленное значение пока ограничено местной выплавкой ферросплавов.</w:t>
      </w:r>
      <w:r w:rsidR="00394E21" w:rsidRPr="00394E21">
        <w:rPr>
          <w:rFonts w:ascii="Times New Roman" w:eastAsia="Times New Roman" w:hAnsi="Times New Roman" w:cs="Times New Roman"/>
          <w:sz w:val="28"/>
          <w:szCs w:val="28"/>
          <w:lang w:val="ru-RU" w:eastAsia="ru-KZ"/>
        </w:rPr>
        <w:t xml:space="preserve"> [</w:t>
      </w:r>
      <w:r w:rsidR="00394E21" w:rsidRPr="008270E9">
        <w:rPr>
          <w:rFonts w:ascii="Times New Roman" w:eastAsia="Times New Roman" w:hAnsi="Times New Roman" w:cs="Times New Roman"/>
          <w:sz w:val="28"/>
          <w:szCs w:val="28"/>
          <w:lang w:val="ru-RU" w:eastAsia="ru-KZ"/>
        </w:rPr>
        <w:t>43</w:t>
      </w:r>
      <w:r w:rsidR="00394E21" w:rsidRPr="00394E21">
        <w:rPr>
          <w:rFonts w:ascii="Times New Roman" w:eastAsia="Times New Roman" w:hAnsi="Times New Roman" w:cs="Times New Roman"/>
          <w:sz w:val="28"/>
          <w:szCs w:val="28"/>
          <w:lang w:val="ru-RU" w:eastAsia="ru-KZ"/>
        </w:rPr>
        <w:t>]</w:t>
      </w:r>
    </w:p>
    <w:p w14:paraId="328C7938" w14:textId="77B8C1EA" w:rsidR="00912A80" w:rsidRPr="00912A80" w:rsidRDefault="00912A80" w:rsidP="00E55405">
      <w:pPr>
        <w:spacing w:after="0" w:line="240" w:lineRule="auto"/>
        <w:ind w:firstLine="709"/>
        <w:jc w:val="both"/>
        <w:rPr>
          <w:rFonts w:ascii="Times New Roman" w:eastAsia="Times New Roman" w:hAnsi="Times New Roman" w:cs="Times New Roman"/>
          <w:sz w:val="28"/>
          <w:szCs w:val="28"/>
          <w:lang w:val="ru-RU" w:eastAsia="ru-KZ"/>
        </w:rPr>
      </w:pPr>
      <w:r w:rsidRPr="0069317E">
        <w:rPr>
          <w:rFonts w:ascii="Times New Roman" w:eastAsia="Times New Roman" w:hAnsi="Times New Roman" w:cs="Times New Roman"/>
          <w:b/>
          <w:bCs/>
          <w:sz w:val="28"/>
          <w:szCs w:val="28"/>
          <w:lang w:val="ru-KZ" w:eastAsia="ru-KZ"/>
        </w:rPr>
        <w:t>Украина</w:t>
      </w:r>
      <w:r w:rsidRPr="0069317E">
        <w:rPr>
          <w:rFonts w:ascii="Times New Roman" w:eastAsia="Times New Roman" w:hAnsi="Times New Roman" w:cs="Times New Roman"/>
          <w:sz w:val="28"/>
          <w:szCs w:val="28"/>
          <w:lang w:val="ru-KZ" w:eastAsia="ru-KZ"/>
        </w:rPr>
        <w:t xml:space="preserve"> расп</w:t>
      </w:r>
      <w:r w:rsidRPr="00912A80">
        <w:rPr>
          <w:rFonts w:ascii="Times New Roman" w:eastAsia="Times New Roman" w:hAnsi="Times New Roman" w:cs="Times New Roman"/>
          <w:sz w:val="28"/>
          <w:szCs w:val="28"/>
          <w:lang w:val="ru-KZ" w:eastAsia="ru-KZ"/>
        </w:rPr>
        <w:t xml:space="preserve">олагает одной из крупнейших сырьевых баз титана – по разным оценкам, на её территории сконцентрировано до </w:t>
      </w:r>
      <w:r w:rsidRPr="0081639E">
        <w:rPr>
          <w:rFonts w:ascii="Times New Roman" w:eastAsia="Times New Roman" w:hAnsi="Times New Roman" w:cs="Times New Roman"/>
          <w:sz w:val="28"/>
          <w:szCs w:val="28"/>
          <w:lang w:val="ru-KZ" w:eastAsia="ru-KZ"/>
        </w:rPr>
        <w:t>20% мировых запасов и порядка 20% мировой добычи</w:t>
      </w:r>
      <w:r w:rsidRPr="00912A80">
        <w:rPr>
          <w:rFonts w:ascii="Times New Roman" w:eastAsia="Times New Roman" w:hAnsi="Times New Roman" w:cs="Times New Roman"/>
          <w:sz w:val="28"/>
          <w:szCs w:val="28"/>
          <w:lang w:val="ru-KZ" w:eastAsia="ru-KZ"/>
        </w:rPr>
        <w:t xml:space="preserve"> ильменита</w:t>
      </w:r>
      <w:r w:rsidR="0081639E">
        <w:rPr>
          <w:rFonts w:ascii="Times New Roman" w:hAnsi="Times New Roman" w:cs="Times New Roman"/>
          <w:sz w:val="28"/>
          <w:szCs w:val="28"/>
          <w:lang w:val="ru-RU"/>
        </w:rPr>
        <w:t>.</w:t>
      </w:r>
      <w:r w:rsidRPr="00912A80">
        <w:rPr>
          <w:rFonts w:ascii="Times New Roman" w:eastAsia="Times New Roman" w:hAnsi="Times New Roman" w:cs="Times New Roman"/>
          <w:sz w:val="28"/>
          <w:szCs w:val="28"/>
          <w:lang w:val="ru-KZ" w:eastAsia="ru-KZ"/>
        </w:rPr>
        <w:t xml:space="preserve"> Здесь известны десятки месторождений (около 40, из них 1 уникальное по масштабам, 13 крупных) – преимущественно экзогенного генезиса</w:t>
      </w:r>
      <w:r w:rsidR="0081639E">
        <w:rPr>
          <w:rFonts w:ascii="Times New Roman" w:hAnsi="Times New Roman" w:cs="Times New Roman"/>
          <w:sz w:val="28"/>
          <w:szCs w:val="28"/>
          <w:lang w:val="ru-RU"/>
        </w:rPr>
        <w:t>.</w:t>
      </w:r>
      <w:r w:rsidRPr="00912A80">
        <w:rPr>
          <w:rFonts w:ascii="Times New Roman" w:eastAsia="Times New Roman" w:hAnsi="Times New Roman" w:cs="Times New Roman"/>
          <w:sz w:val="28"/>
          <w:szCs w:val="28"/>
          <w:lang w:val="ru-KZ" w:eastAsia="ru-KZ"/>
        </w:rPr>
        <w:t xml:space="preserve"> Основные промышленные объекты – это древние россыпи ильменита и комплексные ильменит-рутил-цирконовые пески, приуроченные к коре выветривания Украинского кристаллического щита. Наиболее значительные из них расположены в пределах Днепропетровской и Житомирской областей: Володарско-Волынское (Иршанская группа), Малышевское, Вольногорское, Межреченское и др. Эти россыпи часто захоронены под покровом осадков, но отличаются большим протяжением и мощностью пласта (до нескольких десятков метров). Содержание TiO₂ в ильменитовых песках Украины варьирует обычно от 4–5% до 10–12%. Добыча ведётся открытым способом (карьеры с гидромеханизацией), обогащение – гравитационно-магнитное на местных обогатительных фабриках, выпускающих ильменитовый концентрат (~50–65% TiO₂) и рутиловый концентрат (92–95% TiO₂). Помимо россыпей, в Украине имеется и крупное коренное месторождение – </w:t>
      </w:r>
      <w:r w:rsidRPr="00912A80">
        <w:rPr>
          <w:rFonts w:ascii="Times New Roman" w:eastAsia="Times New Roman" w:hAnsi="Times New Roman" w:cs="Times New Roman"/>
          <w:b/>
          <w:bCs/>
          <w:sz w:val="28"/>
          <w:szCs w:val="28"/>
          <w:lang w:val="ru-KZ" w:eastAsia="ru-KZ"/>
        </w:rPr>
        <w:t>Стремигородское</w:t>
      </w:r>
      <w:r w:rsidRPr="00912A80">
        <w:rPr>
          <w:rFonts w:ascii="Times New Roman" w:eastAsia="Times New Roman" w:hAnsi="Times New Roman" w:cs="Times New Roman"/>
          <w:sz w:val="28"/>
          <w:szCs w:val="28"/>
          <w:lang w:val="ru-KZ" w:eastAsia="ru-KZ"/>
        </w:rPr>
        <w:t xml:space="preserve"> (Житомирская обл.), относящееся к комплексному апатит-ильменитовому типу и приуроченное к интрузиям габброидов. Стремигородское считается крупнейшим коренным титановым объектом в Европе</w:t>
      </w:r>
      <w:r w:rsidR="004373EC">
        <w:rPr>
          <w:rFonts w:ascii="Times New Roman" w:hAnsi="Times New Roman" w:cs="Times New Roman"/>
          <w:sz w:val="28"/>
          <w:szCs w:val="28"/>
          <w:lang w:val="ru-RU"/>
        </w:rPr>
        <w:t>,</w:t>
      </w:r>
      <w:r w:rsidRPr="00912A80">
        <w:rPr>
          <w:rFonts w:ascii="Times New Roman" w:eastAsia="Times New Roman" w:hAnsi="Times New Roman" w:cs="Times New Roman"/>
          <w:sz w:val="28"/>
          <w:szCs w:val="28"/>
          <w:lang w:val="ru-KZ" w:eastAsia="ru-KZ"/>
        </w:rPr>
        <w:t xml:space="preserve"> однако в настоящее время не разрабатывается. Высокий потенциал титансодержащего сырья обеспечивает Украине стратегическую значимость: суммарные подтверждённые запасы титановых руд составляют ~7–12% мировых, а совокупные ресурсы (с учётом неразведанной базы) – до 20%, превосходя показатели любой другой страны мира по некоторым оценкам.</w:t>
      </w:r>
      <w:r w:rsidR="00EE5718" w:rsidRPr="00EE5718">
        <w:rPr>
          <w:rFonts w:ascii="Times New Roman" w:eastAsia="Times New Roman" w:hAnsi="Times New Roman" w:cs="Times New Roman"/>
          <w:sz w:val="28"/>
          <w:szCs w:val="28"/>
          <w:lang w:val="ru-RU" w:eastAsia="ru-KZ"/>
        </w:rPr>
        <w:t xml:space="preserve"> [</w:t>
      </w:r>
      <w:r w:rsidR="00EE5718" w:rsidRPr="008270E9">
        <w:rPr>
          <w:rFonts w:ascii="Times New Roman" w:eastAsia="Times New Roman" w:hAnsi="Times New Roman" w:cs="Times New Roman"/>
          <w:sz w:val="28"/>
          <w:szCs w:val="28"/>
          <w:lang w:val="ru-RU" w:eastAsia="ru-KZ"/>
        </w:rPr>
        <w:t>4</w:t>
      </w:r>
      <w:r w:rsidR="00EE5718">
        <w:rPr>
          <w:rFonts w:ascii="Times New Roman" w:eastAsia="Times New Roman" w:hAnsi="Times New Roman" w:cs="Times New Roman"/>
          <w:sz w:val="28"/>
          <w:szCs w:val="28"/>
          <w:lang w:val="ru-RU" w:eastAsia="ru-KZ"/>
        </w:rPr>
        <w:t>4</w:t>
      </w:r>
      <w:r w:rsidR="000577F9">
        <w:rPr>
          <w:rFonts w:ascii="Times New Roman" w:eastAsia="Times New Roman" w:hAnsi="Times New Roman" w:cs="Times New Roman"/>
          <w:sz w:val="28"/>
          <w:szCs w:val="28"/>
          <w:lang w:val="ru-RU" w:eastAsia="ru-KZ"/>
        </w:rPr>
        <w:t>-45</w:t>
      </w:r>
      <w:r w:rsidR="00EE5718" w:rsidRPr="00EE5718">
        <w:rPr>
          <w:rFonts w:ascii="Times New Roman" w:eastAsia="Times New Roman" w:hAnsi="Times New Roman" w:cs="Times New Roman"/>
          <w:sz w:val="28"/>
          <w:szCs w:val="28"/>
          <w:lang w:val="ru-RU" w:eastAsia="ru-KZ"/>
        </w:rPr>
        <w:t>]</w:t>
      </w:r>
    </w:p>
    <w:p w14:paraId="521339ED" w14:textId="3D77D2D0" w:rsidR="00912A80" w:rsidRPr="006E73B2" w:rsidRDefault="00912A80" w:rsidP="00E55405">
      <w:pPr>
        <w:spacing w:after="0" w:line="240" w:lineRule="auto"/>
        <w:ind w:firstLine="709"/>
        <w:jc w:val="both"/>
        <w:rPr>
          <w:rFonts w:ascii="Times New Roman" w:eastAsia="Times New Roman" w:hAnsi="Times New Roman" w:cs="Times New Roman"/>
          <w:sz w:val="28"/>
          <w:szCs w:val="28"/>
          <w:lang w:val="ru-RU" w:eastAsia="ru-KZ"/>
        </w:rPr>
      </w:pPr>
      <w:r w:rsidRPr="00912A80">
        <w:rPr>
          <w:rFonts w:ascii="Times New Roman" w:eastAsia="Times New Roman" w:hAnsi="Times New Roman" w:cs="Times New Roman"/>
          <w:sz w:val="28"/>
          <w:szCs w:val="28"/>
          <w:lang w:val="ru-KZ" w:eastAsia="ru-KZ"/>
        </w:rPr>
        <w:t xml:space="preserve">Минерально-сырьевая база титана в </w:t>
      </w:r>
      <w:r w:rsidRPr="004373EC">
        <w:rPr>
          <w:rFonts w:ascii="Times New Roman" w:eastAsia="Times New Roman" w:hAnsi="Times New Roman" w:cs="Times New Roman"/>
          <w:b/>
          <w:bCs/>
          <w:sz w:val="28"/>
          <w:szCs w:val="28"/>
          <w:lang w:val="ru-KZ" w:eastAsia="ru-KZ"/>
        </w:rPr>
        <w:t>Российской Федерации</w:t>
      </w:r>
      <w:r w:rsidRPr="00912A80">
        <w:rPr>
          <w:rFonts w:ascii="Times New Roman" w:eastAsia="Times New Roman" w:hAnsi="Times New Roman" w:cs="Times New Roman"/>
          <w:sz w:val="28"/>
          <w:szCs w:val="28"/>
          <w:lang w:val="ru-KZ" w:eastAsia="ru-KZ"/>
        </w:rPr>
        <w:t xml:space="preserve"> значительна, но слабо вовлечена в добычу. По данным ГКЗ, </w:t>
      </w:r>
      <w:r w:rsidRPr="004373EC">
        <w:rPr>
          <w:rFonts w:ascii="Times New Roman" w:eastAsia="Times New Roman" w:hAnsi="Times New Roman" w:cs="Times New Roman"/>
          <w:sz w:val="28"/>
          <w:szCs w:val="28"/>
          <w:lang w:val="ru-KZ" w:eastAsia="ru-KZ"/>
        </w:rPr>
        <w:t xml:space="preserve">балансовые </w:t>
      </w:r>
      <w:r w:rsidRPr="004373EC">
        <w:rPr>
          <w:rFonts w:ascii="Times New Roman" w:eastAsia="Times New Roman" w:hAnsi="Times New Roman" w:cs="Times New Roman"/>
          <w:sz w:val="28"/>
          <w:szCs w:val="28"/>
          <w:lang w:val="ru-KZ" w:eastAsia="ru-KZ"/>
        </w:rPr>
        <w:lastRenderedPageBreak/>
        <w:t>запасы</w:t>
      </w:r>
      <w:r w:rsidRPr="00912A80">
        <w:rPr>
          <w:rFonts w:ascii="Times New Roman" w:eastAsia="Times New Roman" w:hAnsi="Times New Roman" w:cs="Times New Roman"/>
          <w:sz w:val="28"/>
          <w:szCs w:val="28"/>
          <w:lang w:val="ru-KZ" w:eastAsia="ru-KZ"/>
        </w:rPr>
        <w:t xml:space="preserve"> диоксида титана в РФ составляют </w:t>
      </w:r>
      <w:r w:rsidRPr="004373EC">
        <w:rPr>
          <w:rFonts w:ascii="Times New Roman" w:eastAsia="Times New Roman" w:hAnsi="Times New Roman" w:cs="Times New Roman"/>
          <w:sz w:val="28"/>
          <w:szCs w:val="28"/>
          <w:lang w:val="ru-KZ" w:eastAsia="ru-KZ"/>
        </w:rPr>
        <w:t>~563 млн т TiO₂</w:t>
      </w:r>
      <w:r w:rsidRPr="00912A80">
        <w:rPr>
          <w:rFonts w:ascii="Times New Roman" w:eastAsia="Times New Roman" w:hAnsi="Times New Roman" w:cs="Times New Roman"/>
          <w:sz w:val="28"/>
          <w:szCs w:val="28"/>
          <w:lang w:val="ru-KZ" w:eastAsia="ru-KZ"/>
        </w:rPr>
        <w:t>, однако основная их часть относится к трудноосваиваемым месторождениям. Около 90% российских запасов сосредоточено в экзогенных месторождениях (россыпях), а остальное – в коренных рудах (титаномагнетитовых и апатит-ильменитовых)</w:t>
      </w:r>
      <w:r w:rsidR="004373EC">
        <w:rPr>
          <w:rFonts w:ascii="Times New Roman" w:hAnsi="Times New Roman" w:cs="Times New Roman"/>
          <w:sz w:val="28"/>
          <w:szCs w:val="28"/>
          <w:lang w:val="ru-RU"/>
        </w:rPr>
        <w:t>.</w:t>
      </w:r>
      <w:r w:rsidRPr="00912A80">
        <w:rPr>
          <w:rFonts w:ascii="Times New Roman" w:eastAsia="Times New Roman" w:hAnsi="Times New Roman" w:cs="Times New Roman"/>
          <w:sz w:val="28"/>
          <w:szCs w:val="28"/>
          <w:lang w:val="ru-KZ" w:eastAsia="ru-KZ"/>
        </w:rPr>
        <w:t xml:space="preserve"> Крупнейшим объектом является </w:t>
      </w:r>
      <w:r w:rsidRPr="00912A80">
        <w:rPr>
          <w:rFonts w:ascii="Times New Roman" w:eastAsia="Times New Roman" w:hAnsi="Times New Roman" w:cs="Times New Roman"/>
          <w:b/>
          <w:bCs/>
          <w:sz w:val="28"/>
          <w:szCs w:val="28"/>
          <w:lang w:val="ru-KZ" w:eastAsia="ru-KZ"/>
        </w:rPr>
        <w:t>Ярегское</w:t>
      </w:r>
      <w:r w:rsidRPr="00912A80">
        <w:rPr>
          <w:rFonts w:ascii="Times New Roman" w:eastAsia="Times New Roman" w:hAnsi="Times New Roman" w:cs="Times New Roman"/>
          <w:sz w:val="28"/>
          <w:szCs w:val="28"/>
          <w:lang w:val="ru-KZ" w:eastAsia="ru-KZ"/>
        </w:rPr>
        <w:t xml:space="preserve"> месторождение в Республике Коми – уникальное нефтетитановое месторождение, приуроченное к палеогеновым песчаникам, пропитанным битумом. Оно представляет собой древнюю погребённую береговую россыпь, где ильменит почти полностью преобразован выветриванием в лейкоксен (аморфный TiO₂)</w:t>
      </w:r>
      <w:r w:rsidR="004373EC">
        <w:rPr>
          <w:rFonts w:ascii="Times New Roman" w:hAnsi="Times New Roman" w:cs="Times New Roman"/>
          <w:sz w:val="28"/>
          <w:szCs w:val="28"/>
          <w:lang w:val="ru-RU"/>
        </w:rPr>
        <w:t>.</w:t>
      </w:r>
      <w:r w:rsidRPr="00912A80">
        <w:rPr>
          <w:rFonts w:ascii="Times New Roman" w:eastAsia="Times New Roman" w:hAnsi="Times New Roman" w:cs="Times New Roman"/>
          <w:sz w:val="28"/>
          <w:szCs w:val="28"/>
          <w:lang w:val="ru-KZ" w:eastAsia="ru-KZ"/>
        </w:rPr>
        <w:t xml:space="preserve"> Ярегское месторождение содержит десятки миллионов тонн TiO₂: только по прогнозным ресурсам оценивается около </w:t>
      </w:r>
      <w:r w:rsidRPr="00912A80">
        <w:rPr>
          <w:rFonts w:ascii="Times New Roman" w:eastAsia="Times New Roman" w:hAnsi="Times New Roman" w:cs="Times New Roman"/>
          <w:i/>
          <w:iCs/>
          <w:sz w:val="28"/>
          <w:szCs w:val="28"/>
          <w:lang w:val="ru-KZ" w:eastAsia="ru-KZ"/>
        </w:rPr>
        <w:t>130 млн т</w:t>
      </w:r>
      <w:r w:rsidRPr="00912A80">
        <w:rPr>
          <w:rFonts w:ascii="Times New Roman" w:eastAsia="Times New Roman" w:hAnsi="Times New Roman" w:cs="Times New Roman"/>
          <w:sz w:val="28"/>
          <w:szCs w:val="28"/>
          <w:lang w:val="ru-KZ" w:eastAsia="ru-KZ"/>
        </w:rPr>
        <w:t xml:space="preserve"> TiO₂</w:t>
      </w:r>
      <w:r w:rsidR="004373EC">
        <w:rPr>
          <w:rFonts w:ascii="Times New Roman" w:hAnsi="Times New Roman" w:cs="Times New Roman"/>
          <w:sz w:val="28"/>
          <w:szCs w:val="28"/>
          <w:lang w:val="ru-RU"/>
        </w:rPr>
        <w:t>.</w:t>
      </w:r>
      <w:r w:rsidRPr="00912A80">
        <w:rPr>
          <w:rFonts w:ascii="Times New Roman" w:eastAsia="Times New Roman" w:hAnsi="Times New Roman" w:cs="Times New Roman"/>
          <w:sz w:val="28"/>
          <w:szCs w:val="28"/>
          <w:lang w:val="ru-KZ" w:eastAsia="ru-KZ"/>
        </w:rPr>
        <w:t xml:space="preserve"> Месторождение разделено на несколько пластовых залежей (“Нижняя россыпь” и др.), которые залегают на глубине ~300–450 м. Освоение Яреги долгое время велось лишь для добычи битумной нефти, однако в последние годы реализуется проект комплексного освоения титана. Создано АО «Ярегская Рудная Компания» (Лукойл), которое начало отработку титансодержащих песчаников с подземных выработок: планируемая мощность комплекса – ~650 тыс. т руды в год с извлечением титана химико-металлургическим методом. Кроме Ярегского, на севере Европейской России известны мелкие прибрежные россыпи (на Кольском полуострове, в Архангельской обл.), а также комплексное апатит-ильменитовое месторождение Партомчорр (Хибины), которое планируется разрабатывать в первую очередь на фосфор с попутным извлечением титана</w:t>
      </w:r>
      <w:r w:rsidR="006E73B2">
        <w:rPr>
          <w:rFonts w:ascii="Times New Roman" w:hAnsi="Times New Roman" w:cs="Times New Roman"/>
          <w:sz w:val="28"/>
          <w:szCs w:val="28"/>
          <w:lang w:val="ru-RU"/>
        </w:rPr>
        <w:t>.</w:t>
      </w:r>
      <w:r w:rsidR="00AF3D53">
        <w:rPr>
          <w:rFonts w:ascii="Times New Roman" w:hAnsi="Times New Roman" w:cs="Times New Roman"/>
          <w:sz w:val="28"/>
          <w:szCs w:val="28"/>
          <w:lang w:val="ru-RU"/>
        </w:rPr>
        <w:t xml:space="preserve"> </w:t>
      </w:r>
      <w:r w:rsidR="00AF3D53" w:rsidRPr="00AF3D53">
        <w:rPr>
          <w:rFonts w:ascii="Times New Roman" w:hAnsi="Times New Roman" w:cs="Times New Roman"/>
          <w:sz w:val="28"/>
          <w:szCs w:val="28"/>
          <w:lang w:val="ru-RU"/>
        </w:rPr>
        <w:t>[4</w:t>
      </w:r>
      <w:r w:rsidR="00AF3D53">
        <w:rPr>
          <w:rFonts w:ascii="Times New Roman" w:hAnsi="Times New Roman" w:cs="Times New Roman"/>
          <w:sz w:val="28"/>
          <w:szCs w:val="28"/>
          <w:lang w:val="ru-RU"/>
        </w:rPr>
        <w:t>6</w:t>
      </w:r>
      <w:r w:rsidR="00AF3D53" w:rsidRPr="00AF3D53">
        <w:rPr>
          <w:rFonts w:ascii="Times New Roman" w:hAnsi="Times New Roman" w:cs="Times New Roman"/>
          <w:sz w:val="28"/>
          <w:szCs w:val="28"/>
          <w:lang w:val="ru-RU"/>
        </w:rPr>
        <w:t>]</w:t>
      </w:r>
    </w:p>
    <w:p w14:paraId="52A4645B" w14:textId="5B17C9E0" w:rsidR="009076C4" w:rsidRDefault="00912A80" w:rsidP="00E55405">
      <w:pPr>
        <w:spacing w:after="0" w:line="240" w:lineRule="auto"/>
        <w:ind w:firstLine="709"/>
        <w:jc w:val="both"/>
        <w:rPr>
          <w:rFonts w:ascii="Times New Roman" w:eastAsia="Times New Roman" w:hAnsi="Times New Roman" w:cs="Times New Roman"/>
          <w:sz w:val="28"/>
          <w:szCs w:val="28"/>
          <w:lang w:val="ru-KZ" w:eastAsia="ru-KZ"/>
        </w:rPr>
      </w:pPr>
      <w:r w:rsidRPr="00912A80">
        <w:rPr>
          <w:rFonts w:ascii="Times New Roman" w:eastAsia="Times New Roman" w:hAnsi="Times New Roman" w:cs="Times New Roman"/>
          <w:sz w:val="28"/>
          <w:szCs w:val="28"/>
          <w:lang w:val="ru-KZ" w:eastAsia="ru-KZ"/>
        </w:rPr>
        <w:t xml:space="preserve">На Урале и в Сибири расположены значительные </w:t>
      </w:r>
      <w:r w:rsidRPr="00912A80">
        <w:rPr>
          <w:rFonts w:ascii="Times New Roman" w:eastAsia="Times New Roman" w:hAnsi="Times New Roman" w:cs="Times New Roman"/>
          <w:b/>
          <w:bCs/>
          <w:sz w:val="28"/>
          <w:szCs w:val="28"/>
          <w:lang w:val="ru-KZ" w:eastAsia="ru-KZ"/>
        </w:rPr>
        <w:t>титаномагнетитовые</w:t>
      </w:r>
      <w:r w:rsidRPr="00912A80">
        <w:rPr>
          <w:rFonts w:ascii="Times New Roman" w:eastAsia="Times New Roman" w:hAnsi="Times New Roman" w:cs="Times New Roman"/>
          <w:sz w:val="28"/>
          <w:szCs w:val="28"/>
          <w:lang w:val="ru-KZ" w:eastAsia="ru-KZ"/>
        </w:rPr>
        <w:t xml:space="preserve"> месторождения, где титан содержится </w:t>
      </w:r>
      <w:r w:rsidR="004F4109" w:rsidRPr="00912A80">
        <w:rPr>
          <w:rFonts w:ascii="Times New Roman" w:eastAsia="Times New Roman" w:hAnsi="Times New Roman" w:cs="Times New Roman"/>
          <w:sz w:val="28"/>
          <w:szCs w:val="28"/>
          <w:lang w:val="ru-KZ" w:eastAsia="ru-KZ"/>
        </w:rPr>
        <w:t>во вкрапленниках</w:t>
      </w:r>
      <w:r w:rsidRPr="00912A80">
        <w:rPr>
          <w:rFonts w:ascii="Times New Roman" w:eastAsia="Times New Roman" w:hAnsi="Times New Roman" w:cs="Times New Roman"/>
          <w:sz w:val="28"/>
          <w:szCs w:val="28"/>
          <w:lang w:val="ru-KZ" w:eastAsia="ru-KZ"/>
        </w:rPr>
        <w:t xml:space="preserve"> магнетита. Например, в Челябинской обл. (массив Билемитовый) выявлено Кручининское месторождение (около 400 млн т руды, 8,4% TiO₂), а в Забайкалье – крупное </w:t>
      </w:r>
      <w:r w:rsidRPr="00912A80">
        <w:rPr>
          <w:rFonts w:ascii="Times New Roman" w:eastAsia="Times New Roman" w:hAnsi="Times New Roman" w:cs="Times New Roman"/>
          <w:b/>
          <w:bCs/>
          <w:sz w:val="28"/>
          <w:szCs w:val="28"/>
          <w:lang w:val="ru-KZ" w:eastAsia="ru-KZ"/>
        </w:rPr>
        <w:t>Чинейское</w:t>
      </w:r>
      <w:r w:rsidRPr="00912A80">
        <w:rPr>
          <w:rFonts w:ascii="Times New Roman" w:eastAsia="Times New Roman" w:hAnsi="Times New Roman" w:cs="Times New Roman"/>
          <w:sz w:val="28"/>
          <w:szCs w:val="28"/>
          <w:lang w:val="ru-KZ" w:eastAsia="ru-KZ"/>
        </w:rPr>
        <w:t xml:space="preserve"> месторождение (более 1 млрд т руды с ~6,5% TiO₂)</w:t>
      </w:r>
      <w:r w:rsidR="0050032A">
        <w:rPr>
          <w:rFonts w:ascii="Times New Roman" w:hAnsi="Times New Roman" w:cs="Times New Roman"/>
          <w:sz w:val="28"/>
          <w:szCs w:val="28"/>
          <w:lang w:val="ru-KZ"/>
        </w:rPr>
        <w:t>.</w:t>
      </w:r>
      <w:r w:rsidRPr="00912A80">
        <w:rPr>
          <w:rFonts w:ascii="Times New Roman" w:eastAsia="Times New Roman" w:hAnsi="Times New Roman" w:cs="Times New Roman"/>
          <w:sz w:val="28"/>
          <w:szCs w:val="28"/>
          <w:lang w:val="ru-KZ" w:eastAsia="ru-KZ"/>
        </w:rPr>
        <w:t xml:space="preserve"> Эти объекты сопутствуют железо-ванадиевым рудам и пока не разрабатываются для титана (Чинейское месторождение осваивается в небольшом объёме на ванадийсодержащее железорудное сырьё). Тем не менее, их масштабы сопоставимы с крупнейшими мировыми: в частности, Китайское Паньчжихуа содержит ~9% TiO₂ в рудах</w:t>
      </w:r>
      <w:r w:rsidR="009076C4">
        <w:rPr>
          <w:rFonts w:ascii="Times New Roman" w:hAnsi="Times New Roman" w:cs="Times New Roman"/>
          <w:sz w:val="28"/>
          <w:szCs w:val="28"/>
          <w:lang w:val="ru-RU"/>
        </w:rPr>
        <w:t>,</w:t>
      </w:r>
      <w:r w:rsidRPr="00912A80">
        <w:rPr>
          <w:rFonts w:ascii="Times New Roman" w:eastAsia="Times New Roman" w:hAnsi="Times New Roman" w:cs="Times New Roman"/>
          <w:sz w:val="28"/>
          <w:szCs w:val="28"/>
          <w:lang w:val="ru-KZ" w:eastAsia="ru-KZ"/>
        </w:rPr>
        <w:t xml:space="preserve"> т.е. близко к показателям Чинейского. </w:t>
      </w:r>
      <w:r w:rsidR="00AF3D53" w:rsidRPr="00AF3D53">
        <w:rPr>
          <w:rFonts w:ascii="Times New Roman" w:eastAsia="Times New Roman" w:hAnsi="Times New Roman" w:cs="Times New Roman"/>
          <w:sz w:val="28"/>
          <w:szCs w:val="28"/>
          <w:lang w:val="ru-RU" w:eastAsia="ru-KZ"/>
        </w:rPr>
        <w:t>[4</w:t>
      </w:r>
      <w:r w:rsidR="00AF3D53">
        <w:rPr>
          <w:rFonts w:ascii="Times New Roman" w:eastAsia="Times New Roman" w:hAnsi="Times New Roman" w:cs="Times New Roman"/>
          <w:sz w:val="28"/>
          <w:szCs w:val="28"/>
          <w:lang w:val="ru-RU" w:eastAsia="ru-KZ"/>
        </w:rPr>
        <w:t>7</w:t>
      </w:r>
      <w:r w:rsidR="00AF3D53" w:rsidRPr="00AF3D53">
        <w:rPr>
          <w:rFonts w:ascii="Times New Roman" w:eastAsia="Times New Roman" w:hAnsi="Times New Roman" w:cs="Times New Roman"/>
          <w:sz w:val="28"/>
          <w:szCs w:val="28"/>
          <w:lang w:val="ru-RU" w:eastAsia="ru-KZ"/>
        </w:rPr>
        <w:t>]</w:t>
      </w:r>
    </w:p>
    <w:p w14:paraId="689934E9" w14:textId="5AB614B8" w:rsidR="00E05E02" w:rsidRPr="00E05E02" w:rsidRDefault="00E05E02" w:rsidP="00E55405">
      <w:pPr>
        <w:spacing w:after="0" w:line="240" w:lineRule="auto"/>
        <w:ind w:firstLine="709"/>
        <w:jc w:val="both"/>
        <w:rPr>
          <w:rFonts w:ascii="Times New Roman" w:eastAsia="Times New Roman" w:hAnsi="Times New Roman" w:cs="Times New Roman"/>
          <w:sz w:val="28"/>
          <w:szCs w:val="28"/>
          <w:lang w:val="ru-RU" w:eastAsia="ru-KZ"/>
        </w:rPr>
      </w:pPr>
      <w:r w:rsidRPr="00E05E02">
        <w:rPr>
          <w:rFonts w:ascii="Times New Roman" w:eastAsia="Times New Roman" w:hAnsi="Times New Roman" w:cs="Times New Roman"/>
          <w:b/>
          <w:bCs/>
          <w:sz w:val="28"/>
          <w:szCs w:val="28"/>
          <w:lang w:val="ru-KZ" w:eastAsia="ru-KZ"/>
        </w:rPr>
        <w:t>Качканарская группа (Средний Урал).</w:t>
      </w:r>
      <w:r w:rsidRPr="00E05E02">
        <w:rPr>
          <w:rFonts w:ascii="Times New Roman" w:eastAsia="Times New Roman" w:hAnsi="Times New Roman" w:cs="Times New Roman"/>
          <w:sz w:val="28"/>
          <w:szCs w:val="28"/>
          <w:lang w:val="ru-KZ" w:eastAsia="ru-KZ"/>
        </w:rPr>
        <w:t xml:space="preserve"> В Свердловской области расположен Качканарский массив габбро-пироксенитов, содержащий крупнейшее в России месторождение ванадийсодержащих титаномагнетитовых руд – </w:t>
      </w:r>
      <w:r w:rsidRPr="00E05E02">
        <w:rPr>
          <w:rFonts w:ascii="Times New Roman" w:eastAsia="Times New Roman" w:hAnsi="Times New Roman" w:cs="Times New Roman"/>
          <w:b/>
          <w:bCs/>
          <w:sz w:val="28"/>
          <w:szCs w:val="28"/>
          <w:lang w:val="ru-KZ" w:eastAsia="ru-KZ"/>
        </w:rPr>
        <w:t>Гусевогорское-Качканарское</w:t>
      </w:r>
      <w:r w:rsidRPr="00E05E02">
        <w:rPr>
          <w:rFonts w:ascii="Times New Roman" w:eastAsia="Times New Roman" w:hAnsi="Times New Roman" w:cs="Times New Roman"/>
          <w:sz w:val="28"/>
          <w:szCs w:val="28"/>
          <w:lang w:val="ru-KZ" w:eastAsia="ru-KZ"/>
        </w:rPr>
        <w:t xml:space="preserve">. Оно приурочено к слоистому интрузиву основного состава и разрабатывается с 1957 года (ЕВРАЗ Качканарский ГОК). Рудные тела имеют форму мощных </w:t>
      </w:r>
      <w:r w:rsidRPr="0054723C">
        <w:rPr>
          <w:rFonts w:ascii="Times New Roman" w:eastAsia="Times New Roman" w:hAnsi="Times New Roman" w:cs="Times New Roman"/>
          <w:sz w:val="28"/>
          <w:szCs w:val="28"/>
          <w:lang w:val="ru-KZ" w:eastAsia="ru-KZ"/>
        </w:rPr>
        <w:t>штокоподобных залежей и слоистых пластовых тел</w:t>
      </w:r>
      <w:r w:rsidRPr="00E05E02">
        <w:rPr>
          <w:rFonts w:ascii="Times New Roman" w:eastAsia="Times New Roman" w:hAnsi="Times New Roman" w:cs="Times New Roman"/>
          <w:sz w:val="28"/>
          <w:szCs w:val="28"/>
          <w:lang w:val="ru-KZ" w:eastAsia="ru-KZ"/>
        </w:rPr>
        <w:t xml:space="preserve"> в центральной части массива. Руды низко</w:t>
      </w:r>
      <w:r w:rsidR="00755774">
        <w:rPr>
          <w:rFonts w:ascii="Times New Roman" w:eastAsia="Times New Roman" w:hAnsi="Times New Roman" w:cs="Times New Roman"/>
          <w:sz w:val="28"/>
          <w:szCs w:val="28"/>
          <w:lang w:val="ru-KZ" w:eastAsia="ru-KZ"/>
        </w:rPr>
        <w:t>железисты</w:t>
      </w:r>
      <w:r w:rsidRPr="00E05E02">
        <w:rPr>
          <w:rFonts w:ascii="Times New Roman" w:eastAsia="Times New Roman" w:hAnsi="Times New Roman" w:cs="Times New Roman"/>
          <w:sz w:val="28"/>
          <w:szCs w:val="28"/>
          <w:lang w:val="ru-KZ" w:eastAsia="ru-KZ"/>
        </w:rPr>
        <w:t>е (содержание общего Fe ~16%), вкрапленные, что требует обогащения</w:t>
      </w:r>
      <w:r>
        <w:rPr>
          <w:rFonts w:ascii="Times New Roman" w:hAnsi="Times New Roman" w:cs="Times New Roman"/>
          <w:sz w:val="28"/>
          <w:szCs w:val="28"/>
          <w:lang w:val="ru-RU"/>
        </w:rPr>
        <w:t>.</w:t>
      </w:r>
      <w:r w:rsidRPr="00E05E02">
        <w:rPr>
          <w:rFonts w:ascii="Times New Roman" w:eastAsia="Times New Roman" w:hAnsi="Times New Roman" w:cs="Times New Roman"/>
          <w:sz w:val="28"/>
          <w:szCs w:val="28"/>
          <w:lang w:val="ru-KZ" w:eastAsia="ru-KZ"/>
        </w:rPr>
        <w:t xml:space="preserve"> Основные минералы – титаномагнетит и магн</w:t>
      </w:r>
      <w:r w:rsidR="0054723C">
        <w:rPr>
          <w:rFonts w:ascii="Times New Roman" w:eastAsia="Times New Roman" w:hAnsi="Times New Roman" w:cs="Times New Roman"/>
          <w:sz w:val="28"/>
          <w:szCs w:val="28"/>
          <w:lang w:val="ru-KZ" w:eastAsia="ru-KZ"/>
        </w:rPr>
        <w:t>е</w:t>
      </w:r>
      <w:r w:rsidRPr="00E05E02">
        <w:rPr>
          <w:rFonts w:ascii="Times New Roman" w:eastAsia="Times New Roman" w:hAnsi="Times New Roman" w:cs="Times New Roman"/>
          <w:sz w:val="28"/>
          <w:szCs w:val="28"/>
          <w:lang w:val="ru-KZ" w:eastAsia="ru-KZ"/>
        </w:rPr>
        <w:t xml:space="preserve">тит с подчинённым ильменитом; вмещающие породы богаты пироксеном и </w:t>
      </w:r>
      <w:r w:rsidRPr="00E05E02">
        <w:rPr>
          <w:rFonts w:ascii="Times New Roman" w:eastAsia="Times New Roman" w:hAnsi="Times New Roman" w:cs="Times New Roman"/>
          <w:sz w:val="28"/>
          <w:szCs w:val="28"/>
          <w:lang w:val="ru-KZ" w:eastAsia="ru-KZ"/>
        </w:rPr>
        <w:lastRenderedPageBreak/>
        <w:t xml:space="preserve">амфиболом. Среднее содержание TiO₂ в исходной руде около </w:t>
      </w:r>
      <w:r w:rsidRPr="00E05E02">
        <w:rPr>
          <w:rFonts w:ascii="Times New Roman" w:eastAsia="Times New Roman" w:hAnsi="Times New Roman" w:cs="Times New Roman"/>
          <w:b/>
          <w:bCs/>
          <w:sz w:val="28"/>
          <w:szCs w:val="28"/>
          <w:lang w:val="ru-KZ" w:eastAsia="ru-KZ"/>
        </w:rPr>
        <w:t>2%</w:t>
      </w:r>
      <w:r w:rsidRPr="00E05E02">
        <w:rPr>
          <w:rFonts w:ascii="Times New Roman" w:eastAsia="Times New Roman" w:hAnsi="Times New Roman" w:cs="Times New Roman"/>
          <w:sz w:val="28"/>
          <w:szCs w:val="28"/>
          <w:lang w:val="ru-KZ" w:eastAsia="ru-KZ"/>
        </w:rPr>
        <w:t>, V₂O₅ ~</w:t>
      </w:r>
      <w:r w:rsidRPr="00E05E02">
        <w:rPr>
          <w:rFonts w:ascii="Times New Roman" w:eastAsia="Times New Roman" w:hAnsi="Times New Roman" w:cs="Times New Roman"/>
          <w:b/>
          <w:bCs/>
          <w:sz w:val="28"/>
          <w:szCs w:val="28"/>
          <w:lang w:val="ru-KZ" w:eastAsia="ru-KZ"/>
        </w:rPr>
        <w:t>0,13%</w:t>
      </w:r>
      <w:r w:rsidRPr="00E05E02">
        <w:rPr>
          <w:rFonts w:ascii="Times New Roman" w:eastAsia="Times New Roman" w:hAnsi="Times New Roman" w:cs="Times New Roman"/>
          <w:sz w:val="28"/>
          <w:szCs w:val="28"/>
          <w:lang w:val="ru-KZ" w:eastAsia="ru-KZ"/>
        </w:rPr>
        <w:t xml:space="preserve">, отношение Fe:Ti:V близко к 100:~9:0,8. Балансовые запасы Качканарской группы оцениваются в </w:t>
      </w:r>
      <w:r w:rsidRPr="00E05E02">
        <w:rPr>
          <w:rFonts w:ascii="Times New Roman" w:eastAsia="Times New Roman" w:hAnsi="Times New Roman" w:cs="Times New Roman"/>
          <w:b/>
          <w:bCs/>
          <w:sz w:val="28"/>
          <w:szCs w:val="28"/>
          <w:lang w:val="ru-KZ" w:eastAsia="ru-KZ"/>
        </w:rPr>
        <w:t>порядка 2 млрд тонн</w:t>
      </w:r>
      <w:r w:rsidRPr="00E05E02">
        <w:rPr>
          <w:rFonts w:ascii="Times New Roman" w:eastAsia="Times New Roman" w:hAnsi="Times New Roman" w:cs="Times New Roman"/>
          <w:sz w:val="28"/>
          <w:szCs w:val="28"/>
          <w:lang w:val="ru-KZ" w:eastAsia="ru-KZ"/>
        </w:rPr>
        <w:t xml:space="preserve"> руды. Разработка ведётся открытым способом. </w:t>
      </w:r>
      <w:r w:rsidR="00AF3D53" w:rsidRPr="00AF3D53">
        <w:rPr>
          <w:rFonts w:ascii="Times New Roman" w:eastAsia="Times New Roman" w:hAnsi="Times New Roman" w:cs="Times New Roman"/>
          <w:sz w:val="28"/>
          <w:szCs w:val="28"/>
          <w:lang w:val="ru-RU" w:eastAsia="ru-KZ"/>
        </w:rPr>
        <w:t>[4</w:t>
      </w:r>
      <w:r w:rsidR="00AF3D53">
        <w:rPr>
          <w:rFonts w:ascii="Times New Roman" w:eastAsia="Times New Roman" w:hAnsi="Times New Roman" w:cs="Times New Roman"/>
          <w:sz w:val="28"/>
          <w:szCs w:val="28"/>
          <w:lang w:val="ru-RU" w:eastAsia="ru-KZ"/>
        </w:rPr>
        <w:t>8-51</w:t>
      </w:r>
      <w:r w:rsidR="00AF3D53" w:rsidRPr="00AF3D53">
        <w:rPr>
          <w:rFonts w:ascii="Times New Roman" w:eastAsia="Times New Roman" w:hAnsi="Times New Roman" w:cs="Times New Roman"/>
          <w:sz w:val="28"/>
          <w:szCs w:val="28"/>
          <w:lang w:val="ru-RU" w:eastAsia="ru-KZ"/>
        </w:rPr>
        <w:t>]</w:t>
      </w:r>
    </w:p>
    <w:p w14:paraId="7D1B25C4" w14:textId="1F56DEDD" w:rsidR="00912A80" w:rsidRPr="00912A80" w:rsidRDefault="00912A80" w:rsidP="00E55405">
      <w:pPr>
        <w:spacing w:after="0" w:line="240" w:lineRule="auto"/>
        <w:ind w:firstLine="709"/>
        <w:jc w:val="both"/>
        <w:rPr>
          <w:rFonts w:ascii="Times New Roman" w:eastAsia="Times New Roman" w:hAnsi="Times New Roman" w:cs="Times New Roman"/>
          <w:sz w:val="28"/>
          <w:szCs w:val="28"/>
          <w:lang w:val="ru-RU" w:eastAsia="ru-KZ"/>
        </w:rPr>
      </w:pPr>
      <w:r w:rsidRPr="009076C4">
        <w:rPr>
          <w:rFonts w:ascii="Times New Roman" w:eastAsia="Times New Roman" w:hAnsi="Times New Roman" w:cs="Times New Roman"/>
          <w:b/>
          <w:bCs/>
          <w:sz w:val="28"/>
          <w:szCs w:val="28"/>
          <w:lang w:val="ru-KZ" w:eastAsia="ru-KZ"/>
        </w:rPr>
        <w:t>Китай</w:t>
      </w:r>
      <w:r w:rsidRPr="00912A80">
        <w:rPr>
          <w:rFonts w:ascii="Times New Roman" w:eastAsia="Times New Roman" w:hAnsi="Times New Roman" w:cs="Times New Roman"/>
          <w:sz w:val="28"/>
          <w:szCs w:val="28"/>
          <w:lang w:val="ru-KZ" w:eastAsia="ru-KZ"/>
        </w:rPr>
        <w:t xml:space="preserve"> является крупнейшим производителем титансодержащего сырья в мире, обладая около 35–38% мировых подтверждённых запасов TiO₂</w:t>
      </w:r>
      <w:r w:rsidR="009076C4">
        <w:rPr>
          <w:rFonts w:ascii="Times New Roman" w:hAnsi="Times New Roman" w:cs="Times New Roman"/>
          <w:sz w:val="28"/>
          <w:szCs w:val="28"/>
          <w:lang w:val="ru-RU"/>
        </w:rPr>
        <w:t>.</w:t>
      </w:r>
      <w:r w:rsidRPr="00912A80">
        <w:rPr>
          <w:rFonts w:ascii="Times New Roman" w:eastAsia="Times New Roman" w:hAnsi="Times New Roman" w:cs="Times New Roman"/>
          <w:sz w:val="28"/>
          <w:szCs w:val="28"/>
          <w:lang w:val="ru-KZ" w:eastAsia="ru-KZ"/>
        </w:rPr>
        <w:t xml:space="preserve"> Основу минерально-сырьевой базы Китая составляют гигантские месторождения ванадийсодержащих титаномагнетитов (Fe-Ti-V руды) в провинции Сычуань. </w:t>
      </w:r>
      <w:r w:rsidRPr="00912A80">
        <w:rPr>
          <w:rFonts w:ascii="Times New Roman" w:eastAsia="Times New Roman" w:hAnsi="Times New Roman" w:cs="Times New Roman"/>
          <w:b/>
          <w:bCs/>
          <w:sz w:val="28"/>
          <w:szCs w:val="28"/>
          <w:lang w:val="ru-KZ" w:eastAsia="ru-KZ"/>
        </w:rPr>
        <w:t>Паньчжихуа</w:t>
      </w:r>
      <w:r w:rsidRPr="00912A80">
        <w:rPr>
          <w:rFonts w:ascii="Times New Roman" w:eastAsia="Times New Roman" w:hAnsi="Times New Roman" w:cs="Times New Roman"/>
          <w:sz w:val="28"/>
          <w:szCs w:val="28"/>
          <w:lang w:val="ru-KZ" w:eastAsia="ru-KZ"/>
        </w:rPr>
        <w:t xml:space="preserve"> – крупнейший из этих объектов, представляющий собой мощную пластовую интрузию габбро (260 млн лет, трапповая формация Эмэйшань) с </w:t>
      </w:r>
      <w:r w:rsidRPr="00F401A8">
        <w:rPr>
          <w:rFonts w:ascii="Times New Roman" w:eastAsia="Times New Roman" w:hAnsi="Times New Roman" w:cs="Times New Roman"/>
          <w:sz w:val="28"/>
          <w:szCs w:val="28"/>
          <w:lang w:val="ru-KZ" w:eastAsia="ru-KZ"/>
        </w:rPr>
        <w:t>гигантским</w:t>
      </w:r>
      <w:r w:rsidRPr="00912A80">
        <w:rPr>
          <w:rFonts w:ascii="Times New Roman" w:eastAsia="Times New Roman" w:hAnsi="Times New Roman" w:cs="Times New Roman"/>
          <w:sz w:val="28"/>
          <w:szCs w:val="28"/>
          <w:lang w:val="ru-KZ" w:eastAsia="ru-KZ"/>
        </w:rPr>
        <w:t xml:space="preserve"> скоплением магнетит-ильменитовых руд. По оценкам, </w:t>
      </w:r>
      <w:r w:rsidRPr="006F1900">
        <w:rPr>
          <w:rFonts w:ascii="Times New Roman" w:eastAsia="Times New Roman" w:hAnsi="Times New Roman" w:cs="Times New Roman"/>
          <w:sz w:val="28"/>
          <w:szCs w:val="28"/>
          <w:lang w:val="ru-KZ" w:eastAsia="ru-KZ"/>
        </w:rPr>
        <w:t>геологические запасы</w:t>
      </w:r>
      <w:r w:rsidRPr="00912A80">
        <w:rPr>
          <w:rFonts w:ascii="Times New Roman" w:eastAsia="Times New Roman" w:hAnsi="Times New Roman" w:cs="Times New Roman"/>
          <w:sz w:val="28"/>
          <w:szCs w:val="28"/>
          <w:lang w:val="ru-KZ" w:eastAsia="ru-KZ"/>
        </w:rPr>
        <w:t xml:space="preserve"> Паньчжихуа достигают </w:t>
      </w:r>
      <w:r w:rsidRPr="006F1900">
        <w:rPr>
          <w:rFonts w:ascii="Times New Roman" w:eastAsia="Times New Roman" w:hAnsi="Times New Roman" w:cs="Times New Roman"/>
          <w:sz w:val="28"/>
          <w:szCs w:val="28"/>
          <w:lang w:val="ru-KZ" w:eastAsia="ru-KZ"/>
        </w:rPr>
        <w:t>1,333 млрд</w:t>
      </w:r>
      <w:r w:rsidR="006F1900">
        <w:rPr>
          <w:rFonts w:ascii="Times New Roman" w:eastAsia="Times New Roman" w:hAnsi="Times New Roman" w:cs="Times New Roman"/>
          <w:sz w:val="28"/>
          <w:szCs w:val="28"/>
          <w:lang w:val="ru-KZ" w:eastAsia="ru-KZ"/>
        </w:rPr>
        <w:t xml:space="preserve"> </w:t>
      </w:r>
      <w:r w:rsidRPr="006F1900">
        <w:rPr>
          <w:rFonts w:ascii="Times New Roman" w:eastAsia="Times New Roman" w:hAnsi="Times New Roman" w:cs="Times New Roman"/>
          <w:sz w:val="28"/>
          <w:szCs w:val="28"/>
          <w:lang w:val="ru-KZ" w:eastAsia="ru-KZ"/>
        </w:rPr>
        <w:t>т</w:t>
      </w:r>
      <w:r w:rsidRPr="00912A80">
        <w:rPr>
          <w:rFonts w:ascii="Times New Roman" w:eastAsia="Times New Roman" w:hAnsi="Times New Roman" w:cs="Times New Roman"/>
          <w:sz w:val="28"/>
          <w:szCs w:val="28"/>
          <w:lang w:val="ru-KZ" w:eastAsia="ru-KZ"/>
        </w:rPr>
        <w:t xml:space="preserve"> руды, содержащей в среднем ~</w:t>
      </w:r>
      <w:r w:rsidRPr="00912A80">
        <w:rPr>
          <w:rFonts w:ascii="Times New Roman" w:eastAsia="Times New Roman" w:hAnsi="Times New Roman" w:cs="Times New Roman"/>
          <w:b/>
          <w:bCs/>
          <w:sz w:val="28"/>
          <w:szCs w:val="28"/>
          <w:lang w:val="ru-KZ" w:eastAsia="ru-KZ"/>
        </w:rPr>
        <w:t>6–10% TiO₂</w:t>
      </w:r>
      <w:r w:rsidRPr="00912A80">
        <w:rPr>
          <w:rFonts w:ascii="Times New Roman" w:eastAsia="Times New Roman" w:hAnsi="Times New Roman" w:cs="Times New Roman"/>
          <w:sz w:val="28"/>
          <w:szCs w:val="28"/>
          <w:lang w:val="ru-KZ" w:eastAsia="ru-KZ"/>
        </w:rPr>
        <w:t xml:space="preserve"> (ильменит и титаномагнетит) и около 0,7% V₂O₅. Это месторождение делает Китай одним из лидеров по ресурсам Fe, Ti и V одновременно</w:t>
      </w:r>
      <w:r w:rsidR="006F1900">
        <w:rPr>
          <w:rFonts w:ascii="Times New Roman" w:hAnsi="Times New Roman" w:cs="Times New Roman"/>
          <w:sz w:val="28"/>
          <w:szCs w:val="28"/>
          <w:lang w:val="ru-RU"/>
        </w:rPr>
        <w:t>.</w:t>
      </w:r>
      <w:r w:rsidRPr="00912A80">
        <w:rPr>
          <w:rFonts w:ascii="Times New Roman" w:eastAsia="Times New Roman" w:hAnsi="Times New Roman" w:cs="Times New Roman"/>
          <w:sz w:val="28"/>
          <w:szCs w:val="28"/>
          <w:lang w:val="ru-KZ" w:eastAsia="ru-KZ"/>
        </w:rPr>
        <w:t xml:space="preserve"> Добыча ведётся как открытым, так и подземным способом с середины XX в.; основная продукция – ванадийсодержащий чугун и стальной прокат, а титан извлекается в виде побочного продукта (шлака с 20–25% TiO₂) для дальнейшей переработки. Паньчжихуа и ряд соседних рудников (Сичанская группа месторождений) концентрируют </w:t>
      </w:r>
      <w:r w:rsidRPr="00912A80">
        <w:rPr>
          <w:rFonts w:ascii="Times New Roman" w:eastAsia="Times New Roman" w:hAnsi="Times New Roman" w:cs="Times New Roman"/>
          <w:b/>
          <w:bCs/>
          <w:sz w:val="28"/>
          <w:szCs w:val="28"/>
          <w:lang w:val="ru-KZ" w:eastAsia="ru-KZ"/>
        </w:rPr>
        <w:t>свыше 90%</w:t>
      </w:r>
      <w:r w:rsidRPr="00912A80">
        <w:rPr>
          <w:rFonts w:ascii="Times New Roman" w:eastAsia="Times New Roman" w:hAnsi="Times New Roman" w:cs="Times New Roman"/>
          <w:sz w:val="28"/>
          <w:szCs w:val="28"/>
          <w:lang w:val="ru-KZ" w:eastAsia="ru-KZ"/>
        </w:rPr>
        <w:t xml:space="preserve"> всех запасов титана Китая. Помимо Сычуани, титаномагнетитовые руды известны в пров. Хэбэй (рассматриваются как источник ванадия). Коренные ильменитовые месторождения рутил-ильменитового типа редки (небольшое рутиловое месторождение разрабатывалось в пров. Шаньси); основная часть китайского титана – именно комплексные Fe-Ti руды.</w:t>
      </w:r>
      <w:r w:rsidR="00514DCE" w:rsidRPr="00514DCE">
        <w:rPr>
          <w:rFonts w:ascii="Times New Roman" w:eastAsia="Times New Roman" w:hAnsi="Times New Roman" w:cs="Times New Roman"/>
          <w:sz w:val="28"/>
          <w:szCs w:val="28"/>
          <w:lang w:val="ru-RU" w:eastAsia="ru-KZ"/>
        </w:rPr>
        <w:t xml:space="preserve"> [</w:t>
      </w:r>
      <w:r w:rsidR="00514DCE">
        <w:rPr>
          <w:rFonts w:ascii="Times New Roman" w:eastAsia="Times New Roman" w:hAnsi="Times New Roman" w:cs="Times New Roman"/>
          <w:sz w:val="28"/>
          <w:szCs w:val="28"/>
          <w:lang w:val="ru-RU" w:eastAsia="ru-KZ"/>
        </w:rPr>
        <w:t>52</w:t>
      </w:r>
      <w:r w:rsidR="00514DCE" w:rsidRPr="00514DCE">
        <w:rPr>
          <w:rFonts w:ascii="Times New Roman" w:eastAsia="Times New Roman" w:hAnsi="Times New Roman" w:cs="Times New Roman"/>
          <w:sz w:val="28"/>
          <w:szCs w:val="28"/>
          <w:lang w:val="ru-RU" w:eastAsia="ru-KZ"/>
        </w:rPr>
        <w:t>-5</w:t>
      </w:r>
      <w:r w:rsidR="00514DCE">
        <w:rPr>
          <w:rFonts w:ascii="Times New Roman" w:eastAsia="Times New Roman" w:hAnsi="Times New Roman" w:cs="Times New Roman"/>
          <w:sz w:val="28"/>
          <w:szCs w:val="28"/>
          <w:lang w:val="ru-RU" w:eastAsia="ru-KZ"/>
        </w:rPr>
        <w:t>3</w:t>
      </w:r>
      <w:r w:rsidR="00514DCE" w:rsidRPr="00514DCE">
        <w:rPr>
          <w:rFonts w:ascii="Times New Roman" w:eastAsia="Times New Roman" w:hAnsi="Times New Roman" w:cs="Times New Roman"/>
          <w:sz w:val="28"/>
          <w:szCs w:val="28"/>
          <w:lang w:val="ru-RU" w:eastAsia="ru-KZ"/>
        </w:rPr>
        <w:t>]</w:t>
      </w:r>
    </w:p>
    <w:p w14:paraId="1584B848" w14:textId="69CC0ECD" w:rsidR="00912A80" w:rsidRPr="00912A80" w:rsidRDefault="00912A80" w:rsidP="00E55405">
      <w:pPr>
        <w:spacing w:after="0" w:line="240" w:lineRule="auto"/>
        <w:ind w:firstLine="709"/>
        <w:jc w:val="both"/>
        <w:rPr>
          <w:rFonts w:ascii="Times New Roman" w:eastAsia="Times New Roman" w:hAnsi="Times New Roman" w:cs="Times New Roman"/>
          <w:sz w:val="28"/>
          <w:szCs w:val="28"/>
          <w:lang w:val="ru-RU" w:eastAsia="ru-KZ"/>
        </w:rPr>
      </w:pPr>
      <w:r w:rsidRPr="00912A80">
        <w:rPr>
          <w:rFonts w:ascii="Times New Roman" w:eastAsia="Times New Roman" w:hAnsi="Times New Roman" w:cs="Times New Roman"/>
          <w:sz w:val="28"/>
          <w:szCs w:val="28"/>
          <w:lang w:val="ru-KZ" w:eastAsia="ru-KZ"/>
        </w:rPr>
        <w:t xml:space="preserve">Значительные запасы титана имеются в </w:t>
      </w:r>
      <w:r w:rsidRPr="00C54F77">
        <w:rPr>
          <w:rFonts w:ascii="Times New Roman" w:eastAsia="Times New Roman" w:hAnsi="Times New Roman" w:cs="Times New Roman"/>
          <w:b/>
          <w:bCs/>
          <w:sz w:val="28"/>
          <w:szCs w:val="28"/>
          <w:lang w:val="ru-KZ" w:eastAsia="ru-KZ"/>
        </w:rPr>
        <w:t>Индии</w:t>
      </w:r>
      <w:r w:rsidRPr="00912A80">
        <w:rPr>
          <w:rFonts w:ascii="Times New Roman" w:eastAsia="Times New Roman" w:hAnsi="Times New Roman" w:cs="Times New Roman"/>
          <w:sz w:val="28"/>
          <w:szCs w:val="28"/>
          <w:lang w:val="ru-KZ" w:eastAsia="ru-KZ"/>
        </w:rPr>
        <w:t xml:space="preserve">, которая славится своими прибрежными россыпями ильменита и рутила. Индийские ильменитовые пески сосредоточены главным образом на восточном побережье (штаты Одиша, Андхра-Прадеш – россыпи в дельтах Маханади и Годавари) и на юге полуострова (штат Тамилнад, а также Керала на западном берегу). По оценкам Геологической службы Индии, общие ресурсы ильменита превышают 300 млн т, из них порядка 65–70 млн т – подтверждённые запасы. К числу крупнейших относятся россыпные поля Ориссы (Гопалпур, Чатрапур), где суммарно сконцентрировано до 150 млн т тяжелых минералов, и месторождения Кералы (Чавара и др.) с высокими содержаниями рутила. Минеральный состав индийских россыпей: ильменит (основной источник TiO₂, обычно обогащён ферротитаном), рутил, а также вторичные формы – лейкоксен и анатаз, образующиеся при выветривании ильменита. Многие пески Индии также богаты цирконом и монацитом, что делает их потенциально комплексным сырьём (титан, цирконий, РЗЭ). Добыча ведётся открытым гидромеханизированным способом; однако, индийское законодательство накладывает ограничения на добычу редких и радиоактивных минералов, что сдерживает полный масштаб освоения. Тем не менее, Индия стабильно входит в пятёрку мировых производителей </w:t>
      </w:r>
      <w:r w:rsidRPr="00912A80">
        <w:rPr>
          <w:rFonts w:ascii="Times New Roman" w:eastAsia="Times New Roman" w:hAnsi="Times New Roman" w:cs="Times New Roman"/>
          <w:sz w:val="28"/>
          <w:szCs w:val="28"/>
          <w:lang w:val="ru-KZ" w:eastAsia="ru-KZ"/>
        </w:rPr>
        <w:lastRenderedPageBreak/>
        <w:t>титанового концентрата. В 2021 г. на её долю пришлось около 10% мирового выпуска ильменита.</w:t>
      </w:r>
      <w:r w:rsidR="002B75EC" w:rsidRPr="002B75EC">
        <w:rPr>
          <w:rFonts w:ascii="Times New Roman" w:eastAsia="Times New Roman" w:hAnsi="Times New Roman" w:cs="Times New Roman"/>
          <w:sz w:val="28"/>
          <w:szCs w:val="28"/>
          <w:lang w:val="ru-RU" w:eastAsia="ru-KZ"/>
        </w:rPr>
        <w:t xml:space="preserve"> [5</w:t>
      </w:r>
      <w:r w:rsidR="002B75EC">
        <w:rPr>
          <w:rFonts w:ascii="Times New Roman" w:eastAsia="Times New Roman" w:hAnsi="Times New Roman" w:cs="Times New Roman"/>
          <w:sz w:val="28"/>
          <w:szCs w:val="28"/>
          <w:lang w:val="ru-RU" w:eastAsia="ru-KZ"/>
        </w:rPr>
        <w:t>4</w:t>
      </w:r>
      <w:r w:rsidR="002B75EC" w:rsidRPr="002B75EC">
        <w:rPr>
          <w:rFonts w:ascii="Times New Roman" w:eastAsia="Times New Roman" w:hAnsi="Times New Roman" w:cs="Times New Roman"/>
          <w:sz w:val="28"/>
          <w:szCs w:val="28"/>
          <w:lang w:val="ru-RU" w:eastAsia="ru-KZ"/>
        </w:rPr>
        <w:t>-5</w:t>
      </w:r>
      <w:r w:rsidR="002B75EC">
        <w:rPr>
          <w:rFonts w:ascii="Times New Roman" w:eastAsia="Times New Roman" w:hAnsi="Times New Roman" w:cs="Times New Roman"/>
          <w:sz w:val="28"/>
          <w:szCs w:val="28"/>
          <w:lang w:val="ru-RU" w:eastAsia="ru-KZ"/>
        </w:rPr>
        <w:t>5</w:t>
      </w:r>
      <w:r w:rsidR="002B75EC" w:rsidRPr="002B75EC">
        <w:rPr>
          <w:rFonts w:ascii="Times New Roman" w:eastAsia="Times New Roman" w:hAnsi="Times New Roman" w:cs="Times New Roman"/>
          <w:sz w:val="28"/>
          <w:szCs w:val="28"/>
          <w:lang w:val="ru-RU" w:eastAsia="ru-KZ"/>
        </w:rPr>
        <w:t>]</w:t>
      </w:r>
    </w:p>
    <w:p w14:paraId="763BBBFA" w14:textId="6BF950A3" w:rsidR="002D476A" w:rsidRPr="002D476A" w:rsidRDefault="00912A80" w:rsidP="00E55405">
      <w:pPr>
        <w:spacing w:after="0" w:line="240" w:lineRule="auto"/>
        <w:ind w:firstLine="709"/>
        <w:jc w:val="both"/>
        <w:rPr>
          <w:rFonts w:ascii="Times New Roman" w:eastAsia="Times New Roman" w:hAnsi="Times New Roman" w:cs="Times New Roman"/>
          <w:sz w:val="28"/>
          <w:szCs w:val="28"/>
          <w:lang w:val="ru-RU" w:eastAsia="ru-KZ"/>
        </w:rPr>
      </w:pPr>
      <w:r w:rsidRPr="00912A80">
        <w:rPr>
          <w:rFonts w:ascii="Times New Roman" w:eastAsia="Times New Roman" w:hAnsi="Times New Roman" w:cs="Times New Roman"/>
          <w:sz w:val="28"/>
          <w:szCs w:val="28"/>
          <w:lang w:val="ru-KZ" w:eastAsia="ru-KZ"/>
        </w:rPr>
        <w:t xml:space="preserve">В Юго-Восточной Азии известны прибрежные россыпи в </w:t>
      </w:r>
      <w:r w:rsidRPr="00912A80">
        <w:rPr>
          <w:rFonts w:ascii="Times New Roman" w:eastAsia="Times New Roman" w:hAnsi="Times New Roman" w:cs="Times New Roman"/>
          <w:b/>
          <w:bCs/>
          <w:sz w:val="28"/>
          <w:szCs w:val="28"/>
          <w:lang w:val="ru-KZ" w:eastAsia="ru-KZ"/>
        </w:rPr>
        <w:t>Вьетнаме</w:t>
      </w:r>
      <w:r w:rsidRPr="00912A80">
        <w:rPr>
          <w:rFonts w:ascii="Times New Roman" w:eastAsia="Times New Roman" w:hAnsi="Times New Roman" w:cs="Times New Roman"/>
          <w:sz w:val="28"/>
          <w:szCs w:val="28"/>
          <w:lang w:val="ru-KZ" w:eastAsia="ru-KZ"/>
        </w:rPr>
        <w:t xml:space="preserve"> (провинция Бинь-Тхуан и др.), где разведано несколько десятков миллионов тонн ильменит-рутиловых песков. Добыча там началась в 1990-х годах и ориентирована в основном на экспорт сырья (крупнейшие разработки – Зыонг и Хам Тьен). </w:t>
      </w:r>
      <w:r w:rsidRPr="00912A80">
        <w:rPr>
          <w:rFonts w:ascii="Times New Roman" w:eastAsia="Times New Roman" w:hAnsi="Times New Roman" w:cs="Times New Roman"/>
          <w:b/>
          <w:bCs/>
          <w:sz w:val="28"/>
          <w:szCs w:val="28"/>
          <w:lang w:val="ru-KZ" w:eastAsia="ru-KZ"/>
        </w:rPr>
        <w:t>Шри-Ланка</w:t>
      </w:r>
      <w:r w:rsidRPr="00912A80">
        <w:rPr>
          <w:rFonts w:ascii="Times New Roman" w:eastAsia="Times New Roman" w:hAnsi="Times New Roman" w:cs="Times New Roman"/>
          <w:sz w:val="28"/>
          <w:szCs w:val="28"/>
          <w:lang w:val="ru-KZ" w:eastAsia="ru-KZ"/>
        </w:rPr>
        <w:t xml:space="preserve"> располагает богатой россыпью Пулмуддай на северо-восточном побережье – эта небольшая по масштабам, но высококачественная россыпь (рутиловый концентрат 95–96% TiO₂) эксплуатируется с 1950-х гг. и до сих пор остаётся одним из основных источников рутилового сырья в Азии. </w:t>
      </w:r>
      <w:r w:rsidRPr="00912A80">
        <w:rPr>
          <w:rFonts w:ascii="Times New Roman" w:eastAsia="Times New Roman" w:hAnsi="Times New Roman" w:cs="Times New Roman"/>
          <w:b/>
          <w:bCs/>
          <w:sz w:val="28"/>
          <w:szCs w:val="28"/>
          <w:lang w:val="ru-KZ" w:eastAsia="ru-KZ"/>
        </w:rPr>
        <w:t>Саудовская Аравия</w:t>
      </w:r>
      <w:r w:rsidRPr="00912A80">
        <w:rPr>
          <w:rFonts w:ascii="Times New Roman" w:eastAsia="Times New Roman" w:hAnsi="Times New Roman" w:cs="Times New Roman"/>
          <w:sz w:val="28"/>
          <w:szCs w:val="28"/>
          <w:lang w:val="ru-KZ" w:eastAsia="ru-KZ"/>
        </w:rPr>
        <w:t xml:space="preserve"> имеет крупное месторождение Jazan (ильменитовые пески, ~19 млн т TiO₂), которое планируется перерабатывать в титановые шлаки на новом заводе. В целом, азиатский регион (без учёта СНГ) оценивается в ~17–18% мировых запасов титана, причём наибольший вклад вносят Китай и Индия. Большинство этих запасов сосредоточено в россыпях, тогда как коренные месторождения (за исключением Китая) играют второстепенную роль.</w:t>
      </w:r>
      <w:r w:rsidR="002D476A" w:rsidRPr="002D476A">
        <w:rPr>
          <w:rFonts w:ascii="Times New Roman" w:eastAsia="Times New Roman" w:hAnsi="Times New Roman" w:cs="Times New Roman"/>
          <w:sz w:val="28"/>
          <w:szCs w:val="28"/>
          <w:lang w:val="ru-RU" w:eastAsia="ru-KZ"/>
        </w:rPr>
        <w:t xml:space="preserve"> [5</w:t>
      </w:r>
      <w:r w:rsidR="002D476A" w:rsidRPr="00566C6F">
        <w:rPr>
          <w:rFonts w:ascii="Times New Roman" w:eastAsia="Times New Roman" w:hAnsi="Times New Roman" w:cs="Times New Roman"/>
          <w:sz w:val="28"/>
          <w:szCs w:val="28"/>
          <w:lang w:val="ru-RU" w:eastAsia="ru-KZ"/>
        </w:rPr>
        <w:t>6</w:t>
      </w:r>
      <w:r w:rsidR="002D476A" w:rsidRPr="002D476A">
        <w:rPr>
          <w:rFonts w:ascii="Times New Roman" w:eastAsia="Times New Roman" w:hAnsi="Times New Roman" w:cs="Times New Roman"/>
          <w:sz w:val="28"/>
          <w:szCs w:val="28"/>
          <w:lang w:val="ru-RU" w:eastAsia="ru-KZ"/>
        </w:rPr>
        <w:t>-5</w:t>
      </w:r>
      <w:r w:rsidR="002D476A" w:rsidRPr="00566C6F">
        <w:rPr>
          <w:rFonts w:ascii="Times New Roman" w:eastAsia="Times New Roman" w:hAnsi="Times New Roman" w:cs="Times New Roman"/>
          <w:sz w:val="28"/>
          <w:szCs w:val="28"/>
          <w:lang w:val="ru-RU" w:eastAsia="ru-KZ"/>
        </w:rPr>
        <w:t>8</w:t>
      </w:r>
      <w:r w:rsidR="002D476A" w:rsidRPr="002D476A">
        <w:rPr>
          <w:rFonts w:ascii="Times New Roman" w:eastAsia="Times New Roman" w:hAnsi="Times New Roman" w:cs="Times New Roman"/>
          <w:sz w:val="28"/>
          <w:szCs w:val="28"/>
          <w:lang w:val="ru-RU" w:eastAsia="ru-KZ"/>
        </w:rPr>
        <w:t>]</w:t>
      </w:r>
    </w:p>
    <w:p w14:paraId="05CC9928" w14:textId="6F749E83" w:rsidR="000525FE" w:rsidRDefault="000525FE" w:rsidP="00E55405">
      <w:pPr>
        <w:spacing w:after="0" w:line="240" w:lineRule="auto"/>
        <w:ind w:firstLine="709"/>
        <w:jc w:val="both"/>
        <w:rPr>
          <w:rFonts w:ascii="Times New Roman" w:hAnsi="Times New Roman" w:cs="Times New Roman"/>
          <w:sz w:val="28"/>
          <w:szCs w:val="28"/>
          <w:lang w:val="ru-KZ"/>
        </w:rPr>
      </w:pPr>
      <w:r w:rsidRPr="000525FE">
        <w:rPr>
          <w:rFonts w:ascii="Times New Roman" w:hAnsi="Times New Roman" w:cs="Times New Roman"/>
          <w:b/>
          <w:bCs/>
          <w:sz w:val="28"/>
          <w:szCs w:val="28"/>
          <w:lang w:val="ru-KZ"/>
        </w:rPr>
        <w:t>Казахстан</w:t>
      </w:r>
      <w:r w:rsidRPr="000525FE">
        <w:rPr>
          <w:rFonts w:ascii="Times New Roman" w:hAnsi="Times New Roman" w:cs="Times New Roman"/>
          <w:sz w:val="28"/>
          <w:szCs w:val="28"/>
          <w:lang w:val="ru-KZ"/>
        </w:rPr>
        <w:t xml:space="preserve"> обладает значительными ресурсами титансодержащего сырья, представленными как россыпными месторождениями тяжелых минералов (ильменита, рутила, циркона и др.), так и рудами титаномагнетитового типа.</w:t>
      </w:r>
      <w:r w:rsidR="00566C6F" w:rsidRPr="00566C6F">
        <w:rPr>
          <w:rFonts w:ascii="Times New Roman" w:eastAsia="Times New Roman" w:hAnsi="Times New Roman" w:cs="Times New Roman"/>
          <w:sz w:val="28"/>
          <w:szCs w:val="28"/>
          <w:lang w:val="ru-RU" w:eastAsia="ru-KZ"/>
        </w:rPr>
        <w:t xml:space="preserve"> </w:t>
      </w:r>
      <w:r w:rsidR="00566C6F" w:rsidRPr="00566C6F">
        <w:rPr>
          <w:rFonts w:ascii="Times New Roman" w:hAnsi="Times New Roman" w:cs="Times New Roman"/>
          <w:sz w:val="28"/>
          <w:szCs w:val="28"/>
          <w:lang w:val="ru-RU"/>
        </w:rPr>
        <w:t>[5</w:t>
      </w:r>
      <w:r w:rsidR="00566C6F">
        <w:rPr>
          <w:rFonts w:ascii="Times New Roman" w:hAnsi="Times New Roman" w:cs="Times New Roman"/>
          <w:sz w:val="28"/>
          <w:szCs w:val="28"/>
          <w:lang w:val="ru-RU"/>
        </w:rPr>
        <w:t>9</w:t>
      </w:r>
      <w:r w:rsidR="00566C6F" w:rsidRPr="00566C6F">
        <w:rPr>
          <w:rFonts w:ascii="Times New Roman" w:hAnsi="Times New Roman" w:cs="Times New Roman"/>
          <w:sz w:val="28"/>
          <w:szCs w:val="28"/>
          <w:lang w:val="ru-RU"/>
        </w:rPr>
        <w:t>-</w:t>
      </w:r>
      <w:r w:rsidR="00566C6F">
        <w:rPr>
          <w:rFonts w:ascii="Times New Roman" w:hAnsi="Times New Roman" w:cs="Times New Roman"/>
          <w:sz w:val="28"/>
          <w:szCs w:val="28"/>
          <w:lang w:val="ru-RU"/>
        </w:rPr>
        <w:t>62</w:t>
      </w:r>
      <w:r w:rsidR="00566C6F" w:rsidRPr="00566C6F">
        <w:rPr>
          <w:rFonts w:ascii="Times New Roman" w:hAnsi="Times New Roman" w:cs="Times New Roman"/>
          <w:sz w:val="28"/>
          <w:szCs w:val="28"/>
          <w:lang w:val="ru-RU"/>
        </w:rPr>
        <w:t>]</w:t>
      </w:r>
    </w:p>
    <w:p w14:paraId="2C8BE564" w14:textId="33C1FA71" w:rsidR="00CC2181" w:rsidRPr="006756C9" w:rsidRDefault="00CC2181" w:rsidP="00E55405">
      <w:pPr>
        <w:spacing w:after="0" w:line="240" w:lineRule="auto"/>
        <w:ind w:firstLine="709"/>
        <w:jc w:val="both"/>
        <w:rPr>
          <w:rFonts w:ascii="Times New Roman" w:eastAsia="Times New Roman" w:hAnsi="Times New Roman" w:cs="Times New Roman"/>
          <w:sz w:val="28"/>
          <w:szCs w:val="28"/>
          <w:lang w:val="ru-RU" w:eastAsia="ru-KZ"/>
        </w:rPr>
      </w:pPr>
      <w:r w:rsidRPr="00CC2181">
        <w:rPr>
          <w:rFonts w:ascii="Times New Roman" w:eastAsia="Times New Roman" w:hAnsi="Times New Roman" w:cs="Times New Roman"/>
          <w:b/>
          <w:bCs/>
          <w:sz w:val="28"/>
          <w:szCs w:val="28"/>
          <w:lang w:val="ru-KZ" w:eastAsia="ru-KZ"/>
        </w:rPr>
        <w:t>Караоткельское</w:t>
      </w:r>
      <w:r w:rsidRPr="00CC2181">
        <w:rPr>
          <w:rFonts w:ascii="Times New Roman" w:eastAsia="Times New Roman" w:hAnsi="Times New Roman" w:cs="Times New Roman"/>
          <w:sz w:val="28"/>
          <w:szCs w:val="28"/>
          <w:lang w:val="ru-KZ" w:eastAsia="ru-KZ"/>
        </w:rPr>
        <w:t xml:space="preserve"> месторождение расположено на северо-западе Зайсанского прогиба (Восточный Казахстан) и приурочено к корам выветривания каолинового типа по интрузивным породам позднепалеозойского возраста. По генетическому типу Караоткель является коровым (элювиальным) месторождением титан-циркониевых руд.</w:t>
      </w:r>
      <w:r>
        <w:rPr>
          <w:rFonts w:ascii="Times New Roman" w:eastAsia="Times New Roman" w:hAnsi="Times New Roman" w:cs="Times New Roman"/>
          <w:sz w:val="28"/>
          <w:szCs w:val="28"/>
          <w:lang w:val="ru-KZ" w:eastAsia="ru-KZ"/>
        </w:rPr>
        <w:t xml:space="preserve"> </w:t>
      </w:r>
      <w:r w:rsidRPr="00CC2181">
        <w:rPr>
          <w:rFonts w:ascii="Times New Roman" w:eastAsia="Times New Roman" w:hAnsi="Times New Roman" w:cs="Times New Roman"/>
          <w:sz w:val="28"/>
          <w:szCs w:val="28"/>
          <w:lang w:val="ru-KZ" w:eastAsia="ru-KZ"/>
        </w:rPr>
        <w:t>Руды месторождения представлены ильменитом и цирконом в ассоциации с полевыми шпатами, кварцем, гидрослюдами и каолинитом. Ильменит является главным титансодержащим минералом, нередко частично лейкоксенизирован. В подчиненных количествах отмечены также рутил, анатаз и лейкоксен. Попутные компоненты – циркон (основной носитель Zr), а также редкоземельные элементы (иттрий и др.) в составе ксенотима и монацита.</w:t>
      </w:r>
      <w:r>
        <w:rPr>
          <w:rFonts w:ascii="Times New Roman" w:eastAsia="Times New Roman" w:hAnsi="Times New Roman" w:cs="Times New Roman"/>
          <w:sz w:val="28"/>
          <w:szCs w:val="28"/>
          <w:lang w:val="ru-KZ" w:eastAsia="ru-KZ"/>
        </w:rPr>
        <w:t xml:space="preserve"> </w:t>
      </w:r>
      <w:r w:rsidRPr="00CC2181">
        <w:rPr>
          <w:rFonts w:ascii="Times New Roman" w:eastAsia="Times New Roman" w:hAnsi="Times New Roman" w:cs="Times New Roman"/>
          <w:sz w:val="28"/>
          <w:szCs w:val="28"/>
          <w:lang w:val="ru-KZ" w:eastAsia="ru-KZ"/>
        </w:rPr>
        <w:t xml:space="preserve">По данным геологоразведки, балансовые запасы ильменита на месторождении Караоткель (категории B+С₁) оцениваются в </w:t>
      </w:r>
      <w:r w:rsidRPr="006756C9">
        <w:rPr>
          <w:rFonts w:ascii="Times New Roman" w:eastAsia="Times New Roman" w:hAnsi="Times New Roman" w:cs="Times New Roman"/>
          <w:sz w:val="28"/>
          <w:szCs w:val="28"/>
          <w:lang w:val="ru-KZ" w:eastAsia="ru-KZ"/>
        </w:rPr>
        <w:t>5,9 млн т (в пересчете на руда – среднее содержание TiO₂ эквивалентно 23,3 кг/м³). Сопутствующие запасы циркона составляют 0,884 млн т</w:t>
      </w:r>
      <w:r w:rsidRPr="00CC2181">
        <w:rPr>
          <w:rFonts w:ascii="Times New Roman" w:eastAsia="Times New Roman" w:hAnsi="Times New Roman" w:cs="Times New Roman"/>
          <w:sz w:val="28"/>
          <w:szCs w:val="28"/>
          <w:lang w:val="ru-KZ" w:eastAsia="ru-KZ"/>
        </w:rPr>
        <w:t xml:space="preserve"> (среднее содержание ZrO₂ ~3,5 кг/м³). Ильменит данного месторождения содержит около 52–53 % TiO₂ и позволяет получать порядка 3,2 млн т диоксида титана. Месторождение рассматривается как комплексное – помимо титана и циркония, руды содержат Nb, Sc, V, Hf, Y и другие ценными компоненты, повышающие промышленную значимость объекта.</w:t>
      </w:r>
      <w:r w:rsidR="00566C6F" w:rsidRPr="00566C6F">
        <w:rPr>
          <w:rFonts w:ascii="Times New Roman" w:eastAsia="Times New Roman" w:hAnsi="Times New Roman" w:cs="Times New Roman"/>
          <w:sz w:val="28"/>
          <w:szCs w:val="28"/>
          <w:lang w:val="ru-RU" w:eastAsia="ru-KZ"/>
        </w:rPr>
        <w:t xml:space="preserve"> [</w:t>
      </w:r>
      <w:r w:rsidR="00566C6F">
        <w:rPr>
          <w:rFonts w:ascii="Times New Roman" w:eastAsia="Times New Roman" w:hAnsi="Times New Roman" w:cs="Times New Roman"/>
          <w:sz w:val="28"/>
          <w:szCs w:val="28"/>
          <w:lang w:val="ru-RU" w:eastAsia="ru-KZ"/>
        </w:rPr>
        <w:t>63</w:t>
      </w:r>
      <w:r w:rsidR="00566C6F" w:rsidRPr="00566C6F">
        <w:rPr>
          <w:rFonts w:ascii="Times New Roman" w:eastAsia="Times New Roman" w:hAnsi="Times New Roman" w:cs="Times New Roman"/>
          <w:sz w:val="28"/>
          <w:szCs w:val="28"/>
          <w:lang w:val="ru-RU" w:eastAsia="ru-KZ"/>
        </w:rPr>
        <w:t>]</w:t>
      </w:r>
    </w:p>
    <w:p w14:paraId="1A88BB74" w14:textId="5886AFD5" w:rsidR="000525FE" w:rsidRDefault="006756C9" w:rsidP="00E55405">
      <w:pPr>
        <w:spacing w:after="0" w:line="240" w:lineRule="auto"/>
        <w:ind w:firstLine="709"/>
        <w:jc w:val="both"/>
        <w:rPr>
          <w:rFonts w:ascii="Times New Roman" w:hAnsi="Times New Roman" w:cs="Times New Roman"/>
          <w:sz w:val="28"/>
          <w:szCs w:val="28"/>
          <w:lang w:val="ru-RU"/>
        </w:rPr>
      </w:pPr>
      <w:r w:rsidRPr="006756C9">
        <w:rPr>
          <w:rFonts w:ascii="Times New Roman" w:eastAsia="Times New Roman" w:hAnsi="Times New Roman" w:cs="Times New Roman"/>
          <w:b/>
          <w:bCs/>
          <w:sz w:val="28"/>
          <w:szCs w:val="28"/>
          <w:lang w:val="ru-KZ" w:eastAsia="ru-KZ"/>
        </w:rPr>
        <w:t>Сатпаевское</w:t>
      </w:r>
      <w:r w:rsidRPr="006756C9">
        <w:rPr>
          <w:rFonts w:ascii="Times New Roman" w:eastAsia="Times New Roman" w:hAnsi="Times New Roman" w:cs="Times New Roman"/>
          <w:sz w:val="28"/>
          <w:szCs w:val="28"/>
          <w:lang w:val="ru-KZ" w:eastAsia="ru-KZ"/>
        </w:rPr>
        <w:t xml:space="preserve"> месторождение расположено в Зайсанском прогибе (Восточно-Казахстанская область), в юго-западном обрамлении Преображенского гранитоидного массива буранского комплекса (P₂). Оно </w:t>
      </w:r>
      <w:r w:rsidRPr="006756C9">
        <w:rPr>
          <w:rFonts w:ascii="Times New Roman" w:eastAsia="Times New Roman" w:hAnsi="Times New Roman" w:cs="Times New Roman"/>
          <w:sz w:val="28"/>
          <w:szCs w:val="28"/>
          <w:lang w:val="ru-KZ" w:eastAsia="ru-KZ"/>
        </w:rPr>
        <w:lastRenderedPageBreak/>
        <w:t>представляет собой россыпь алювиального генезиса, сформировавшуюся в неогеновое время на древней прибрежно-русловой равнине. Месторождение объединяет три обособленные россыпные залежи, из которых наиболее крупной и изученной является россыпь № 1. Генетически россыпь относится к аллювиальному типу</w:t>
      </w:r>
      <w:r w:rsidR="005F224A">
        <w:rPr>
          <w:rFonts w:ascii="Times New Roman" w:eastAsia="Times New Roman" w:hAnsi="Times New Roman" w:cs="Times New Roman"/>
          <w:sz w:val="28"/>
          <w:szCs w:val="28"/>
          <w:lang w:val="ru-KZ" w:eastAsia="ru-KZ"/>
        </w:rPr>
        <w:t>.</w:t>
      </w:r>
      <w:r>
        <w:rPr>
          <w:rFonts w:ascii="Times New Roman" w:eastAsia="Times New Roman" w:hAnsi="Times New Roman" w:cs="Times New Roman"/>
          <w:sz w:val="28"/>
          <w:szCs w:val="28"/>
          <w:lang w:val="ru-KZ" w:eastAsia="ru-KZ"/>
        </w:rPr>
        <w:t xml:space="preserve"> </w:t>
      </w:r>
      <w:r w:rsidRPr="006756C9">
        <w:rPr>
          <w:rFonts w:ascii="Times New Roman" w:eastAsia="Times New Roman" w:hAnsi="Times New Roman" w:cs="Times New Roman"/>
          <w:sz w:val="28"/>
          <w:szCs w:val="28"/>
          <w:lang w:val="ru-KZ" w:eastAsia="ru-KZ"/>
        </w:rPr>
        <w:t>Тяжелая фракция Сатпаевской россыпи практически полностью образована ильменитом (≈90–97 %) и цирконом. В небольших количествах присутствуют также рутил, анатаз и лейкоксен. Минеральный состав породы несущей фракции включает кварц, полевые шпаты (альбит) и аксессорные тяжелые минералы – монацит, барит, пирохлор и др., как показали минералого-геохимические исследования. В целом рудные пески характеризуются относительно высоким качеством – отмечается низкое содержание вредных примесей (Cr₂O₃, Al₂O₃ и др.) по сравнению, например, с рудами Шокашского и Обуховского месторождений.</w:t>
      </w:r>
      <w:r>
        <w:rPr>
          <w:rFonts w:ascii="Times New Roman" w:eastAsia="Times New Roman" w:hAnsi="Times New Roman" w:cs="Times New Roman"/>
          <w:sz w:val="28"/>
          <w:szCs w:val="28"/>
          <w:lang w:val="ru-KZ" w:eastAsia="ru-KZ"/>
        </w:rPr>
        <w:t xml:space="preserve"> </w:t>
      </w:r>
      <w:r w:rsidRPr="00E6679A">
        <w:rPr>
          <w:rFonts w:ascii="Times New Roman" w:eastAsia="Times New Roman" w:hAnsi="Times New Roman" w:cs="Times New Roman"/>
          <w:sz w:val="28"/>
          <w:szCs w:val="28"/>
          <w:lang w:val="ru-KZ" w:eastAsia="ru-KZ"/>
        </w:rPr>
        <w:t>Балансовые запасы Сатпаевской россыпи оцениваются по категории С₁+С₂. Согласно опубликованным данным, объем разведанных рудных песков составляет 12,05 млн м³, что соответствует запасам ильменита порядка 1,82 млн т</w:t>
      </w:r>
      <w:r w:rsidRPr="006756C9">
        <w:rPr>
          <w:rFonts w:ascii="Times New Roman" w:eastAsia="Times New Roman" w:hAnsi="Times New Roman" w:cs="Times New Roman"/>
          <w:sz w:val="28"/>
          <w:szCs w:val="28"/>
          <w:lang w:val="ru-KZ" w:eastAsia="ru-KZ"/>
        </w:rPr>
        <w:t>. Кроме того, присутствует значительное количество циркона (оценивается в сотни тысяч тонн ZrO₂) и рутила с лейкоксеном, но их извлечение рассматривается как попутное. В настоящее время данное месторождение уже вовлечено в эксплуатацию: ильменитовый концентрат Сатпаевской россыпи поступает на Усть-Каменогорский титано-магниевый комбинат</w:t>
      </w:r>
      <w:r w:rsidR="00E6679A">
        <w:rPr>
          <w:rFonts w:ascii="Times New Roman" w:hAnsi="Times New Roman" w:cs="Times New Roman"/>
          <w:sz w:val="28"/>
          <w:szCs w:val="28"/>
          <w:lang w:val="ru-RU"/>
        </w:rPr>
        <w:t>.</w:t>
      </w:r>
      <w:r w:rsidR="003C2272">
        <w:rPr>
          <w:rFonts w:ascii="Times New Roman" w:hAnsi="Times New Roman" w:cs="Times New Roman"/>
          <w:sz w:val="28"/>
          <w:szCs w:val="28"/>
          <w:lang w:val="ru-RU"/>
        </w:rPr>
        <w:t xml:space="preserve"> </w:t>
      </w:r>
      <w:r w:rsidR="003C2272" w:rsidRPr="003C2272">
        <w:rPr>
          <w:rFonts w:ascii="Times New Roman" w:hAnsi="Times New Roman" w:cs="Times New Roman"/>
          <w:sz w:val="28"/>
          <w:szCs w:val="28"/>
          <w:lang w:val="ru-RU"/>
        </w:rPr>
        <w:t>[6</w:t>
      </w:r>
      <w:r w:rsidR="003C2272">
        <w:rPr>
          <w:rFonts w:ascii="Times New Roman" w:hAnsi="Times New Roman" w:cs="Times New Roman"/>
          <w:sz w:val="28"/>
          <w:szCs w:val="28"/>
          <w:lang w:val="ru-RU"/>
        </w:rPr>
        <w:t>4</w:t>
      </w:r>
      <w:r w:rsidR="003C2272" w:rsidRPr="003C2272">
        <w:rPr>
          <w:rFonts w:ascii="Times New Roman" w:hAnsi="Times New Roman" w:cs="Times New Roman"/>
          <w:sz w:val="28"/>
          <w:szCs w:val="28"/>
          <w:lang w:val="ru-RU"/>
        </w:rPr>
        <w:t>]</w:t>
      </w:r>
    </w:p>
    <w:p w14:paraId="2AAD3A91" w14:textId="70C76BC1" w:rsidR="00E63A9E" w:rsidRPr="00927394" w:rsidRDefault="00C452D3" w:rsidP="00E55405">
      <w:pPr>
        <w:spacing w:after="0" w:line="240" w:lineRule="auto"/>
        <w:ind w:firstLine="709"/>
        <w:jc w:val="both"/>
        <w:rPr>
          <w:rFonts w:ascii="Times New Roman" w:eastAsia="Times New Roman" w:hAnsi="Times New Roman" w:cs="Times New Roman"/>
          <w:sz w:val="28"/>
          <w:szCs w:val="28"/>
          <w:lang w:val="ru-KZ" w:eastAsia="ru-KZ"/>
        </w:rPr>
      </w:pPr>
      <w:r w:rsidRPr="00C452D3">
        <w:rPr>
          <w:rFonts w:ascii="Times New Roman" w:hAnsi="Times New Roman" w:cs="Times New Roman"/>
          <w:b/>
          <w:bCs/>
          <w:sz w:val="28"/>
          <w:szCs w:val="28"/>
          <w:lang w:val="ru-KZ"/>
        </w:rPr>
        <w:t>Обуховское</w:t>
      </w:r>
      <w:r w:rsidRPr="00C452D3">
        <w:rPr>
          <w:rFonts w:ascii="Times New Roman" w:hAnsi="Times New Roman" w:cs="Times New Roman"/>
          <w:sz w:val="28"/>
          <w:szCs w:val="28"/>
          <w:lang w:val="ru-KZ"/>
        </w:rPr>
        <w:t xml:space="preserve"> месторождение – крупнейшее титан-циркониевое россыпное месторождение Северного Казахстана. Оно находится в Тайыншинском районе Северо-Казахстанской области, на южной окраине Западно-Сибирской плиты. Рудоносными являются преимущественно тонко- и мелкозернистые кварцевые пески, в которых за счет гидродинамической сепарации накапливаются тяжелые минералы. </w:t>
      </w:r>
      <w:r w:rsidR="00E63A9E" w:rsidRPr="00E63A9E">
        <w:rPr>
          <w:rFonts w:ascii="Times New Roman" w:eastAsia="Times New Roman" w:hAnsi="Times New Roman" w:cs="Times New Roman"/>
          <w:sz w:val="28"/>
          <w:szCs w:val="28"/>
          <w:lang w:val="ru-KZ" w:eastAsia="ru-KZ"/>
        </w:rPr>
        <w:t xml:space="preserve">Обуховские рудные пески имеют сложный минералогический состав, включающий как основные ценные минералы – </w:t>
      </w:r>
      <w:r w:rsidR="00E63A9E" w:rsidRPr="00E63A9E">
        <w:rPr>
          <w:rFonts w:ascii="Times New Roman" w:eastAsia="Times New Roman" w:hAnsi="Times New Roman" w:cs="Times New Roman"/>
          <w:i/>
          <w:iCs/>
          <w:sz w:val="28"/>
          <w:szCs w:val="28"/>
          <w:lang w:val="ru-KZ" w:eastAsia="ru-KZ"/>
        </w:rPr>
        <w:t>ильменит, рутил, лейкоксен, циркон, монацит</w:t>
      </w:r>
      <w:r w:rsidR="00E63A9E" w:rsidRPr="00E63A9E">
        <w:rPr>
          <w:rFonts w:ascii="Times New Roman" w:eastAsia="Times New Roman" w:hAnsi="Times New Roman" w:cs="Times New Roman"/>
          <w:sz w:val="28"/>
          <w:szCs w:val="28"/>
          <w:lang w:val="ru-KZ" w:eastAsia="ru-KZ"/>
        </w:rPr>
        <w:t>, – так и широкий спектр второстепенных и акцессорных компонентов</w:t>
      </w:r>
      <w:r w:rsidR="00E63A9E">
        <w:rPr>
          <w:rFonts w:ascii="Times New Roman" w:hAnsi="Times New Roman" w:cs="Times New Roman"/>
          <w:sz w:val="28"/>
          <w:szCs w:val="28"/>
          <w:lang w:val="ru-RU"/>
        </w:rPr>
        <w:t>.</w:t>
      </w:r>
      <w:r w:rsidR="00E63A9E" w:rsidRPr="00E63A9E">
        <w:rPr>
          <w:rFonts w:ascii="Times New Roman" w:eastAsia="Times New Roman" w:hAnsi="Times New Roman" w:cs="Times New Roman"/>
          <w:sz w:val="28"/>
          <w:szCs w:val="28"/>
          <w:lang w:val="ru-KZ" w:eastAsia="ru-KZ"/>
        </w:rPr>
        <w:t xml:space="preserve"> </w:t>
      </w:r>
      <w:r w:rsidR="002B02A2">
        <w:rPr>
          <w:rFonts w:ascii="Times New Roman" w:eastAsia="Times New Roman" w:hAnsi="Times New Roman" w:cs="Times New Roman"/>
          <w:sz w:val="28"/>
          <w:szCs w:val="28"/>
          <w:lang w:val="ru-KZ" w:eastAsia="ru-KZ"/>
        </w:rPr>
        <w:t>Г</w:t>
      </w:r>
      <w:r w:rsidR="00E63A9E" w:rsidRPr="00E63A9E">
        <w:rPr>
          <w:rFonts w:ascii="Times New Roman" w:eastAsia="Times New Roman" w:hAnsi="Times New Roman" w:cs="Times New Roman"/>
          <w:sz w:val="28"/>
          <w:szCs w:val="28"/>
          <w:lang w:val="ru-KZ" w:eastAsia="ru-KZ"/>
        </w:rPr>
        <w:t xml:space="preserve">лавную промышленную ценность представляют именно титановые минералы и циркон. Разведанные балансовые запасы песков составляют около </w:t>
      </w:r>
      <w:r w:rsidR="00E63A9E" w:rsidRPr="00EE4EF1">
        <w:rPr>
          <w:rFonts w:ascii="Times New Roman" w:eastAsia="Times New Roman" w:hAnsi="Times New Roman" w:cs="Times New Roman"/>
          <w:sz w:val="28"/>
          <w:szCs w:val="28"/>
          <w:lang w:val="ru-KZ" w:eastAsia="ru-KZ"/>
        </w:rPr>
        <w:t xml:space="preserve">7,54 млн м³, что соответствует суммарному содержанию диоксида титана (TiO₂) порядка 187,9 тыс. </w:t>
      </w:r>
      <w:r w:rsidR="00EE4EF1">
        <w:rPr>
          <w:rFonts w:ascii="Times New Roman" w:eastAsia="Times New Roman" w:hAnsi="Times New Roman" w:cs="Times New Roman"/>
          <w:sz w:val="28"/>
          <w:szCs w:val="28"/>
          <w:lang w:val="ru-KZ" w:eastAsia="ru-KZ"/>
        </w:rPr>
        <w:t>т</w:t>
      </w:r>
      <w:r w:rsidR="00E63A9E" w:rsidRPr="00EE4EF1">
        <w:rPr>
          <w:rFonts w:ascii="Times New Roman" w:eastAsia="Times New Roman" w:hAnsi="Times New Roman" w:cs="Times New Roman"/>
          <w:sz w:val="28"/>
          <w:szCs w:val="28"/>
          <w:lang w:val="ru-KZ" w:eastAsia="ru-KZ"/>
        </w:rPr>
        <w:t>онн</w:t>
      </w:r>
      <w:r w:rsidR="00EE4EF1">
        <w:rPr>
          <w:rFonts w:ascii="Times New Roman" w:hAnsi="Times New Roman" w:cs="Times New Roman"/>
          <w:sz w:val="28"/>
          <w:szCs w:val="28"/>
          <w:lang w:val="ru-RU"/>
        </w:rPr>
        <w:t>.</w:t>
      </w:r>
      <w:r w:rsidR="00E63A9E" w:rsidRPr="00E63A9E">
        <w:rPr>
          <w:rFonts w:ascii="Times New Roman" w:eastAsia="Times New Roman" w:hAnsi="Times New Roman" w:cs="Times New Roman"/>
          <w:sz w:val="28"/>
          <w:szCs w:val="28"/>
          <w:lang w:val="ru-KZ" w:eastAsia="ru-KZ"/>
        </w:rPr>
        <w:t xml:space="preserve"> В пересчете на минералы это означает сотни тысяч тонн ильменита и циркона. По состоянию на 2014 г. совокупные запасы двух наиболее изученных месторождений – Обуховского и Шокашского – могли обеспечить работу Усть-Каменогорского ТМК в течение </w:t>
      </w:r>
      <w:r w:rsidR="00E63A9E" w:rsidRPr="00EE4EF1">
        <w:rPr>
          <w:rFonts w:ascii="Times New Roman" w:eastAsia="Times New Roman" w:hAnsi="Times New Roman" w:cs="Times New Roman"/>
          <w:sz w:val="28"/>
          <w:szCs w:val="28"/>
          <w:lang w:val="ru-KZ" w:eastAsia="ru-KZ"/>
        </w:rPr>
        <w:t>18–20 лет</w:t>
      </w:r>
      <w:r w:rsidR="00E63A9E" w:rsidRPr="00E63A9E">
        <w:rPr>
          <w:rFonts w:ascii="Times New Roman" w:eastAsia="Times New Roman" w:hAnsi="Times New Roman" w:cs="Times New Roman"/>
          <w:sz w:val="28"/>
          <w:szCs w:val="28"/>
          <w:lang w:val="ru-KZ" w:eastAsia="ru-KZ"/>
        </w:rPr>
        <w:t xml:space="preserve"> при потребности ~200–210 тыс. т/год ильменитового концентрата. </w:t>
      </w:r>
    </w:p>
    <w:p w14:paraId="7B634B31" w14:textId="1544548B" w:rsidR="00927394" w:rsidRPr="002B33A6" w:rsidRDefault="00927394" w:rsidP="00E55405">
      <w:pPr>
        <w:spacing w:after="0" w:line="240" w:lineRule="auto"/>
        <w:ind w:firstLine="709"/>
        <w:jc w:val="both"/>
        <w:rPr>
          <w:rFonts w:ascii="Times New Roman" w:eastAsia="Times New Roman" w:hAnsi="Times New Roman" w:cs="Times New Roman"/>
          <w:sz w:val="28"/>
          <w:szCs w:val="28"/>
          <w:lang w:val="ru-RU" w:eastAsia="ru-KZ"/>
        </w:rPr>
      </w:pPr>
      <w:r w:rsidRPr="00927394">
        <w:rPr>
          <w:rFonts w:ascii="Times New Roman" w:eastAsia="Times New Roman" w:hAnsi="Times New Roman" w:cs="Times New Roman"/>
          <w:b/>
          <w:bCs/>
          <w:sz w:val="28"/>
          <w:szCs w:val="28"/>
          <w:lang w:val="ru-KZ" w:eastAsia="ru-KZ"/>
        </w:rPr>
        <w:t>Шокашское</w:t>
      </w:r>
      <w:r w:rsidRPr="00927394">
        <w:rPr>
          <w:rFonts w:ascii="Times New Roman" w:eastAsia="Times New Roman" w:hAnsi="Times New Roman" w:cs="Times New Roman"/>
          <w:sz w:val="28"/>
          <w:szCs w:val="28"/>
          <w:lang w:val="ru-KZ" w:eastAsia="ru-KZ"/>
        </w:rPr>
        <w:t xml:space="preserve"> месторождение расположено в Мартукском районе Актюбинской области, примерно в 100 км к западу от г. Актобе. Оно приурочено к чехлу Западно-Сибирской плиты, в зону влияния древнего Чеганского моря, аналогично Обуховскому объекту</w:t>
      </w:r>
      <w:r>
        <w:rPr>
          <w:rFonts w:ascii="Times New Roman" w:eastAsia="Times New Roman" w:hAnsi="Times New Roman" w:cs="Times New Roman"/>
          <w:sz w:val="28"/>
          <w:szCs w:val="28"/>
          <w:lang w:val="ru-KZ" w:eastAsia="ru-KZ"/>
        </w:rPr>
        <w:t>.</w:t>
      </w:r>
      <w:r w:rsidRPr="00927394">
        <w:rPr>
          <w:rFonts w:ascii="Times New Roman" w:eastAsia="Times New Roman" w:hAnsi="Times New Roman" w:cs="Times New Roman"/>
          <w:sz w:val="28"/>
          <w:szCs w:val="28"/>
          <w:lang w:val="ru-KZ" w:eastAsia="ru-KZ"/>
        </w:rPr>
        <w:t xml:space="preserve"> Главные ценные компоненты – ильменит, рутил, лейкоксен и циркон. Присутствует также монацит (носитель РЗЭ) и ряд типичных акцессорий. Отличительной чертой </w:t>
      </w:r>
      <w:r w:rsidRPr="00927394">
        <w:rPr>
          <w:rFonts w:ascii="Times New Roman" w:eastAsia="Times New Roman" w:hAnsi="Times New Roman" w:cs="Times New Roman"/>
          <w:sz w:val="28"/>
          <w:szCs w:val="28"/>
          <w:lang w:val="ru-KZ" w:eastAsia="ru-KZ"/>
        </w:rPr>
        <w:lastRenderedPageBreak/>
        <w:t>Шокашского месторождения являются более высокие концентрации титановых минералов. Разведанные запасы Шокашского месторождения были оценены ГИРЕДМЕТом в 1991 г. и подтверждены как промышленно значимые</w:t>
      </w:r>
      <w:r w:rsidR="00F15DA5">
        <w:rPr>
          <w:rFonts w:ascii="Times New Roman" w:hAnsi="Times New Roman" w:cs="Times New Roman"/>
          <w:sz w:val="28"/>
          <w:szCs w:val="28"/>
          <w:lang w:val="ru-RU"/>
        </w:rPr>
        <w:t xml:space="preserve">. </w:t>
      </w:r>
      <w:r w:rsidRPr="00927394">
        <w:rPr>
          <w:rFonts w:ascii="Times New Roman" w:eastAsia="Times New Roman" w:hAnsi="Times New Roman" w:cs="Times New Roman"/>
          <w:sz w:val="28"/>
          <w:szCs w:val="28"/>
          <w:lang w:val="ru-KZ" w:eastAsia="ru-KZ"/>
        </w:rPr>
        <w:t>Точные объемы не публикуются открыто, однако известно, что Шокашское месторождение сопоставимо с Обуховским по масштабу.</w:t>
      </w:r>
      <w:r w:rsidR="00601C62">
        <w:rPr>
          <w:rFonts w:ascii="Times New Roman" w:eastAsia="Times New Roman" w:hAnsi="Times New Roman" w:cs="Times New Roman"/>
          <w:sz w:val="28"/>
          <w:szCs w:val="28"/>
          <w:lang w:val="ru-KZ" w:eastAsia="ru-KZ"/>
        </w:rPr>
        <w:t xml:space="preserve"> </w:t>
      </w:r>
      <w:r w:rsidR="00601C62" w:rsidRPr="00601C62">
        <w:rPr>
          <w:rFonts w:ascii="Times New Roman" w:eastAsia="Times New Roman" w:hAnsi="Times New Roman" w:cs="Times New Roman"/>
          <w:sz w:val="28"/>
          <w:szCs w:val="28"/>
          <w:lang w:val="ru-RU" w:eastAsia="ru-KZ"/>
        </w:rPr>
        <w:t>[6</w:t>
      </w:r>
      <w:r w:rsidR="00601C62">
        <w:rPr>
          <w:rFonts w:ascii="Times New Roman" w:eastAsia="Times New Roman" w:hAnsi="Times New Roman" w:cs="Times New Roman"/>
          <w:sz w:val="28"/>
          <w:szCs w:val="28"/>
          <w:lang w:val="ru-RU" w:eastAsia="ru-KZ"/>
        </w:rPr>
        <w:t>5</w:t>
      </w:r>
      <w:r w:rsidR="00601C62" w:rsidRPr="00601C62">
        <w:rPr>
          <w:rFonts w:ascii="Times New Roman" w:eastAsia="Times New Roman" w:hAnsi="Times New Roman" w:cs="Times New Roman"/>
          <w:sz w:val="28"/>
          <w:szCs w:val="28"/>
          <w:lang w:val="ru-RU" w:eastAsia="ru-KZ"/>
        </w:rPr>
        <w:t>]</w:t>
      </w:r>
    </w:p>
    <w:p w14:paraId="0F9401EB" w14:textId="6DD98724" w:rsidR="002B33A6" w:rsidRPr="002B33A6" w:rsidRDefault="002B33A6" w:rsidP="00E55405">
      <w:pPr>
        <w:spacing w:after="0" w:line="240" w:lineRule="auto"/>
        <w:ind w:firstLine="709"/>
        <w:jc w:val="both"/>
        <w:rPr>
          <w:rFonts w:ascii="Times New Roman" w:eastAsia="Times New Roman" w:hAnsi="Times New Roman" w:cs="Times New Roman"/>
          <w:sz w:val="28"/>
          <w:szCs w:val="28"/>
          <w:lang w:val="ru-RU" w:eastAsia="ru-KZ"/>
        </w:rPr>
      </w:pPr>
      <w:r w:rsidRPr="002B33A6">
        <w:rPr>
          <w:rFonts w:ascii="Times New Roman" w:eastAsia="Times New Roman" w:hAnsi="Times New Roman" w:cs="Times New Roman"/>
          <w:b/>
          <w:bCs/>
          <w:sz w:val="28"/>
          <w:szCs w:val="28"/>
          <w:lang w:val="ru-KZ" w:eastAsia="ru-KZ"/>
        </w:rPr>
        <w:t>Кумкольское</w:t>
      </w:r>
      <w:r w:rsidRPr="002B33A6">
        <w:rPr>
          <w:rFonts w:ascii="Times New Roman" w:eastAsia="Times New Roman" w:hAnsi="Times New Roman" w:cs="Times New Roman"/>
          <w:sz w:val="28"/>
          <w:szCs w:val="28"/>
          <w:lang w:val="ru-KZ" w:eastAsia="ru-KZ"/>
        </w:rPr>
        <w:t xml:space="preserve"> месторождение титан-циркониевых песков расположено в Актюбинской области (Айтекебийский район). Кумколь представляет собой перспективное россыпное месторождение, геолого-структурно сходное с Шокашским. По некоторым оценкам, извлекаемые запасы ильменита здесь могут составлять порядка </w:t>
      </w:r>
      <w:r w:rsidRPr="002B33A6">
        <w:rPr>
          <w:rFonts w:ascii="Times New Roman" w:eastAsia="Times New Roman" w:hAnsi="Times New Roman" w:cs="Times New Roman"/>
          <w:b/>
          <w:bCs/>
          <w:sz w:val="28"/>
          <w:szCs w:val="28"/>
          <w:lang w:val="ru-KZ" w:eastAsia="ru-KZ"/>
        </w:rPr>
        <w:t>1–2 млн тонн</w:t>
      </w:r>
      <w:r w:rsidRPr="002B33A6">
        <w:rPr>
          <w:rFonts w:ascii="Times New Roman" w:eastAsia="Times New Roman" w:hAnsi="Times New Roman" w:cs="Times New Roman"/>
          <w:sz w:val="28"/>
          <w:szCs w:val="28"/>
          <w:lang w:val="ru-KZ" w:eastAsia="ru-KZ"/>
        </w:rPr>
        <w:t>, циркона – несколько сотен тысяч тонн. Ожидается, что разработка Кумколя позволит значительно увеличить добычу титанового сырья в Казахстане: планируется ежегодно добывать до ~0,96 млн тонн рудного песка в течение 10 лет</w:t>
      </w:r>
      <w:r w:rsidR="00632436">
        <w:rPr>
          <w:rFonts w:ascii="Times New Roman" w:hAnsi="Times New Roman" w:cs="Times New Roman"/>
          <w:sz w:val="28"/>
          <w:szCs w:val="28"/>
          <w:lang w:val="ru-RU"/>
        </w:rPr>
        <w:t>.</w:t>
      </w:r>
      <w:r w:rsidRPr="002B33A6">
        <w:rPr>
          <w:rFonts w:ascii="Times New Roman" w:eastAsia="Times New Roman" w:hAnsi="Times New Roman" w:cs="Times New Roman"/>
          <w:sz w:val="28"/>
          <w:szCs w:val="28"/>
          <w:lang w:val="ru-KZ" w:eastAsia="ru-KZ"/>
        </w:rPr>
        <w:t xml:space="preserve"> Таким образом, Кумкольское месторождение является перспективным объектом, способным пополнить минерально-сырьевую базу титановой промышленности Казахстана.</w:t>
      </w:r>
    </w:p>
    <w:p w14:paraId="770F971E" w14:textId="53FC4E27" w:rsidR="002B33A6" w:rsidRPr="002B33A6" w:rsidRDefault="002B33A6" w:rsidP="00E55405">
      <w:pPr>
        <w:spacing w:after="0" w:line="240" w:lineRule="auto"/>
        <w:ind w:firstLine="709"/>
        <w:jc w:val="both"/>
        <w:rPr>
          <w:rFonts w:ascii="Times New Roman" w:eastAsia="Times New Roman" w:hAnsi="Times New Roman" w:cs="Times New Roman"/>
          <w:sz w:val="28"/>
          <w:szCs w:val="28"/>
          <w:lang w:val="ru-RU" w:eastAsia="ru-KZ"/>
        </w:rPr>
      </w:pPr>
      <w:r w:rsidRPr="00632436">
        <w:rPr>
          <w:rFonts w:ascii="Times New Roman" w:eastAsia="Times New Roman" w:hAnsi="Times New Roman" w:cs="Times New Roman"/>
          <w:b/>
          <w:bCs/>
          <w:sz w:val="28"/>
          <w:szCs w:val="28"/>
          <w:lang w:val="ru-KZ" w:eastAsia="ru-KZ"/>
        </w:rPr>
        <w:t>Устюртское</w:t>
      </w:r>
      <w:r w:rsidRPr="002B33A6">
        <w:rPr>
          <w:rFonts w:ascii="Times New Roman" w:eastAsia="Times New Roman" w:hAnsi="Times New Roman" w:cs="Times New Roman"/>
          <w:sz w:val="28"/>
          <w:szCs w:val="28"/>
          <w:lang w:val="ru-KZ" w:eastAsia="ru-KZ"/>
        </w:rPr>
        <w:t xml:space="preserve"> месторождение расположено на стыке Мангистауской и Актюбинской областей, на плато Устюрт, примыкающем к восточному берегу Каспийского моря</w:t>
      </w:r>
      <w:r w:rsidR="00632436">
        <w:rPr>
          <w:rFonts w:ascii="Times New Roman" w:hAnsi="Times New Roman" w:cs="Times New Roman"/>
          <w:sz w:val="28"/>
          <w:szCs w:val="28"/>
          <w:lang w:val="ru-RU"/>
        </w:rPr>
        <w:t>.</w:t>
      </w:r>
      <w:r w:rsidRPr="002B33A6">
        <w:rPr>
          <w:rFonts w:ascii="Times New Roman" w:eastAsia="Times New Roman" w:hAnsi="Times New Roman" w:cs="Times New Roman"/>
          <w:sz w:val="28"/>
          <w:szCs w:val="28"/>
          <w:lang w:val="ru-KZ" w:eastAsia="ru-KZ"/>
        </w:rPr>
        <w:t xml:space="preserve"> Месторождение представляет собой протяженную прибрежно-морскую россыпь, частично перекрытую современными пустынными отложениями. Устюртское месторождение отнесено к числу перспективных: прогнозные ресурсы титана (TiO₂) в его пределах оцениваются в несколько десятков миллионов тонн песков с промышленными содержаниями</w:t>
      </w:r>
      <w:r w:rsidR="00C527E4">
        <w:rPr>
          <w:rFonts w:ascii="Times New Roman" w:hAnsi="Times New Roman" w:cs="Times New Roman"/>
          <w:sz w:val="28"/>
          <w:szCs w:val="28"/>
          <w:lang w:val="ru-RU"/>
        </w:rPr>
        <w:t>.</w:t>
      </w:r>
      <w:r w:rsidRPr="002B33A6">
        <w:rPr>
          <w:rFonts w:ascii="Times New Roman" w:eastAsia="Times New Roman" w:hAnsi="Times New Roman" w:cs="Times New Roman"/>
          <w:sz w:val="28"/>
          <w:szCs w:val="28"/>
          <w:lang w:val="ru-KZ" w:eastAsia="ru-KZ"/>
        </w:rPr>
        <w:t xml:space="preserve"> В государственном балансе учитываются запасы титана по категории P₁ (прогнозной) на данном объекте. Конкретные цифры не раскрываются, но по косвенным данным речь может идти о сотнях тысяч тонн условного TiO₂. Месторождение ждет детальной разведки, однако уже сейчас ясно, что оно является одним из крупных потенциальных источников ильменит-рутилового сырья в Казахстане.</w:t>
      </w:r>
      <w:r w:rsidR="00886882" w:rsidRPr="00886882">
        <w:rPr>
          <w:rFonts w:ascii="Times New Roman" w:eastAsia="Times New Roman" w:hAnsi="Times New Roman" w:cs="Times New Roman"/>
          <w:sz w:val="28"/>
          <w:szCs w:val="28"/>
          <w:lang w:val="ru-RU" w:eastAsia="ru-KZ"/>
        </w:rPr>
        <w:t xml:space="preserve"> [6</w:t>
      </w:r>
      <w:r w:rsidR="00886882">
        <w:rPr>
          <w:rFonts w:ascii="Times New Roman" w:eastAsia="Times New Roman" w:hAnsi="Times New Roman" w:cs="Times New Roman"/>
          <w:sz w:val="28"/>
          <w:szCs w:val="28"/>
          <w:lang w:val="ru-RU" w:eastAsia="ru-KZ"/>
        </w:rPr>
        <w:t>6</w:t>
      </w:r>
      <w:r w:rsidR="00886882" w:rsidRPr="00886882">
        <w:rPr>
          <w:rFonts w:ascii="Times New Roman" w:eastAsia="Times New Roman" w:hAnsi="Times New Roman" w:cs="Times New Roman"/>
          <w:sz w:val="28"/>
          <w:szCs w:val="28"/>
          <w:lang w:val="ru-RU" w:eastAsia="ru-KZ"/>
        </w:rPr>
        <w:t>]</w:t>
      </w:r>
    </w:p>
    <w:p w14:paraId="10B7A83A" w14:textId="209E3FAB" w:rsidR="00D86185" w:rsidRPr="00D86185" w:rsidRDefault="00D86185" w:rsidP="00E55405">
      <w:pPr>
        <w:spacing w:after="0" w:line="240" w:lineRule="auto"/>
        <w:ind w:firstLine="709"/>
        <w:jc w:val="both"/>
        <w:rPr>
          <w:rFonts w:ascii="Times New Roman" w:eastAsia="Times New Roman" w:hAnsi="Times New Roman" w:cs="Times New Roman"/>
          <w:sz w:val="28"/>
          <w:szCs w:val="28"/>
          <w:lang w:val="ru-RU" w:eastAsia="ru-KZ"/>
        </w:rPr>
      </w:pPr>
      <w:r w:rsidRPr="00D86185">
        <w:rPr>
          <w:rFonts w:ascii="Times New Roman" w:eastAsia="Times New Roman" w:hAnsi="Times New Roman" w:cs="Times New Roman"/>
          <w:sz w:val="28"/>
          <w:szCs w:val="28"/>
          <w:lang w:val="ru-KZ" w:eastAsia="ru-KZ"/>
        </w:rPr>
        <w:t xml:space="preserve">В </w:t>
      </w:r>
      <w:r w:rsidRPr="009C08A3">
        <w:rPr>
          <w:rFonts w:ascii="Times New Roman" w:eastAsia="Times New Roman" w:hAnsi="Times New Roman" w:cs="Times New Roman"/>
          <w:b/>
          <w:bCs/>
          <w:sz w:val="28"/>
          <w:szCs w:val="28"/>
          <w:lang w:val="ru-KZ" w:eastAsia="ru-KZ"/>
        </w:rPr>
        <w:t>Казахстане</w:t>
      </w:r>
      <w:r w:rsidRPr="00D86185">
        <w:rPr>
          <w:rFonts w:ascii="Times New Roman" w:eastAsia="Times New Roman" w:hAnsi="Times New Roman" w:cs="Times New Roman"/>
          <w:sz w:val="28"/>
          <w:szCs w:val="28"/>
          <w:lang w:val="ru-KZ" w:eastAsia="ru-KZ"/>
        </w:rPr>
        <w:t xml:space="preserve"> </w:t>
      </w:r>
      <w:r w:rsidR="00823402">
        <w:rPr>
          <w:rFonts w:ascii="Times New Roman" w:eastAsia="Times New Roman" w:hAnsi="Times New Roman" w:cs="Times New Roman"/>
          <w:sz w:val="28"/>
          <w:szCs w:val="28"/>
          <w:lang w:val="ru-KZ" w:eastAsia="ru-KZ"/>
        </w:rPr>
        <w:t xml:space="preserve">также </w:t>
      </w:r>
      <w:r w:rsidRPr="00D86185">
        <w:rPr>
          <w:rFonts w:ascii="Times New Roman" w:eastAsia="Times New Roman" w:hAnsi="Times New Roman" w:cs="Times New Roman"/>
          <w:sz w:val="28"/>
          <w:szCs w:val="28"/>
          <w:lang w:val="ru-KZ" w:eastAsia="ru-KZ"/>
        </w:rPr>
        <w:t>имеются значительные ресурсы титаномагнетитовых руд, однако в настоящее время они</w:t>
      </w:r>
      <w:r w:rsidR="00EA60C1">
        <w:rPr>
          <w:rFonts w:ascii="Times New Roman" w:eastAsia="Times New Roman" w:hAnsi="Times New Roman" w:cs="Times New Roman"/>
          <w:sz w:val="28"/>
          <w:szCs w:val="28"/>
          <w:lang w:val="ru-KZ" w:eastAsia="ru-KZ"/>
        </w:rPr>
        <w:t xml:space="preserve"> недостаточно изучены и</w:t>
      </w:r>
      <w:r w:rsidRPr="00D86185">
        <w:rPr>
          <w:rFonts w:ascii="Times New Roman" w:eastAsia="Times New Roman" w:hAnsi="Times New Roman" w:cs="Times New Roman"/>
          <w:sz w:val="28"/>
          <w:szCs w:val="28"/>
          <w:lang w:val="ru-KZ" w:eastAsia="ru-KZ"/>
        </w:rPr>
        <w:t xml:space="preserve"> практически не разрабатываются. Тем не менее разведаны несколько крупных массивов </w:t>
      </w:r>
      <w:r w:rsidR="00823402">
        <w:rPr>
          <w:rFonts w:ascii="Times New Roman" w:eastAsia="Times New Roman" w:hAnsi="Times New Roman" w:cs="Times New Roman"/>
          <w:sz w:val="28"/>
          <w:szCs w:val="28"/>
          <w:lang w:val="ru-KZ" w:eastAsia="ru-KZ"/>
        </w:rPr>
        <w:t>титаномагнетитовых руд</w:t>
      </w:r>
      <w:r w:rsidRPr="00D86185">
        <w:rPr>
          <w:rFonts w:ascii="Times New Roman" w:eastAsia="Times New Roman" w:hAnsi="Times New Roman" w:cs="Times New Roman"/>
          <w:sz w:val="28"/>
          <w:szCs w:val="28"/>
          <w:lang w:val="ru-KZ" w:eastAsia="ru-KZ"/>
        </w:rPr>
        <w:t>, которые рассматриваются как перспективные для комплексного освоения.</w:t>
      </w:r>
      <w:r w:rsidR="00EB2CA6">
        <w:rPr>
          <w:rFonts w:ascii="Times New Roman" w:eastAsia="Times New Roman" w:hAnsi="Times New Roman" w:cs="Times New Roman"/>
          <w:sz w:val="28"/>
          <w:szCs w:val="28"/>
          <w:lang w:val="ru-KZ" w:eastAsia="ru-KZ"/>
        </w:rPr>
        <w:t xml:space="preserve"> </w:t>
      </w:r>
      <w:r w:rsidR="00EB2CA6" w:rsidRPr="00EB2CA6">
        <w:rPr>
          <w:rFonts w:ascii="Times New Roman" w:eastAsia="Times New Roman" w:hAnsi="Times New Roman" w:cs="Times New Roman"/>
          <w:sz w:val="28"/>
          <w:szCs w:val="28"/>
          <w:lang w:val="ru-RU" w:eastAsia="ru-KZ"/>
        </w:rPr>
        <w:t>[6</w:t>
      </w:r>
      <w:r w:rsidR="00EB2CA6">
        <w:rPr>
          <w:rFonts w:ascii="Times New Roman" w:eastAsia="Times New Roman" w:hAnsi="Times New Roman" w:cs="Times New Roman"/>
          <w:sz w:val="28"/>
          <w:szCs w:val="28"/>
          <w:lang w:val="ru-RU" w:eastAsia="ru-KZ"/>
        </w:rPr>
        <w:t>7</w:t>
      </w:r>
      <w:r w:rsidR="00EB2CA6" w:rsidRPr="00EB2CA6">
        <w:rPr>
          <w:rFonts w:ascii="Times New Roman" w:eastAsia="Times New Roman" w:hAnsi="Times New Roman" w:cs="Times New Roman"/>
          <w:sz w:val="28"/>
          <w:szCs w:val="28"/>
          <w:lang w:val="ru-RU" w:eastAsia="ru-KZ"/>
        </w:rPr>
        <w:t>]</w:t>
      </w:r>
    </w:p>
    <w:p w14:paraId="70BD8246" w14:textId="1ECA67B7" w:rsidR="00D86185" w:rsidRPr="00D86185" w:rsidRDefault="00D86185" w:rsidP="00E55405">
      <w:pPr>
        <w:spacing w:after="0" w:line="240" w:lineRule="auto"/>
        <w:ind w:firstLine="709"/>
        <w:jc w:val="both"/>
        <w:rPr>
          <w:rFonts w:ascii="Times New Roman" w:eastAsia="Times New Roman" w:hAnsi="Times New Roman" w:cs="Times New Roman"/>
          <w:sz w:val="28"/>
          <w:szCs w:val="28"/>
          <w:lang w:val="ru-RU" w:eastAsia="ru-KZ"/>
        </w:rPr>
      </w:pPr>
      <w:r w:rsidRPr="00D86185">
        <w:rPr>
          <w:rFonts w:ascii="Times New Roman" w:eastAsia="Times New Roman" w:hAnsi="Times New Roman" w:cs="Times New Roman"/>
          <w:b/>
          <w:bCs/>
          <w:sz w:val="28"/>
          <w:szCs w:val="28"/>
          <w:lang w:val="ru-KZ" w:eastAsia="ru-KZ"/>
        </w:rPr>
        <w:t>Масальское месторождение (Акмолинская область).</w:t>
      </w:r>
      <w:r w:rsidRPr="00D86185">
        <w:rPr>
          <w:rFonts w:ascii="Times New Roman" w:eastAsia="Times New Roman" w:hAnsi="Times New Roman" w:cs="Times New Roman"/>
          <w:sz w:val="28"/>
          <w:szCs w:val="28"/>
          <w:lang w:val="ru-KZ" w:eastAsia="ru-KZ"/>
        </w:rPr>
        <w:t xml:space="preserve"> Это крупнейшее известное в РК месторождение титаномагнетитовых руд расположено в Жаркаинском районе Акмолинской обл. (северный Казахстан). Оно приурочено к интрузиву основного состава (габбро-диориты) и представляет собой обширное поле вкрапленных и массивных </w:t>
      </w:r>
      <w:r w:rsidR="00377A80" w:rsidRPr="00D86185">
        <w:rPr>
          <w:rFonts w:ascii="Times New Roman" w:eastAsia="Times New Roman" w:hAnsi="Times New Roman" w:cs="Times New Roman"/>
          <w:sz w:val="28"/>
          <w:szCs w:val="28"/>
          <w:lang w:val="ru-KZ" w:eastAsia="ru-KZ"/>
        </w:rPr>
        <w:t>титаномагнетитовых</w:t>
      </w:r>
      <w:r w:rsidRPr="00D86185">
        <w:rPr>
          <w:rFonts w:ascii="Times New Roman" w:eastAsia="Times New Roman" w:hAnsi="Times New Roman" w:cs="Times New Roman"/>
          <w:sz w:val="28"/>
          <w:szCs w:val="28"/>
          <w:lang w:val="ru-KZ" w:eastAsia="ru-KZ"/>
        </w:rPr>
        <w:t xml:space="preserve"> руд. Средний состав руды: ~</w:t>
      </w:r>
      <w:r w:rsidRPr="0013271F">
        <w:rPr>
          <w:rFonts w:ascii="Times New Roman" w:eastAsia="Times New Roman" w:hAnsi="Times New Roman" w:cs="Times New Roman"/>
          <w:sz w:val="28"/>
          <w:szCs w:val="28"/>
          <w:lang w:val="ru-KZ" w:eastAsia="ru-KZ"/>
        </w:rPr>
        <w:t>16% Fe_total, 2,1% TiO₂, 0,13% V₂O₅ – близок к качканарскому типу, но с несколько повышенным титаном. Запасы месторождения по категориям C1+С2 оцениваются в 729 млн тонн руды. Рудное</w:t>
      </w:r>
      <w:r w:rsidRPr="00D86185">
        <w:rPr>
          <w:rFonts w:ascii="Times New Roman" w:eastAsia="Times New Roman" w:hAnsi="Times New Roman" w:cs="Times New Roman"/>
          <w:sz w:val="28"/>
          <w:szCs w:val="28"/>
          <w:lang w:val="ru-KZ" w:eastAsia="ru-KZ"/>
        </w:rPr>
        <w:t xml:space="preserve"> тело залегает неглубоко, что позволяет планировать открытые горные работы. В материалах ГКЗ отмечается, что около половины железа в масальской руде связано не с оксидами, а с силикатами (амфиболы), что </w:t>
      </w:r>
      <w:r w:rsidRPr="00D86185">
        <w:rPr>
          <w:rFonts w:ascii="Times New Roman" w:eastAsia="Times New Roman" w:hAnsi="Times New Roman" w:cs="Times New Roman"/>
          <w:sz w:val="28"/>
          <w:szCs w:val="28"/>
          <w:lang w:val="ru-KZ" w:eastAsia="ru-KZ"/>
        </w:rPr>
        <w:lastRenderedPageBreak/>
        <w:t xml:space="preserve">усложняет обогащение. Для Масальского месторождения прорабатываются технологические схемы сухой магнитной сепарации с предварительным отсевом хвостов крупного класса. </w:t>
      </w:r>
      <w:r w:rsidRPr="00D32641">
        <w:rPr>
          <w:rFonts w:ascii="Times New Roman" w:eastAsia="Times New Roman" w:hAnsi="Times New Roman" w:cs="Times New Roman"/>
          <w:sz w:val="28"/>
          <w:szCs w:val="28"/>
          <w:lang w:val="ru-KZ" w:eastAsia="ru-KZ"/>
        </w:rPr>
        <w:t>На государственном уровне Масальское месторождение признано стратегическим: планируется строительство горно-металлургического комплекса полного цикла (добыча руды – обогащение – выплавка стали) с привлечением иностранных инвесторов. Проект поддерживается в рамках инициативы «Один пояс – один путь» (Китай): подписан меморандум с Exim Bank of China и корпорацией CNTIC. Предполагается выпуск высококачественного стали, а также извлечение ванадия; возможность получения побочного TiO₂ из шлаков будет зависеть от выбранной технологии.</w:t>
      </w:r>
      <w:r w:rsidR="00EB2CA6" w:rsidRPr="00EB2CA6">
        <w:rPr>
          <w:rFonts w:ascii="Times New Roman" w:eastAsia="Times New Roman" w:hAnsi="Times New Roman" w:cs="Times New Roman"/>
          <w:sz w:val="28"/>
          <w:szCs w:val="28"/>
          <w:lang w:val="ru-RU" w:eastAsia="ru-KZ"/>
        </w:rPr>
        <w:t xml:space="preserve"> [6</w:t>
      </w:r>
      <w:r w:rsidR="00EB2CA6">
        <w:rPr>
          <w:rFonts w:ascii="Times New Roman" w:eastAsia="Times New Roman" w:hAnsi="Times New Roman" w:cs="Times New Roman"/>
          <w:sz w:val="28"/>
          <w:szCs w:val="28"/>
          <w:lang w:val="ru-RU" w:eastAsia="ru-KZ"/>
        </w:rPr>
        <w:t>8</w:t>
      </w:r>
      <w:r w:rsidR="00EB2CA6" w:rsidRPr="00EB2CA6">
        <w:rPr>
          <w:rFonts w:ascii="Times New Roman" w:eastAsia="Times New Roman" w:hAnsi="Times New Roman" w:cs="Times New Roman"/>
          <w:sz w:val="28"/>
          <w:szCs w:val="28"/>
          <w:lang w:val="ru-RU" w:eastAsia="ru-KZ"/>
        </w:rPr>
        <w:t>]</w:t>
      </w:r>
    </w:p>
    <w:p w14:paraId="3AA2F5F0" w14:textId="5EF61D23" w:rsidR="008E25C9" w:rsidRPr="008E25C9" w:rsidRDefault="00D86185" w:rsidP="00E55405">
      <w:pPr>
        <w:spacing w:after="0" w:line="240" w:lineRule="auto"/>
        <w:ind w:firstLine="709"/>
        <w:jc w:val="both"/>
        <w:rPr>
          <w:rFonts w:ascii="Times New Roman" w:eastAsia="Times New Roman" w:hAnsi="Times New Roman" w:cs="Times New Roman"/>
          <w:sz w:val="36"/>
          <w:szCs w:val="36"/>
          <w:lang w:val="ru-RU" w:eastAsia="ru-KZ"/>
        </w:rPr>
      </w:pPr>
      <w:r w:rsidRPr="00D86185">
        <w:rPr>
          <w:rFonts w:ascii="Times New Roman" w:eastAsia="Times New Roman" w:hAnsi="Times New Roman" w:cs="Times New Roman"/>
          <w:b/>
          <w:bCs/>
          <w:sz w:val="28"/>
          <w:szCs w:val="28"/>
          <w:lang w:val="ru-KZ" w:eastAsia="ru-KZ"/>
        </w:rPr>
        <w:t>Тымлайское месторождение (Жамбылская область).</w:t>
      </w:r>
      <w:r w:rsidRPr="00D86185">
        <w:rPr>
          <w:rFonts w:ascii="Times New Roman" w:eastAsia="Times New Roman" w:hAnsi="Times New Roman" w:cs="Times New Roman"/>
          <w:sz w:val="28"/>
          <w:szCs w:val="28"/>
          <w:lang w:val="ru-KZ" w:eastAsia="ru-KZ"/>
        </w:rPr>
        <w:t xml:space="preserve"> Другой перспективный объект – </w:t>
      </w:r>
      <w:r w:rsidRPr="00D86185">
        <w:rPr>
          <w:rFonts w:ascii="Times New Roman" w:eastAsia="Times New Roman" w:hAnsi="Times New Roman" w:cs="Times New Roman"/>
          <w:b/>
          <w:bCs/>
          <w:sz w:val="28"/>
          <w:szCs w:val="28"/>
          <w:lang w:val="ru-KZ" w:eastAsia="ru-KZ"/>
        </w:rPr>
        <w:t>Тымлай</w:t>
      </w:r>
      <w:r w:rsidRPr="00D86185">
        <w:rPr>
          <w:rFonts w:ascii="Times New Roman" w:eastAsia="Times New Roman" w:hAnsi="Times New Roman" w:cs="Times New Roman"/>
          <w:sz w:val="28"/>
          <w:szCs w:val="28"/>
          <w:lang w:val="ru-KZ" w:eastAsia="ru-KZ"/>
        </w:rPr>
        <w:t xml:space="preserve">, расположенный в Кордайском районе на юге Казахстана. Это крупное месторождение титаномагнетитовой руды в ультраосновном массиве, открытое и разведанное ТОО «Tenir-Logistic» в 2006–2010 гг.. </w:t>
      </w:r>
      <w:r w:rsidR="008E25C9" w:rsidRPr="008E25C9">
        <w:rPr>
          <w:rFonts w:ascii="Times New Roman" w:hAnsi="Times New Roman" w:cs="Times New Roman"/>
          <w:sz w:val="28"/>
          <w:szCs w:val="28"/>
          <w:lang w:val="ru-RU"/>
        </w:rPr>
        <w:t>Месторождение приурочено к межпластовому дифференцированному интрузивному телу габбро-перидотитового состава мощностью от 18 до 240 м. Руды тонковкрапленные</w:t>
      </w:r>
      <w:r w:rsidR="008E25C9">
        <w:rPr>
          <w:rFonts w:ascii="Times New Roman" w:hAnsi="Times New Roman" w:cs="Times New Roman"/>
          <w:sz w:val="28"/>
          <w:szCs w:val="28"/>
          <w:lang w:val="ru-RU"/>
        </w:rPr>
        <w:t>,</w:t>
      </w:r>
      <w:r w:rsidR="008E25C9" w:rsidRPr="008E25C9">
        <w:rPr>
          <w:rFonts w:ascii="Times New Roman" w:hAnsi="Times New Roman" w:cs="Times New Roman"/>
          <w:sz w:val="28"/>
          <w:szCs w:val="28"/>
          <w:lang w:val="ru-RU"/>
        </w:rPr>
        <w:t xml:space="preserve"> ильменит-титаномагнетитовые</w:t>
      </w:r>
      <w:r w:rsidR="008E25C9">
        <w:rPr>
          <w:rFonts w:ascii="Times New Roman" w:hAnsi="Times New Roman" w:cs="Times New Roman"/>
          <w:sz w:val="28"/>
          <w:szCs w:val="28"/>
          <w:lang w:val="ru-RU"/>
        </w:rPr>
        <w:t>,</w:t>
      </w:r>
      <w:r w:rsidR="008E25C9" w:rsidRPr="008E25C9">
        <w:rPr>
          <w:rFonts w:ascii="Times New Roman" w:hAnsi="Times New Roman" w:cs="Times New Roman"/>
          <w:sz w:val="28"/>
          <w:szCs w:val="28"/>
          <w:lang w:val="ru-RU"/>
        </w:rPr>
        <w:t xml:space="preserve"> локализуются в основном в перидотитах. Основные рудные минералы титаномагнетит, ильменит, гематит; превалирует титаномагнетит, содержание которого достигает 70–80 %. Запасы месторождения разведаны по кат. </w:t>
      </w:r>
      <w:r w:rsidR="004C4A91">
        <w:rPr>
          <w:rFonts w:ascii="Times New Roman" w:hAnsi="Times New Roman" w:cs="Times New Roman"/>
          <w:sz w:val="28"/>
          <w:szCs w:val="28"/>
          <w:lang w:val="ru-RU"/>
        </w:rPr>
        <w:t>С</w:t>
      </w:r>
      <w:r w:rsidR="008E25C9" w:rsidRPr="008E25C9">
        <w:rPr>
          <w:rFonts w:ascii="Times New Roman" w:hAnsi="Times New Roman" w:cs="Times New Roman"/>
          <w:sz w:val="28"/>
          <w:szCs w:val="28"/>
          <w:lang w:val="ru-RU"/>
        </w:rPr>
        <w:t xml:space="preserve">1 и составляют 226 млн т руды со средним содержанием 10,42 % </w:t>
      </w:r>
      <w:r w:rsidR="008E25C9" w:rsidRPr="008E25C9">
        <w:rPr>
          <w:rFonts w:ascii="Times New Roman" w:hAnsi="Times New Roman" w:cs="Times New Roman"/>
          <w:sz w:val="28"/>
          <w:szCs w:val="28"/>
        </w:rPr>
        <w:t>TiO</w:t>
      </w:r>
      <w:r w:rsidR="008E25C9" w:rsidRPr="008E25C9">
        <w:rPr>
          <w:rFonts w:ascii="Times New Roman" w:hAnsi="Times New Roman" w:cs="Times New Roman"/>
          <w:sz w:val="28"/>
          <w:szCs w:val="28"/>
          <w:lang w:val="ru-RU"/>
        </w:rPr>
        <w:t xml:space="preserve">2, 33,6 % </w:t>
      </w:r>
      <w:r w:rsidR="008E25C9" w:rsidRPr="008E25C9">
        <w:rPr>
          <w:rFonts w:ascii="Times New Roman" w:hAnsi="Times New Roman" w:cs="Times New Roman"/>
          <w:sz w:val="28"/>
          <w:szCs w:val="28"/>
        </w:rPr>
        <w:t>Fe</w:t>
      </w:r>
      <w:r w:rsidR="008E25C9" w:rsidRPr="008E25C9">
        <w:rPr>
          <w:rFonts w:ascii="Times New Roman" w:hAnsi="Times New Roman" w:cs="Times New Roman"/>
          <w:sz w:val="28"/>
          <w:szCs w:val="28"/>
          <w:lang w:val="ru-RU"/>
        </w:rPr>
        <w:t xml:space="preserve">, 0,12 % </w:t>
      </w:r>
      <w:r w:rsidR="008E25C9" w:rsidRPr="008E25C9">
        <w:rPr>
          <w:rFonts w:ascii="Times New Roman" w:hAnsi="Times New Roman" w:cs="Times New Roman"/>
          <w:sz w:val="28"/>
          <w:szCs w:val="28"/>
        </w:rPr>
        <w:t>V</w:t>
      </w:r>
      <w:r w:rsidR="008E25C9" w:rsidRPr="008E25C9">
        <w:rPr>
          <w:rFonts w:ascii="Times New Roman" w:hAnsi="Times New Roman" w:cs="Times New Roman"/>
          <w:sz w:val="28"/>
          <w:szCs w:val="28"/>
          <w:lang w:val="ru-RU"/>
        </w:rPr>
        <w:t>2</w:t>
      </w:r>
      <w:r w:rsidR="008E25C9" w:rsidRPr="008E25C9">
        <w:rPr>
          <w:rFonts w:ascii="Times New Roman" w:hAnsi="Times New Roman" w:cs="Times New Roman"/>
          <w:sz w:val="28"/>
          <w:szCs w:val="28"/>
        </w:rPr>
        <w:t>O</w:t>
      </w:r>
      <w:r w:rsidR="008E25C9" w:rsidRPr="008E25C9">
        <w:rPr>
          <w:rFonts w:ascii="Times New Roman" w:hAnsi="Times New Roman" w:cs="Times New Roman"/>
          <w:sz w:val="28"/>
          <w:szCs w:val="28"/>
          <w:lang w:val="ru-RU"/>
        </w:rPr>
        <w:t>5.</w:t>
      </w:r>
    </w:p>
    <w:p w14:paraId="313BA307" w14:textId="50827B2D" w:rsidR="00D86185" w:rsidRPr="00D86185" w:rsidRDefault="00D86185" w:rsidP="00E55405">
      <w:pPr>
        <w:spacing w:after="0" w:line="240" w:lineRule="auto"/>
        <w:ind w:firstLine="709"/>
        <w:jc w:val="both"/>
        <w:rPr>
          <w:rFonts w:ascii="Times New Roman" w:eastAsia="Times New Roman" w:hAnsi="Times New Roman" w:cs="Times New Roman"/>
          <w:sz w:val="28"/>
          <w:szCs w:val="28"/>
          <w:lang w:val="ru-RU" w:eastAsia="ru-KZ"/>
        </w:rPr>
      </w:pPr>
      <w:r w:rsidRPr="00D32641">
        <w:rPr>
          <w:rFonts w:ascii="Times New Roman" w:eastAsia="Times New Roman" w:hAnsi="Times New Roman" w:cs="Times New Roman"/>
          <w:sz w:val="28"/>
          <w:szCs w:val="28"/>
          <w:lang w:val="ru-KZ" w:eastAsia="ru-KZ"/>
        </w:rPr>
        <w:t>По заявлениям администрации област</w:t>
      </w:r>
      <w:r w:rsidR="00377A80" w:rsidRPr="00D32641">
        <w:rPr>
          <w:rFonts w:ascii="Times New Roman" w:eastAsia="Times New Roman" w:hAnsi="Times New Roman" w:cs="Times New Roman"/>
          <w:sz w:val="28"/>
          <w:szCs w:val="28"/>
          <w:lang w:val="ru-KZ" w:eastAsia="ru-KZ"/>
        </w:rPr>
        <w:t>и</w:t>
      </w:r>
      <w:r w:rsidRPr="00D32641">
        <w:rPr>
          <w:rFonts w:ascii="Times New Roman" w:eastAsia="Times New Roman" w:hAnsi="Times New Roman" w:cs="Times New Roman"/>
          <w:sz w:val="28"/>
          <w:szCs w:val="28"/>
          <w:lang w:val="ru-KZ" w:eastAsia="ru-KZ"/>
        </w:rPr>
        <w:t xml:space="preserve">, Тымлай считается «крупнейшим в стране» объектом данного типа. Точные запасы не раскрывались, но по косвенным данным они могут превышать 100–150 млн т руды. Проект предусматривает создание в Жамбылской обл. горно-химического комплекса: </w:t>
      </w:r>
      <w:r w:rsidRPr="000A1D85">
        <w:rPr>
          <w:rFonts w:ascii="Times New Roman" w:eastAsia="Times New Roman" w:hAnsi="Times New Roman" w:cs="Times New Roman"/>
          <w:sz w:val="28"/>
          <w:szCs w:val="28"/>
          <w:lang w:val="ru-KZ" w:eastAsia="ru-KZ"/>
        </w:rPr>
        <w:t>ГОК мощностью 5 млн т руды в год</w:t>
      </w:r>
      <w:r w:rsidRPr="00D32641">
        <w:rPr>
          <w:rFonts w:ascii="Times New Roman" w:eastAsia="Times New Roman" w:hAnsi="Times New Roman" w:cs="Times New Roman"/>
          <w:sz w:val="28"/>
          <w:szCs w:val="28"/>
          <w:lang w:val="ru-KZ" w:eastAsia="ru-KZ"/>
        </w:rPr>
        <w:t xml:space="preserve"> и металлургический завод в СЭЗ для глубокой переработки концентрата. Уникальность инициативы – ориентация на выпуск не только металлов, но и химической продукции. Планируется извлекать из тымлайской руды до 45 тыс. т/год пигментного TiO₂, 10 тыс. т SiO₂, 650 тыс. т ванадиевого пентаоксида и 190 тыс. т специальных сталей. В 2016 г. был подписан меморандум с китайскими компаниями CMEC и MCC на финансирование и оборудование проекта, однако о текущем статусе строительства данных мало. Геологически руда Тымлая, богаче титаном, чем масальская: район Кордая известен проявлениями ильменита и титанистых магнетитов. Добыча планируется карьерным способом, обогащение – комбинированное (магнитная сепарация с последующей металлургической плавкой концентратов).</w:t>
      </w:r>
      <w:r w:rsidR="00EB2CA6">
        <w:rPr>
          <w:rFonts w:ascii="Times New Roman" w:eastAsia="Times New Roman" w:hAnsi="Times New Roman" w:cs="Times New Roman"/>
          <w:sz w:val="28"/>
          <w:szCs w:val="28"/>
          <w:lang w:val="ru-KZ" w:eastAsia="ru-KZ"/>
        </w:rPr>
        <w:t xml:space="preserve"> </w:t>
      </w:r>
      <w:r w:rsidR="00EB2CA6" w:rsidRPr="00EB2CA6">
        <w:rPr>
          <w:rFonts w:ascii="Times New Roman" w:eastAsia="Times New Roman" w:hAnsi="Times New Roman" w:cs="Times New Roman"/>
          <w:sz w:val="28"/>
          <w:szCs w:val="28"/>
          <w:lang w:val="ru-RU" w:eastAsia="ru-KZ"/>
        </w:rPr>
        <w:t>[6</w:t>
      </w:r>
      <w:r w:rsidR="00EB2CA6">
        <w:rPr>
          <w:rFonts w:ascii="Times New Roman" w:eastAsia="Times New Roman" w:hAnsi="Times New Roman" w:cs="Times New Roman"/>
          <w:sz w:val="28"/>
          <w:szCs w:val="28"/>
          <w:lang w:val="ru-RU" w:eastAsia="ru-KZ"/>
        </w:rPr>
        <w:t>9-71</w:t>
      </w:r>
      <w:r w:rsidR="00EB2CA6" w:rsidRPr="00EB2CA6">
        <w:rPr>
          <w:rFonts w:ascii="Times New Roman" w:eastAsia="Times New Roman" w:hAnsi="Times New Roman" w:cs="Times New Roman"/>
          <w:sz w:val="28"/>
          <w:szCs w:val="28"/>
          <w:lang w:val="ru-RU" w:eastAsia="ru-KZ"/>
        </w:rPr>
        <w:t>]</w:t>
      </w:r>
    </w:p>
    <w:p w14:paraId="47818983" w14:textId="46B2EE4F" w:rsidR="00E44786" w:rsidRPr="00D842DC" w:rsidRDefault="00E44786" w:rsidP="00D842DC">
      <w:pPr>
        <w:spacing w:after="0" w:line="240" w:lineRule="auto"/>
        <w:jc w:val="both"/>
        <w:rPr>
          <w:rFonts w:ascii="Times New Roman" w:hAnsi="Times New Roman" w:cs="Times New Roman"/>
          <w:sz w:val="28"/>
          <w:szCs w:val="28"/>
          <w:lang w:val="ru-RU"/>
        </w:rPr>
      </w:pPr>
    </w:p>
    <w:p w14:paraId="4CAE3341" w14:textId="3761F827" w:rsidR="00262DCF" w:rsidRPr="00D842DC" w:rsidRDefault="00D52307" w:rsidP="00D842DC">
      <w:pPr>
        <w:pStyle w:val="21"/>
        <w:spacing w:before="0" w:line="240" w:lineRule="auto"/>
        <w:ind w:firstLine="709"/>
        <w:jc w:val="both"/>
        <w:rPr>
          <w:rFonts w:ascii="Times New Roman" w:hAnsi="Times New Roman" w:cs="Times New Roman"/>
          <w:color w:val="auto"/>
          <w:sz w:val="28"/>
          <w:szCs w:val="28"/>
          <w:lang w:val="ru-RU"/>
        </w:rPr>
      </w:pPr>
      <w:bookmarkStart w:id="6" w:name="_Toc233323677"/>
      <w:r w:rsidRPr="00D842DC">
        <w:rPr>
          <w:rFonts w:ascii="Times New Roman" w:hAnsi="Times New Roman" w:cs="Times New Roman"/>
          <w:color w:val="auto"/>
          <w:sz w:val="28"/>
          <w:szCs w:val="28"/>
          <w:lang w:val="ru-RU"/>
        </w:rPr>
        <w:t xml:space="preserve">1.4 </w:t>
      </w:r>
      <w:r w:rsidR="004874D5" w:rsidRPr="00D842DC">
        <w:rPr>
          <w:rFonts w:ascii="Times New Roman" w:hAnsi="Times New Roman" w:cs="Times New Roman"/>
          <w:color w:val="auto"/>
          <w:sz w:val="28"/>
          <w:szCs w:val="28"/>
          <w:lang w:val="ru-KZ"/>
        </w:rPr>
        <w:t>Современные технологии переработки титансодержащего сырья</w:t>
      </w:r>
      <w:bookmarkEnd w:id="6"/>
    </w:p>
    <w:p w14:paraId="29DF5D2D" w14:textId="77777777" w:rsidR="00262DCF" w:rsidRPr="00D842DC" w:rsidRDefault="00262DCF" w:rsidP="00D842DC">
      <w:pPr>
        <w:spacing w:after="0" w:line="240" w:lineRule="auto"/>
        <w:jc w:val="both"/>
        <w:rPr>
          <w:rFonts w:ascii="Times New Roman" w:hAnsi="Times New Roman" w:cs="Times New Roman"/>
          <w:sz w:val="28"/>
          <w:szCs w:val="28"/>
          <w:lang w:val="ru-RU"/>
        </w:rPr>
      </w:pPr>
    </w:p>
    <w:p w14:paraId="653BB062" w14:textId="1375ADF6" w:rsidR="007B4AF5" w:rsidRPr="00D842DC" w:rsidRDefault="007B4AF5" w:rsidP="00D842DC">
      <w:pPr>
        <w:pStyle w:val="31"/>
        <w:spacing w:before="0" w:line="240" w:lineRule="auto"/>
        <w:ind w:firstLine="709"/>
        <w:rPr>
          <w:rFonts w:ascii="Times New Roman" w:hAnsi="Times New Roman" w:cs="Times New Roman"/>
          <w:color w:val="auto"/>
          <w:sz w:val="28"/>
          <w:szCs w:val="28"/>
          <w:lang w:val="ru-RU"/>
        </w:rPr>
      </w:pPr>
      <w:bookmarkStart w:id="7" w:name="_Toc233323678"/>
      <w:r w:rsidRPr="00D842DC">
        <w:rPr>
          <w:rFonts w:ascii="Times New Roman" w:hAnsi="Times New Roman" w:cs="Times New Roman"/>
          <w:color w:val="auto"/>
          <w:sz w:val="28"/>
          <w:szCs w:val="28"/>
          <w:lang w:val="ru-RU"/>
        </w:rPr>
        <w:lastRenderedPageBreak/>
        <w:t>1.4.1 Методы обогащения титановых и титаномагнетитовых руд</w:t>
      </w:r>
      <w:bookmarkEnd w:id="7"/>
    </w:p>
    <w:p w14:paraId="3DEA95EA" w14:textId="77777777" w:rsidR="007B4AF5" w:rsidRPr="007B4AF5" w:rsidRDefault="007B4AF5" w:rsidP="00E55405">
      <w:pPr>
        <w:spacing w:after="0" w:line="240" w:lineRule="auto"/>
        <w:ind w:firstLine="709"/>
        <w:jc w:val="both"/>
        <w:rPr>
          <w:rFonts w:ascii="Times New Roman" w:hAnsi="Times New Roman" w:cs="Times New Roman"/>
          <w:sz w:val="28"/>
          <w:szCs w:val="28"/>
          <w:lang w:val="ru-KZ"/>
        </w:rPr>
      </w:pPr>
    </w:p>
    <w:p w14:paraId="54AD6E3C" w14:textId="77777777" w:rsidR="00EB783D" w:rsidRPr="00EB783D" w:rsidRDefault="00EB783D" w:rsidP="00E55405">
      <w:pPr>
        <w:spacing w:after="0" w:line="240" w:lineRule="auto"/>
        <w:ind w:firstLine="709"/>
        <w:jc w:val="both"/>
        <w:rPr>
          <w:rFonts w:ascii="Times New Roman" w:hAnsi="Times New Roman" w:cs="Times New Roman"/>
          <w:sz w:val="28"/>
          <w:szCs w:val="28"/>
          <w:lang w:val="ru-RU"/>
        </w:rPr>
      </w:pPr>
      <w:r w:rsidRPr="00EB783D">
        <w:rPr>
          <w:rFonts w:ascii="Times New Roman" w:hAnsi="Times New Roman" w:cs="Times New Roman"/>
          <w:sz w:val="28"/>
          <w:szCs w:val="28"/>
          <w:lang w:val="ru-RU"/>
        </w:rPr>
        <w:t>Необходимость предварительного обогащения титансодержащих руд зависит от сложности минерального состава, качества и требований к перерабатываемым продуктам, экономической целесообразности и технологии дальнейшей переработки титансодержащего сырья.</w:t>
      </w:r>
    </w:p>
    <w:p w14:paraId="1C6AC699" w14:textId="5990425A" w:rsidR="00EB783D" w:rsidRPr="00EB783D" w:rsidRDefault="00EB783D" w:rsidP="00E55405">
      <w:pPr>
        <w:spacing w:after="0" w:line="240" w:lineRule="auto"/>
        <w:ind w:firstLine="709"/>
        <w:jc w:val="both"/>
        <w:rPr>
          <w:rFonts w:ascii="Times New Roman" w:hAnsi="Times New Roman" w:cs="Times New Roman"/>
          <w:sz w:val="28"/>
          <w:szCs w:val="28"/>
          <w:lang w:val="ru-RU"/>
        </w:rPr>
      </w:pPr>
      <w:r w:rsidRPr="00EB783D">
        <w:rPr>
          <w:rFonts w:ascii="Times New Roman" w:hAnsi="Times New Roman" w:cs="Times New Roman"/>
          <w:sz w:val="28"/>
          <w:szCs w:val="28"/>
          <w:lang w:val="ru-RU"/>
        </w:rPr>
        <w:t>Титановые руды (в основном ильменитовые и рутиловые пески, а также магматические титаномагнетитовые руды) требуют обогащения для выделения ценных минералов титана – ильменита, рутила и связанных с ними фаз. Обогащение позволяет получить концентраты с повышенным содержанием, пригодные для последующей переработки (производства пигмента или металлургического передела). Для обогащения применяются главным образом гравитационные, магнитные, флотационные и электростатические методы, а на практике часто их комбинации. Выбор оптимальной схемы обогащения зависит от типа руды и свойств минералов: так, ильменит обладает слабой магнитной восприимчивостью и электропроводностью, тогда как рутил немагнитен и относительный полупроводник, а титаномагнетит (титанистый магнетит) является сильно магнитным минералом.</w:t>
      </w:r>
      <w:r w:rsidR="00631107">
        <w:rPr>
          <w:rFonts w:ascii="Times New Roman" w:hAnsi="Times New Roman" w:cs="Times New Roman"/>
          <w:sz w:val="28"/>
          <w:szCs w:val="28"/>
          <w:lang w:val="ru-RU"/>
        </w:rPr>
        <w:t xml:space="preserve">  </w:t>
      </w:r>
      <w:r w:rsidR="00631107" w:rsidRPr="00631107">
        <w:rPr>
          <w:rFonts w:ascii="Times New Roman" w:hAnsi="Times New Roman" w:cs="Times New Roman"/>
          <w:sz w:val="28"/>
          <w:szCs w:val="28"/>
          <w:lang w:val="ru-RU"/>
        </w:rPr>
        <w:t>[7</w:t>
      </w:r>
      <w:r w:rsidR="00631107">
        <w:rPr>
          <w:rFonts w:ascii="Times New Roman" w:hAnsi="Times New Roman" w:cs="Times New Roman"/>
          <w:sz w:val="28"/>
          <w:szCs w:val="28"/>
          <w:lang w:val="ru-RU"/>
        </w:rPr>
        <w:t>2-73</w:t>
      </w:r>
      <w:r w:rsidR="00631107" w:rsidRPr="00631107">
        <w:rPr>
          <w:rFonts w:ascii="Times New Roman" w:hAnsi="Times New Roman" w:cs="Times New Roman"/>
          <w:sz w:val="28"/>
          <w:szCs w:val="28"/>
          <w:lang w:val="ru-RU"/>
        </w:rPr>
        <w:t>]</w:t>
      </w:r>
    </w:p>
    <w:p w14:paraId="47519B0C" w14:textId="79695BFF" w:rsidR="00EB783D" w:rsidRPr="00EB783D" w:rsidRDefault="00EB783D" w:rsidP="00E55405">
      <w:pPr>
        <w:spacing w:after="0" w:line="240" w:lineRule="auto"/>
        <w:ind w:firstLine="709"/>
        <w:jc w:val="both"/>
        <w:rPr>
          <w:rFonts w:ascii="Times New Roman" w:hAnsi="Times New Roman" w:cs="Times New Roman"/>
          <w:sz w:val="28"/>
          <w:szCs w:val="28"/>
          <w:lang w:val="ru-RU"/>
        </w:rPr>
      </w:pPr>
      <w:r w:rsidRPr="00EB783D">
        <w:rPr>
          <w:rFonts w:ascii="Times New Roman" w:hAnsi="Times New Roman" w:cs="Times New Roman"/>
          <w:sz w:val="28"/>
          <w:szCs w:val="28"/>
          <w:lang w:val="ru-RU"/>
        </w:rPr>
        <w:t>Титансодержащие минералы обладают высокой плотностью, в то время как легкая фракция в основном представлена породообразующими минералами (кварц, полевой шпат и др.). Это позволяет с помощью гравитационных методов обогащения отделить большую часть легких пустых пород. Гравитационные методы, как правило, используются на первой стадии обогащения – для предварительного выделения тяжелой минерализованной фракции из исходного песка или измельченной руды. Применяются различные аппараты: винтовые сепараторы (спирали), вибрационные шлюзы и желоба, центробежные концентраторы, а для более крупных классов – диафрагменные отсадочные машины и тяжелосредная сепарация. В результате гравитационного обогащения получают тяжелую фракцию, обогащенную полезным компонентом, который обычно направляется на последующее дообогащение или переработку.</w:t>
      </w:r>
      <w:r w:rsidR="00047DB7">
        <w:rPr>
          <w:rFonts w:ascii="Times New Roman" w:hAnsi="Times New Roman" w:cs="Times New Roman"/>
          <w:sz w:val="28"/>
          <w:szCs w:val="28"/>
          <w:lang w:val="ru-RU"/>
        </w:rPr>
        <w:t xml:space="preserve"> </w:t>
      </w:r>
      <w:r w:rsidR="00A027EE" w:rsidRPr="00A027EE">
        <w:rPr>
          <w:rFonts w:ascii="Times New Roman" w:hAnsi="Times New Roman" w:cs="Times New Roman"/>
          <w:sz w:val="28"/>
          <w:szCs w:val="28"/>
          <w:lang w:val="ru-RU"/>
        </w:rPr>
        <w:t>[</w:t>
      </w:r>
      <w:r w:rsidR="00A027EE">
        <w:rPr>
          <w:rFonts w:ascii="Times New Roman" w:hAnsi="Times New Roman" w:cs="Times New Roman"/>
          <w:sz w:val="28"/>
          <w:szCs w:val="28"/>
          <w:lang w:val="ru-RU"/>
        </w:rPr>
        <w:t>74</w:t>
      </w:r>
      <w:r w:rsidR="00A027EE" w:rsidRPr="00A027EE">
        <w:rPr>
          <w:rFonts w:ascii="Times New Roman" w:hAnsi="Times New Roman" w:cs="Times New Roman"/>
          <w:sz w:val="28"/>
          <w:szCs w:val="28"/>
          <w:lang w:val="ru-RU"/>
        </w:rPr>
        <w:t>-7</w:t>
      </w:r>
      <w:r w:rsidR="00A027EE">
        <w:rPr>
          <w:rFonts w:ascii="Times New Roman" w:hAnsi="Times New Roman" w:cs="Times New Roman"/>
          <w:sz w:val="28"/>
          <w:szCs w:val="28"/>
          <w:lang w:val="ru-RU"/>
        </w:rPr>
        <w:t>5</w:t>
      </w:r>
      <w:r w:rsidR="00A027EE" w:rsidRPr="00A027EE">
        <w:rPr>
          <w:rFonts w:ascii="Times New Roman" w:hAnsi="Times New Roman" w:cs="Times New Roman"/>
          <w:sz w:val="28"/>
          <w:szCs w:val="28"/>
          <w:lang w:val="ru-RU"/>
        </w:rPr>
        <w:t>]</w:t>
      </w:r>
    </w:p>
    <w:p w14:paraId="20B5EF6E" w14:textId="05730E04" w:rsidR="00EB783D" w:rsidRPr="00EB783D" w:rsidRDefault="00EB783D" w:rsidP="00E55405">
      <w:pPr>
        <w:spacing w:after="0" w:line="240" w:lineRule="auto"/>
        <w:ind w:firstLine="709"/>
        <w:jc w:val="both"/>
        <w:rPr>
          <w:rFonts w:ascii="Times New Roman" w:hAnsi="Times New Roman" w:cs="Times New Roman"/>
          <w:sz w:val="28"/>
          <w:szCs w:val="28"/>
          <w:lang w:val="ru-RU"/>
        </w:rPr>
      </w:pPr>
      <w:r w:rsidRPr="00EB783D">
        <w:rPr>
          <w:rFonts w:ascii="Times New Roman" w:hAnsi="Times New Roman" w:cs="Times New Roman"/>
          <w:sz w:val="28"/>
          <w:szCs w:val="28"/>
          <w:lang w:val="ru-RU"/>
        </w:rPr>
        <w:t xml:space="preserve">Флотация применяется для разделения минералов по различию их поверхностных свойств в водной среде с использованием реагентов. Флотационные методы обогащения часто задействуются в переработке тонкоизмельченных или комплексных титансодержащих руд, когда гравитационные и магнитные методы уже не обеспечивают необходимой селективности. Как правило, флотация ильменита проводится после предварительного выделения магнитной фракции и крупного тяжелого концентрата. В промышленных условиях флотацию ильменита успешно применяют в Китае для дообогащения хвостов магнитной сепарации: комбинация сильномагнитной сепарации и флотации позволила повысить качество ильменитового концентрата Панъчжихуа до ~46%. Другой пример – </w:t>
      </w:r>
      <w:r w:rsidRPr="00EB783D">
        <w:rPr>
          <w:rFonts w:ascii="Times New Roman" w:hAnsi="Times New Roman" w:cs="Times New Roman"/>
          <w:sz w:val="28"/>
          <w:szCs w:val="28"/>
          <w:lang w:val="ru-RU"/>
        </w:rPr>
        <w:lastRenderedPageBreak/>
        <w:t>опыт обогащения руд месторождения Энгебё (Норвегия), содержащих около 3–5% рутила в пироксен-гранатовой матрице.</w:t>
      </w:r>
      <w:r w:rsidR="00631107">
        <w:rPr>
          <w:rFonts w:ascii="Times New Roman" w:hAnsi="Times New Roman" w:cs="Times New Roman"/>
          <w:sz w:val="28"/>
          <w:szCs w:val="28"/>
          <w:lang w:val="ru-RU"/>
        </w:rPr>
        <w:t xml:space="preserve"> </w:t>
      </w:r>
      <w:r w:rsidR="00631107" w:rsidRPr="00631107">
        <w:rPr>
          <w:rFonts w:ascii="Times New Roman" w:hAnsi="Times New Roman" w:cs="Times New Roman"/>
          <w:sz w:val="28"/>
          <w:szCs w:val="28"/>
          <w:lang w:val="ru-RU"/>
        </w:rPr>
        <w:t>[7</w:t>
      </w:r>
      <w:r w:rsidR="00465D3B">
        <w:rPr>
          <w:rFonts w:ascii="Times New Roman" w:hAnsi="Times New Roman" w:cs="Times New Roman"/>
          <w:sz w:val="28"/>
          <w:szCs w:val="28"/>
          <w:lang w:val="ru-RU"/>
        </w:rPr>
        <w:t>6</w:t>
      </w:r>
      <w:r w:rsidR="009B4202">
        <w:rPr>
          <w:rFonts w:ascii="Times New Roman" w:hAnsi="Times New Roman" w:cs="Times New Roman"/>
          <w:sz w:val="28"/>
          <w:szCs w:val="28"/>
          <w:lang w:val="ru-RU"/>
        </w:rPr>
        <w:t>-77</w:t>
      </w:r>
      <w:r w:rsidR="00631107" w:rsidRPr="00631107">
        <w:rPr>
          <w:rFonts w:ascii="Times New Roman" w:hAnsi="Times New Roman" w:cs="Times New Roman"/>
          <w:sz w:val="28"/>
          <w:szCs w:val="28"/>
          <w:lang w:val="ru-RU"/>
        </w:rPr>
        <w:t>]</w:t>
      </w:r>
    </w:p>
    <w:p w14:paraId="7EAF2127" w14:textId="389B3536" w:rsidR="00EB783D" w:rsidRPr="00EB783D" w:rsidRDefault="00EB783D" w:rsidP="00E55405">
      <w:pPr>
        <w:spacing w:after="0" w:line="240" w:lineRule="auto"/>
        <w:ind w:firstLine="709"/>
        <w:jc w:val="both"/>
        <w:rPr>
          <w:rFonts w:ascii="Times New Roman" w:hAnsi="Times New Roman" w:cs="Times New Roman"/>
          <w:sz w:val="28"/>
          <w:szCs w:val="28"/>
          <w:lang w:val="ru-RU"/>
        </w:rPr>
      </w:pPr>
      <w:r w:rsidRPr="00EB783D">
        <w:rPr>
          <w:rFonts w:ascii="Times New Roman" w:hAnsi="Times New Roman" w:cs="Times New Roman"/>
          <w:sz w:val="28"/>
          <w:szCs w:val="28"/>
          <w:lang w:val="ru-RU"/>
        </w:rPr>
        <w:t>Электростатическое обогащение (электросепарация) основано на различии электропроводности минералов. Метод применяется на заключительных стадиях, при сухом обогащении обезвоженных концентратов. В практике обогащения титансодержащих песков электростатические высоковольтные сепараторы используются для разделения плохо проводящих силикатных и тяжёлых минералов на проводящие и непроводящие фракции. Типичный пример – разделение рутиловых и цирконсодержащих минералов, где рутил обладает большей электропроводностью, тогда как цирконовый концентрат практически диэлектричен. В комбинации с магнитной сепарацией такой метод позволяет дробно разделять тяжелый концентрат на несколько продуктов. Например, в технологической схеме обогащения прибрежных россыпей Индонезии после магнитного разделения проводится гравитационное обогащение тяжелой фракции, а затем электростатическая сепарация выделяет хорошо проводящий рутил из циркона, завершая разделение минералов.</w:t>
      </w:r>
      <w:r w:rsidR="006C4052">
        <w:rPr>
          <w:rFonts w:ascii="Times New Roman" w:hAnsi="Times New Roman" w:cs="Times New Roman"/>
          <w:sz w:val="28"/>
          <w:szCs w:val="28"/>
          <w:lang w:val="ru-RU"/>
        </w:rPr>
        <w:t xml:space="preserve"> </w:t>
      </w:r>
      <w:r w:rsidR="006C4052" w:rsidRPr="006C4052">
        <w:rPr>
          <w:rFonts w:ascii="Times New Roman" w:hAnsi="Times New Roman" w:cs="Times New Roman"/>
          <w:sz w:val="28"/>
          <w:szCs w:val="28"/>
          <w:lang w:val="ru-RU"/>
        </w:rPr>
        <w:t>[7</w:t>
      </w:r>
      <w:r w:rsidR="006C4052">
        <w:rPr>
          <w:rFonts w:ascii="Times New Roman" w:hAnsi="Times New Roman" w:cs="Times New Roman"/>
          <w:sz w:val="28"/>
          <w:szCs w:val="28"/>
          <w:lang w:val="ru-RU"/>
        </w:rPr>
        <w:t>8</w:t>
      </w:r>
      <w:r w:rsidR="006C4052" w:rsidRPr="006C4052">
        <w:rPr>
          <w:rFonts w:ascii="Times New Roman" w:hAnsi="Times New Roman" w:cs="Times New Roman"/>
          <w:sz w:val="28"/>
          <w:szCs w:val="28"/>
          <w:lang w:val="ru-RU"/>
        </w:rPr>
        <w:t>-7</w:t>
      </w:r>
      <w:r w:rsidR="006C4052">
        <w:rPr>
          <w:rFonts w:ascii="Times New Roman" w:hAnsi="Times New Roman" w:cs="Times New Roman"/>
          <w:sz w:val="28"/>
          <w:szCs w:val="28"/>
          <w:lang w:val="ru-RU"/>
        </w:rPr>
        <w:t>9</w:t>
      </w:r>
      <w:r w:rsidR="006C4052" w:rsidRPr="006C4052">
        <w:rPr>
          <w:rFonts w:ascii="Times New Roman" w:hAnsi="Times New Roman" w:cs="Times New Roman"/>
          <w:sz w:val="28"/>
          <w:szCs w:val="28"/>
          <w:lang w:val="ru-RU"/>
        </w:rPr>
        <w:t>]</w:t>
      </w:r>
    </w:p>
    <w:p w14:paraId="1F97DF57" w14:textId="134DA24B" w:rsidR="00EB783D" w:rsidRPr="008270E9" w:rsidRDefault="00EB783D" w:rsidP="00E55405">
      <w:pPr>
        <w:spacing w:after="0" w:line="240" w:lineRule="auto"/>
        <w:ind w:firstLine="709"/>
        <w:jc w:val="both"/>
        <w:rPr>
          <w:rFonts w:ascii="Times New Roman" w:hAnsi="Times New Roman" w:cs="Times New Roman"/>
          <w:sz w:val="28"/>
          <w:szCs w:val="28"/>
          <w:lang w:val="ru-RU"/>
        </w:rPr>
      </w:pPr>
      <w:r w:rsidRPr="00EB783D">
        <w:rPr>
          <w:rFonts w:ascii="Times New Roman" w:hAnsi="Times New Roman" w:cs="Times New Roman"/>
          <w:sz w:val="28"/>
          <w:szCs w:val="28"/>
          <w:lang w:val="ru-RU"/>
        </w:rPr>
        <w:t>Магнитная сепарация – основной метод обогащения для руд, содержащих магнитные минералы. В обогащении магнетитовых и титаномагнетитовых руд магнитный метод играет главную роль, так как магнитная восприимчивость магнетитсодержащих минералов на порядки выше, чем у сопутствующих силикатных минералов. Применяется как низкоинтенсивная магнитная сепарация в слабом поле (для выделения сильно магнитного магнетита), так и высокоинтенсивная (высокоградиентная) сепарация в сильном поле – для извлечения слабомагнитного ильменита и других парамагнитных компонентов. В практике обогащения тяжёлых минералов схемы обычно включают двухступенчатую магнитную сепарацию: сперва сухую или мокрую низкоинтенсивную сепарацию для удаления магнитной фракции (магнетит, титаномагнетит, иногда пирротин), а затем высокоинтенсивную сепарацию оставшегося немагнитного продукта – для извлечения ильменита, который обладает слабой магнитностью.</w:t>
      </w:r>
      <w:r w:rsidR="0086069B">
        <w:rPr>
          <w:rFonts w:ascii="Times New Roman" w:hAnsi="Times New Roman" w:cs="Times New Roman"/>
          <w:sz w:val="28"/>
          <w:szCs w:val="28"/>
          <w:lang w:val="ru-RU"/>
        </w:rPr>
        <w:t xml:space="preserve"> </w:t>
      </w:r>
      <w:r w:rsidR="009C4945" w:rsidRPr="009C4945">
        <w:rPr>
          <w:rFonts w:ascii="Times New Roman" w:hAnsi="Times New Roman" w:cs="Times New Roman"/>
          <w:sz w:val="28"/>
          <w:szCs w:val="28"/>
          <w:lang w:val="ru-RU"/>
        </w:rPr>
        <w:t>[</w:t>
      </w:r>
      <w:r w:rsidR="009C4945" w:rsidRPr="008270E9">
        <w:rPr>
          <w:rFonts w:ascii="Times New Roman" w:hAnsi="Times New Roman" w:cs="Times New Roman"/>
          <w:sz w:val="28"/>
          <w:szCs w:val="28"/>
          <w:lang w:val="ru-RU"/>
        </w:rPr>
        <w:t>80</w:t>
      </w:r>
      <w:r w:rsidR="009C4945" w:rsidRPr="009C4945">
        <w:rPr>
          <w:rFonts w:ascii="Times New Roman" w:hAnsi="Times New Roman" w:cs="Times New Roman"/>
          <w:sz w:val="28"/>
          <w:szCs w:val="28"/>
          <w:lang w:val="ru-RU"/>
        </w:rPr>
        <w:t>-</w:t>
      </w:r>
      <w:r w:rsidR="009C4945" w:rsidRPr="008270E9">
        <w:rPr>
          <w:rFonts w:ascii="Times New Roman" w:hAnsi="Times New Roman" w:cs="Times New Roman"/>
          <w:sz w:val="28"/>
          <w:szCs w:val="28"/>
          <w:lang w:val="ru-RU"/>
        </w:rPr>
        <w:t>83</w:t>
      </w:r>
      <w:r w:rsidR="009C4945" w:rsidRPr="009C4945">
        <w:rPr>
          <w:rFonts w:ascii="Times New Roman" w:hAnsi="Times New Roman" w:cs="Times New Roman"/>
          <w:sz w:val="28"/>
          <w:szCs w:val="28"/>
          <w:lang w:val="ru-RU"/>
        </w:rPr>
        <w:t>]</w:t>
      </w:r>
    </w:p>
    <w:p w14:paraId="205FBDFC" w14:textId="66D511B0" w:rsidR="00EB783D" w:rsidRPr="00025571" w:rsidRDefault="00EB783D" w:rsidP="00E55405">
      <w:pPr>
        <w:spacing w:after="0" w:line="240" w:lineRule="auto"/>
        <w:ind w:firstLine="709"/>
        <w:jc w:val="both"/>
        <w:rPr>
          <w:rFonts w:ascii="Times New Roman" w:hAnsi="Times New Roman" w:cs="Times New Roman"/>
          <w:sz w:val="28"/>
          <w:szCs w:val="28"/>
          <w:lang w:val="ru-RU"/>
        </w:rPr>
      </w:pPr>
      <w:r w:rsidRPr="00EB783D">
        <w:rPr>
          <w:rFonts w:ascii="Times New Roman" w:hAnsi="Times New Roman" w:cs="Times New Roman"/>
          <w:sz w:val="28"/>
          <w:szCs w:val="28"/>
          <w:lang w:val="ru-RU"/>
        </w:rPr>
        <w:t xml:space="preserve">Для комплексных руд магнетит-ильменитового состава одной магнитной сепарации недостаточно – из-за близости магнитных свойств ильменита и некоторых породных минералов. Исследования показывают, что у ильменита-титаномагнетитовых руд магнитная восприимчивость ильменита и немагнитных составляющих различается незначительно. В этом случае применение только магнитного обогащения не позволяет получить чистый ильменитовый концентрат. Необходимы комбинации методов, например дополнять магнитную сепарацию гравитационной, электрической или флотационной. Пример промышленной реализации комплексной схемы – обогащение ванадий-титаномагнетитового месторождения Паньчжихуа (Китай), где руда содержит одновременно магнетит и ильменит; на первом этапе применяется мокрая магнитная сепарация при низком поле для выделения железного концентрата (магнетитового), а из немагнитных хвостов </w:t>
      </w:r>
      <w:r w:rsidRPr="00EB783D">
        <w:rPr>
          <w:rFonts w:ascii="Times New Roman" w:hAnsi="Times New Roman" w:cs="Times New Roman"/>
          <w:sz w:val="28"/>
          <w:szCs w:val="28"/>
          <w:lang w:val="ru-RU"/>
        </w:rPr>
        <w:lastRenderedPageBreak/>
        <w:t xml:space="preserve">затем извлекают ильменитовый концентрат. По данным компании </w:t>
      </w:r>
      <w:r w:rsidRPr="00EB783D">
        <w:rPr>
          <w:rFonts w:ascii="Times New Roman" w:hAnsi="Times New Roman" w:cs="Times New Roman"/>
          <w:sz w:val="28"/>
          <w:szCs w:val="28"/>
        </w:rPr>
        <w:t>Pangang</w:t>
      </w:r>
      <w:r w:rsidRPr="00EB783D">
        <w:rPr>
          <w:rFonts w:ascii="Times New Roman" w:hAnsi="Times New Roman" w:cs="Times New Roman"/>
          <w:sz w:val="28"/>
          <w:szCs w:val="28"/>
          <w:lang w:val="ru-RU"/>
        </w:rPr>
        <w:t xml:space="preserve"> </w:t>
      </w:r>
      <w:r w:rsidRPr="00EB783D">
        <w:rPr>
          <w:rFonts w:ascii="Times New Roman" w:hAnsi="Times New Roman" w:cs="Times New Roman"/>
          <w:sz w:val="28"/>
          <w:szCs w:val="28"/>
        </w:rPr>
        <w:t>Group</w:t>
      </w:r>
      <w:r w:rsidRPr="00EB783D">
        <w:rPr>
          <w:rFonts w:ascii="Times New Roman" w:hAnsi="Times New Roman" w:cs="Times New Roman"/>
          <w:sz w:val="28"/>
          <w:szCs w:val="28"/>
          <w:lang w:val="ru-RU"/>
        </w:rPr>
        <w:t xml:space="preserve">, на фабрике </w:t>
      </w:r>
      <w:r w:rsidRPr="00EB783D">
        <w:rPr>
          <w:rFonts w:ascii="Times New Roman" w:hAnsi="Times New Roman" w:cs="Times New Roman"/>
          <w:sz w:val="28"/>
          <w:szCs w:val="28"/>
        </w:rPr>
        <w:t>Anning</w:t>
      </w:r>
      <w:r w:rsidRPr="00EB783D">
        <w:rPr>
          <w:rFonts w:ascii="Times New Roman" w:hAnsi="Times New Roman" w:cs="Times New Roman"/>
          <w:sz w:val="28"/>
          <w:szCs w:val="28"/>
          <w:lang w:val="ru-RU"/>
        </w:rPr>
        <w:t xml:space="preserve"> в Панъчжихуа ежегодно вырабатывается ~2,3 млн т железорудного концентрата и ~0,48 млн т ильменитового концентрата из одного и того же сырья.</w:t>
      </w:r>
      <w:r w:rsidR="00025571" w:rsidRPr="00025571">
        <w:rPr>
          <w:rFonts w:ascii="Times New Roman" w:hAnsi="Times New Roman" w:cs="Times New Roman"/>
          <w:sz w:val="28"/>
          <w:szCs w:val="28"/>
          <w:lang w:val="ru-RU"/>
        </w:rPr>
        <w:t xml:space="preserve"> [</w:t>
      </w:r>
      <w:r w:rsidR="00025571" w:rsidRPr="008270E9">
        <w:rPr>
          <w:rFonts w:ascii="Times New Roman" w:hAnsi="Times New Roman" w:cs="Times New Roman"/>
          <w:sz w:val="28"/>
          <w:szCs w:val="28"/>
          <w:lang w:val="ru-RU"/>
        </w:rPr>
        <w:t>84</w:t>
      </w:r>
      <w:r w:rsidR="00025571" w:rsidRPr="00025571">
        <w:rPr>
          <w:rFonts w:ascii="Times New Roman" w:hAnsi="Times New Roman" w:cs="Times New Roman"/>
          <w:sz w:val="28"/>
          <w:szCs w:val="28"/>
          <w:lang w:val="ru-RU"/>
        </w:rPr>
        <w:t>]</w:t>
      </w:r>
    </w:p>
    <w:p w14:paraId="3FDA8048" w14:textId="369172B3" w:rsidR="00EB783D" w:rsidRPr="00EB783D" w:rsidRDefault="00EB783D" w:rsidP="00E55405">
      <w:pPr>
        <w:spacing w:after="0" w:line="240" w:lineRule="auto"/>
        <w:ind w:firstLine="709"/>
        <w:jc w:val="both"/>
        <w:rPr>
          <w:rFonts w:ascii="Times New Roman" w:hAnsi="Times New Roman" w:cs="Times New Roman"/>
          <w:sz w:val="28"/>
          <w:szCs w:val="28"/>
          <w:lang w:val="ru-RU"/>
        </w:rPr>
      </w:pPr>
      <w:r w:rsidRPr="00EB783D">
        <w:rPr>
          <w:rFonts w:ascii="Times New Roman" w:hAnsi="Times New Roman" w:cs="Times New Roman"/>
          <w:sz w:val="28"/>
          <w:szCs w:val="28"/>
          <w:lang w:val="ru-RU"/>
        </w:rPr>
        <w:t xml:space="preserve">Для эффективного обогащения титановых и титаномагнетитовых руд практически всегда применяются комбинированные технологические схемы, задействующие последовательность из нескольких методов. Как было сказано ранее, выбор и порядок методов зависят от минерального состава руды. </w:t>
      </w:r>
    </w:p>
    <w:p w14:paraId="5CC8BC1A" w14:textId="77777777" w:rsidR="00BE23AC" w:rsidRDefault="00BE23AC" w:rsidP="00E55405">
      <w:pPr>
        <w:spacing w:after="0" w:line="240" w:lineRule="auto"/>
        <w:ind w:firstLine="709"/>
        <w:jc w:val="both"/>
        <w:rPr>
          <w:rFonts w:ascii="Times New Roman" w:hAnsi="Times New Roman" w:cs="Times New Roman"/>
          <w:sz w:val="28"/>
          <w:szCs w:val="28"/>
          <w:lang w:val="ru-RU"/>
        </w:rPr>
      </w:pPr>
      <w:bookmarkStart w:id="8" w:name="_Hlk208753919"/>
    </w:p>
    <w:p w14:paraId="301E8954" w14:textId="1BE50CEF" w:rsidR="00262DCF" w:rsidRPr="00D842DC" w:rsidRDefault="00227779" w:rsidP="00D842DC">
      <w:pPr>
        <w:pStyle w:val="31"/>
        <w:spacing w:before="0" w:line="240" w:lineRule="auto"/>
        <w:ind w:firstLine="567"/>
        <w:rPr>
          <w:rFonts w:ascii="Times New Roman" w:hAnsi="Times New Roman" w:cs="Times New Roman"/>
          <w:color w:val="auto"/>
          <w:sz w:val="28"/>
          <w:szCs w:val="28"/>
          <w:lang w:val="ru-RU"/>
        </w:rPr>
      </w:pPr>
      <w:bookmarkStart w:id="9" w:name="_Toc233323679"/>
      <w:r w:rsidRPr="00D842DC">
        <w:rPr>
          <w:rFonts w:ascii="Times New Roman" w:hAnsi="Times New Roman" w:cs="Times New Roman"/>
          <w:color w:val="auto"/>
          <w:sz w:val="28"/>
          <w:szCs w:val="28"/>
          <w:lang w:val="ru-RU"/>
        </w:rPr>
        <w:t xml:space="preserve">1.4.2 </w:t>
      </w:r>
      <w:r w:rsidR="00D236A0" w:rsidRPr="00D842DC">
        <w:rPr>
          <w:rFonts w:ascii="Times New Roman" w:hAnsi="Times New Roman" w:cs="Times New Roman"/>
          <w:color w:val="auto"/>
          <w:sz w:val="28"/>
          <w:szCs w:val="28"/>
          <w:lang w:val="ru-RU"/>
        </w:rPr>
        <w:t>Пирометаллургические методы переработки</w:t>
      </w:r>
      <w:r w:rsidRPr="00D842DC">
        <w:rPr>
          <w:rFonts w:ascii="Times New Roman" w:hAnsi="Times New Roman" w:cs="Times New Roman"/>
          <w:color w:val="auto"/>
          <w:sz w:val="28"/>
          <w:szCs w:val="28"/>
          <w:lang w:val="ru-RU"/>
        </w:rPr>
        <w:t xml:space="preserve"> титан</w:t>
      </w:r>
      <w:r w:rsidR="00D236A0" w:rsidRPr="00D842DC">
        <w:rPr>
          <w:rFonts w:ascii="Times New Roman" w:hAnsi="Times New Roman" w:cs="Times New Roman"/>
          <w:color w:val="auto"/>
          <w:sz w:val="28"/>
          <w:szCs w:val="28"/>
          <w:lang w:val="ru-RU"/>
        </w:rPr>
        <w:t>содержащих руд и концентратов</w:t>
      </w:r>
      <w:bookmarkEnd w:id="9"/>
    </w:p>
    <w:bookmarkEnd w:id="8"/>
    <w:p w14:paraId="288367C9" w14:textId="77777777" w:rsidR="00BE23AC" w:rsidRDefault="00BE23AC" w:rsidP="00E55405">
      <w:pPr>
        <w:spacing w:after="0" w:line="240" w:lineRule="auto"/>
        <w:ind w:firstLine="709"/>
        <w:jc w:val="both"/>
        <w:rPr>
          <w:rFonts w:ascii="Times New Roman" w:hAnsi="Times New Roman" w:cs="Times New Roman"/>
          <w:b/>
          <w:bCs/>
          <w:sz w:val="28"/>
          <w:szCs w:val="28"/>
          <w:lang w:val="ru-RU"/>
        </w:rPr>
      </w:pPr>
    </w:p>
    <w:p w14:paraId="10C099E2" w14:textId="5DFCCF79" w:rsidR="00C57990" w:rsidRDefault="00C57990" w:rsidP="00E55405">
      <w:pPr>
        <w:spacing w:after="0" w:line="240" w:lineRule="auto"/>
        <w:ind w:firstLine="709"/>
        <w:jc w:val="both"/>
        <w:rPr>
          <w:rFonts w:ascii="Times New Roman" w:hAnsi="Times New Roman" w:cs="Times New Roman"/>
          <w:sz w:val="28"/>
          <w:szCs w:val="28"/>
          <w:lang w:val="ru-KZ"/>
        </w:rPr>
      </w:pPr>
      <w:bookmarkStart w:id="10" w:name="_Hlk208753751"/>
      <w:r w:rsidRPr="00AD1E10">
        <w:rPr>
          <w:rFonts w:ascii="Times New Roman" w:hAnsi="Times New Roman" w:cs="Times New Roman"/>
          <w:sz w:val="28"/>
          <w:szCs w:val="28"/>
          <w:lang w:val="ru-KZ"/>
        </w:rPr>
        <w:t xml:space="preserve">Титансодержащее сырьё представлено главным образом ильменитовыми </w:t>
      </w:r>
      <w:r>
        <w:rPr>
          <w:rFonts w:ascii="Times New Roman" w:hAnsi="Times New Roman" w:cs="Times New Roman"/>
          <w:sz w:val="28"/>
          <w:szCs w:val="28"/>
          <w:lang w:val="ru-KZ"/>
        </w:rPr>
        <w:t xml:space="preserve">или рутиловыми </w:t>
      </w:r>
      <w:r w:rsidRPr="00AD1E10">
        <w:rPr>
          <w:rFonts w:ascii="Times New Roman" w:hAnsi="Times New Roman" w:cs="Times New Roman"/>
          <w:sz w:val="28"/>
          <w:szCs w:val="28"/>
          <w:lang w:val="ru-KZ"/>
        </w:rPr>
        <w:t>концентратами,</w:t>
      </w:r>
      <w:r>
        <w:rPr>
          <w:rFonts w:ascii="Times New Roman" w:hAnsi="Times New Roman" w:cs="Times New Roman"/>
          <w:sz w:val="28"/>
          <w:szCs w:val="28"/>
          <w:lang w:val="ru-KZ"/>
        </w:rPr>
        <w:t xml:space="preserve"> в некоторых случаях сюда можно и отнести и </w:t>
      </w:r>
      <w:r w:rsidRPr="00AD1E10">
        <w:rPr>
          <w:rFonts w:ascii="Times New Roman" w:hAnsi="Times New Roman" w:cs="Times New Roman"/>
          <w:sz w:val="28"/>
          <w:szCs w:val="28"/>
          <w:lang w:val="ru-KZ"/>
        </w:rPr>
        <w:t xml:space="preserve"> титаномагнетит</w:t>
      </w:r>
      <w:r>
        <w:rPr>
          <w:rFonts w:ascii="Times New Roman" w:hAnsi="Times New Roman" w:cs="Times New Roman"/>
          <w:sz w:val="28"/>
          <w:szCs w:val="28"/>
          <w:lang w:val="ru-KZ"/>
        </w:rPr>
        <w:t>овые концентраты</w:t>
      </w:r>
      <w:r w:rsidRPr="00AD1E10">
        <w:rPr>
          <w:rFonts w:ascii="Times New Roman" w:hAnsi="Times New Roman" w:cs="Times New Roman"/>
          <w:sz w:val="28"/>
          <w:szCs w:val="28"/>
          <w:lang w:val="ru-KZ"/>
        </w:rPr>
        <w:t>, а также титановыми шлаками  и смешанными рудами. Иногда в сырьё входят низкосортные смеси ильменита с примесями хрома или алюминия – такие концентраты требуют предварительной очистки (обжигом и магнитной сепарацией) от Cr₂O₃ и других вредных компонентов.</w:t>
      </w:r>
      <w:r w:rsidR="00FD3C16">
        <w:rPr>
          <w:rFonts w:ascii="Times New Roman" w:hAnsi="Times New Roman" w:cs="Times New Roman"/>
          <w:sz w:val="28"/>
          <w:szCs w:val="28"/>
          <w:lang w:val="ru-KZ"/>
        </w:rPr>
        <w:t xml:space="preserve"> </w:t>
      </w:r>
      <w:r w:rsidR="005C54BE" w:rsidRPr="005C54BE">
        <w:rPr>
          <w:rFonts w:ascii="Times New Roman" w:hAnsi="Times New Roman" w:cs="Times New Roman"/>
          <w:sz w:val="28"/>
          <w:szCs w:val="28"/>
          <w:lang w:val="ru-RU"/>
        </w:rPr>
        <w:t>[8</w:t>
      </w:r>
      <w:r w:rsidR="005C54BE">
        <w:rPr>
          <w:rFonts w:ascii="Times New Roman" w:hAnsi="Times New Roman" w:cs="Times New Roman"/>
          <w:sz w:val="28"/>
          <w:szCs w:val="28"/>
          <w:lang w:val="ru-RU"/>
        </w:rPr>
        <w:t>5-86</w:t>
      </w:r>
      <w:r w:rsidR="005C54BE" w:rsidRPr="005C54BE">
        <w:rPr>
          <w:rFonts w:ascii="Times New Roman" w:hAnsi="Times New Roman" w:cs="Times New Roman"/>
          <w:sz w:val="28"/>
          <w:szCs w:val="28"/>
          <w:lang w:val="ru-RU"/>
        </w:rPr>
        <w:t>]</w:t>
      </w:r>
    </w:p>
    <w:p w14:paraId="33E7F942" w14:textId="2D7EDC55" w:rsidR="006E440C" w:rsidRPr="004623F3" w:rsidRDefault="006E440C" w:rsidP="00E55405">
      <w:pPr>
        <w:spacing w:after="0" w:line="240" w:lineRule="auto"/>
        <w:ind w:firstLine="709"/>
        <w:jc w:val="both"/>
        <w:rPr>
          <w:rFonts w:ascii="Times New Roman" w:hAnsi="Times New Roman" w:cs="Times New Roman"/>
          <w:sz w:val="28"/>
          <w:szCs w:val="28"/>
          <w:lang w:val="ru-KZ"/>
        </w:rPr>
      </w:pPr>
      <w:r>
        <w:rPr>
          <w:rFonts w:ascii="Times New Roman" w:hAnsi="Times New Roman" w:cs="Times New Roman"/>
          <w:sz w:val="28"/>
          <w:szCs w:val="28"/>
          <w:lang w:val="ru-KZ"/>
        </w:rPr>
        <w:t>В зависимости от вида получаемой продукции и исходного сырья применяют различные пирометаллургические способы переработки титансодержащего сырья. При переработке ильменитовых концентратов чаще всего для получения металлического титана применяют рудно-термическую плавку.</w:t>
      </w:r>
      <w:r w:rsidR="005C54BE" w:rsidRPr="005C54BE">
        <w:rPr>
          <w:rFonts w:ascii="Times New Roman" w:hAnsi="Times New Roman" w:cs="Times New Roman"/>
          <w:sz w:val="28"/>
          <w:szCs w:val="28"/>
          <w:lang w:val="ru-RU"/>
        </w:rPr>
        <w:t xml:space="preserve"> [</w:t>
      </w:r>
      <w:r w:rsidR="005C54BE" w:rsidRPr="008270E9">
        <w:rPr>
          <w:rFonts w:ascii="Times New Roman" w:hAnsi="Times New Roman" w:cs="Times New Roman"/>
          <w:sz w:val="28"/>
          <w:szCs w:val="28"/>
          <w:lang w:val="ru-RU"/>
        </w:rPr>
        <w:t>8</w:t>
      </w:r>
      <w:r w:rsidR="005C54BE">
        <w:rPr>
          <w:rFonts w:ascii="Times New Roman" w:hAnsi="Times New Roman" w:cs="Times New Roman"/>
          <w:sz w:val="28"/>
          <w:szCs w:val="28"/>
          <w:lang w:val="ru-RU"/>
        </w:rPr>
        <w:t>7</w:t>
      </w:r>
      <w:r w:rsidR="005C54BE" w:rsidRPr="005C54BE">
        <w:rPr>
          <w:rFonts w:ascii="Times New Roman" w:hAnsi="Times New Roman" w:cs="Times New Roman"/>
          <w:sz w:val="28"/>
          <w:szCs w:val="28"/>
          <w:lang w:val="ru-RU"/>
        </w:rPr>
        <w:t>]</w:t>
      </w:r>
    </w:p>
    <w:p w14:paraId="4DFA5DA3" w14:textId="21A1BC33" w:rsidR="004623F3" w:rsidRPr="00670536" w:rsidRDefault="004623F3" w:rsidP="00E55405">
      <w:pPr>
        <w:spacing w:after="0" w:line="240" w:lineRule="auto"/>
        <w:ind w:firstLine="709"/>
        <w:jc w:val="both"/>
        <w:rPr>
          <w:rFonts w:ascii="Times New Roman" w:hAnsi="Times New Roman" w:cs="Times New Roman"/>
          <w:sz w:val="28"/>
          <w:szCs w:val="28"/>
          <w:lang w:val="ru-KZ" w:eastAsia="ru-KZ"/>
        </w:rPr>
      </w:pPr>
      <w:r w:rsidRPr="00AD1E10">
        <w:rPr>
          <w:rFonts w:ascii="Times New Roman" w:eastAsia="Times New Roman" w:hAnsi="Times New Roman" w:cs="Times New Roman"/>
          <w:sz w:val="28"/>
          <w:szCs w:val="28"/>
          <w:lang w:val="ru-KZ" w:eastAsia="ru-KZ"/>
        </w:rPr>
        <w:t xml:space="preserve">Целью </w:t>
      </w:r>
      <w:r w:rsidRPr="00AD1E10">
        <w:rPr>
          <w:rFonts w:ascii="Times New Roman" w:eastAsia="Times New Roman" w:hAnsi="Times New Roman" w:cs="Times New Roman"/>
          <w:b/>
          <w:bCs/>
          <w:sz w:val="28"/>
          <w:szCs w:val="28"/>
          <w:lang w:val="ru-KZ" w:eastAsia="ru-KZ"/>
        </w:rPr>
        <w:t>руднотермической плавки</w:t>
      </w:r>
      <w:r w:rsidRPr="00AD1E10">
        <w:rPr>
          <w:rFonts w:ascii="Times New Roman" w:eastAsia="Times New Roman" w:hAnsi="Times New Roman" w:cs="Times New Roman"/>
          <w:sz w:val="28"/>
          <w:szCs w:val="28"/>
          <w:lang w:val="ru-KZ" w:eastAsia="ru-KZ"/>
        </w:rPr>
        <w:t xml:space="preserve"> титансодержащего сырья является выделение титана и железа из руд или концентратов. Технологически это карботермический процесс: оксиды железа и титана восстанавливаются углеродом до металл</w:t>
      </w:r>
      <w:r>
        <w:rPr>
          <w:rFonts w:ascii="Times New Roman" w:eastAsia="Times New Roman" w:hAnsi="Times New Roman" w:cs="Times New Roman"/>
          <w:sz w:val="28"/>
          <w:szCs w:val="28"/>
          <w:lang w:val="ru-KZ" w:eastAsia="ru-KZ"/>
        </w:rPr>
        <w:t>ического железа</w:t>
      </w:r>
      <w:r w:rsidRPr="00AD1E10">
        <w:rPr>
          <w:rFonts w:ascii="Times New Roman" w:eastAsia="Times New Roman" w:hAnsi="Times New Roman" w:cs="Times New Roman"/>
          <w:sz w:val="28"/>
          <w:szCs w:val="28"/>
          <w:lang w:val="ru-KZ" w:eastAsia="ru-KZ"/>
        </w:rPr>
        <w:t xml:space="preserve"> и свободного TiO₂. При плавке ильменитовых концентратов в электрической печи «руда+восстановитель» образуется титановый шлак (главный продукт, TiO₂ ≈75–85%) и </w:t>
      </w:r>
      <w:r w:rsidRPr="00670536">
        <w:rPr>
          <w:rFonts w:ascii="Times New Roman" w:eastAsia="Times New Roman" w:hAnsi="Times New Roman" w:cs="Times New Roman"/>
          <w:sz w:val="28"/>
          <w:szCs w:val="28"/>
          <w:lang w:val="ru-KZ" w:eastAsia="ru-KZ"/>
        </w:rPr>
        <w:t>низкосортный</w:t>
      </w:r>
      <w:r w:rsidRPr="00AD1E10">
        <w:rPr>
          <w:rFonts w:ascii="Times New Roman" w:eastAsia="Times New Roman" w:hAnsi="Times New Roman" w:cs="Times New Roman"/>
          <w:sz w:val="28"/>
          <w:szCs w:val="28"/>
          <w:lang w:val="ru-KZ" w:eastAsia="ru-KZ"/>
        </w:rPr>
        <w:t xml:space="preserve"> чугун (побочный продукт). Полученный титановый шлак может быть использован для производства синтетического рутила или титановой губки (химически чистого Ti). Чугун используется в сталелитейном производстве. Для получения ферротитанового сплава (Ti–Fe) используют чаще внешний алюминий (алюминотермический процесс) или металлический Ti и Fe (в индукционной печи).</w:t>
      </w:r>
      <w:r w:rsidR="008B30C2">
        <w:rPr>
          <w:rFonts w:ascii="Times New Roman" w:eastAsia="Times New Roman" w:hAnsi="Times New Roman" w:cs="Times New Roman"/>
          <w:sz w:val="28"/>
          <w:szCs w:val="28"/>
          <w:lang w:val="ru-KZ" w:eastAsia="ru-KZ"/>
        </w:rPr>
        <w:t xml:space="preserve"> </w:t>
      </w:r>
      <w:r w:rsidRPr="00670536">
        <w:rPr>
          <w:rFonts w:ascii="Times New Roman" w:hAnsi="Times New Roman" w:cs="Times New Roman"/>
          <w:sz w:val="28"/>
          <w:szCs w:val="28"/>
          <w:lang w:val="ru-KZ" w:eastAsia="ru-KZ"/>
        </w:rPr>
        <w:t>Основные стадии процесса</w:t>
      </w:r>
      <w:r w:rsidR="00670536" w:rsidRPr="00670536">
        <w:rPr>
          <w:rFonts w:ascii="Times New Roman" w:hAnsi="Times New Roman" w:cs="Times New Roman"/>
          <w:sz w:val="28"/>
          <w:szCs w:val="28"/>
          <w:lang w:val="ru-KZ" w:eastAsia="ru-KZ"/>
        </w:rPr>
        <w:t xml:space="preserve"> включают:</w:t>
      </w:r>
    </w:p>
    <w:p w14:paraId="18E71F0B" w14:textId="4C704ADE" w:rsidR="004623F3" w:rsidRPr="00AD1E10" w:rsidRDefault="004623F3">
      <w:pPr>
        <w:numPr>
          <w:ilvl w:val="0"/>
          <w:numId w:val="7"/>
        </w:numPr>
        <w:spacing w:after="0" w:line="240" w:lineRule="auto"/>
        <w:ind w:left="0" w:firstLine="709"/>
        <w:jc w:val="both"/>
        <w:rPr>
          <w:rFonts w:ascii="Times New Roman" w:eastAsia="Times New Roman" w:hAnsi="Times New Roman" w:cs="Times New Roman"/>
          <w:sz w:val="28"/>
          <w:szCs w:val="28"/>
          <w:lang w:val="ru-KZ" w:eastAsia="ru-KZ"/>
        </w:rPr>
      </w:pPr>
      <w:r w:rsidRPr="00AD1E10">
        <w:rPr>
          <w:rFonts w:ascii="Times New Roman" w:eastAsia="Times New Roman" w:hAnsi="Times New Roman" w:cs="Times New Roman"/>
          <w:sz w:val="28"/>
          <w:szCs w:val="28"/>
          <w:lang w:val="ru-KZ" w:eastAsia="ru-KZ"/>
        </w:rPr>
        <w:t>Подготовка шихты: измельчённое сырьё смешивают с восстановителем и флюсами. Для повышения плотности и улучшения контакта компонентов проводят брикетирование: концентраты и восстановитель прессуют с добавлением связующего (бентонит, СЩС) В брикетах восстановитель (кокс, уголь) лучше контактирует с рудой, что повышает степень восстановления при нагреве. Часто добавляют флюсы (известь, магнезит, содовые и др.) для регулирования жидкотекучести шлака и снижения его вязкости.</w:t>
      </w:r>
    </w:p>
    <w:p w14:paraId="759EA0E4" w14:textId="314B4202" w:rsidR="004623F3" w:rsidRPr="00AD1E10" w:rsidRDefault="004623F3">
      <w:pPr>
        <w:numPr>
          <w:ilvl w:val="0"/>
          <w:numId w:val="7"/>
        </w:numPr>
        <w:spacing w:after="0" w:line="240" w:lineRule="auto"/>
        <w:ind w:left="0" w:firstLine="709"/>
        <w:jc w:val="both"/>
        <w:rPr>
          <w:rFonts w:ascii="Times New Roman" w:eastAsia="Times New Roman" w:hAnsi="Times New Roman" w:cs="Times New Roman"/>
          <w:sz w:val="28"/>
          <w:szCs w:val="28"/>
          <w:lang w:val="ru-KZ" w:eastAsia="ru-KZ"/>
        </w:rPr>
      </w:pPr>
      <w:r w:rsidRPr="00AD1E10">
        <w:rPr>
          <w:rFonts w:ascii="Times New Roman" w:eastAsia="Times New Roman" w:hAnsi="Times New Roman" w:cs="Times New Roman"/>
          <w:sz w:val="28"/>
          <w:szCs w:val="28"/>
          <w:lang w:val="ru-KZ" w:eastAsia="ru-KZ"/>
        </w:rPr>
        <w:lastRenderedPageBreak/>
        <w:t>Восстановление в печи</w:t>
      </w:r>
      <w:r w:rsidRPr="00AD1E10">
        <w:rPr>
          <w:rFonts w:ascii="Times New Roman" w:eastAsia="Times New Roman" w:hAnsi="Times New Roman" w:cs="Times New Roman"/>
          <w:b/>
          <w:bCs/>
          <w:sz w:val="28"/>
          <w:szCs w:val="28"/>
          <w:lang w:val="ru-KZ" w:eastAsia="ru-KZ"/>
        </w:rPr>
        <w:t>:</w:t>
      </w:r>
      <w:r w:rsidRPr="00AD1E10">
        <w:rPr>
          <w:rFonts w:ascii="Times New Roman" w:eastAsia="Times New Roman" w:hAnsi="Times New Roman" w:cs="Times New Roman"/>
          <w:sz w:val="28"/>
          <w:szCs w:val="28"/>
          <w:lang w:val="ru-KZ" w:eastAsia="ru-KZ"/>
        </w:rPr>
        <w:t xml:space="preserve"> шихту загружают в дуговую или рудно-термическую электрическую печь. Под действием электрической дуги и высокой температуры (обычно 1600–1700 °C) происходит карботермическое восстановление: Fe₂O₃/FeO → Fe (науглероженный чугун), а TiO₂ восстанавливается лишь частично, переходя в шлак. Важно, чтобы первичное твёрдое восстановление железа (Fe) шло быстрее, чем формирование жидкой шлаковой фазы. При этом в жидкой расплавленной ванне ингредиенты перегруппировываются: тяжёлый металл (чугун) оседает на дне, с образованием сплава Fe–C–Ti (ферросплав с некоторым Ti, Si, Al), а легкий шлак (богатый TiO₂) плавает сверху и после отделяется</w:t>
      </w:r>
      <w:r w:rsidR="009C5276">
        <w:rPr>
          <w:rFonts w:ascii="Times New Roman" w:eastAsia="Times New Roman" w:hAnsi="Times New Roman" w:cs="Times New Roman"/>
          <w:sz w:val="28"/>
          <w:szCs w:val="28"/>
          <w:lang w:val="ru-KZ" w:eastAsia="ru-KZ"/>
        </w:rPr>
        <w:t xml:space="preserve"> при необходимости</w:t>
      </w:r>
      <w:r w:rsidRPr="00AD1E10">
        <w:rPr>
          <w:rFonts w:ascii="Times New Roman" w:eastAsia="Times New Roman" w:hAnsi="Times New Roman" w:cs="Times New Roman"/>
          <w:sz w:val="28"/>
          <w:szCs w:val="28"/>
          <w:lang w:val="ru-KZ" w:eastAsia="ru-KZ"/>
        </w:rPr>
        <w:t>.</w:t>
      </w:r>
    </w:p>
    <w:p w14:paraId="618F37FF" w14:textId="2B2FF9A1" w:rsidR="004623F3" w:rsidRDefault="004623F3">
      <w:pPr>
        <w:numPr>
          <w:ilvl w:val="0"/>
          <w:numId w:val="7"/>
        </w:numPr>
        <w:spacing w:after="0" w:line="240" w:lineRule="auto"/>
        <w:ind w:left="0" w:firstLine="709"/>
        <w:jc w:val="both"/>
        <w:rPr>
          <w:rFonts w:ascii="Times New Roman" w:eastAsia="Times New Roman" w:hAnsi="Times New Roman" w:cs="Times New Roman"/>
          <w:sz w:val="28"/>
          <w:szCs w:val="28"/>
          <w:lang w:val="ru-KZ" w:eastAsia="ru-KZ"/>
        </w:rPr>
      </w:pPr>
      <w:r w:rsidRPr="00AD1E10">
        <w:rPr>
          <w:rFonts w:ascii="Times New Roman" w:eastAsia="Times New Roman" w:hAnsi="Times New Roman" w:cs="Times New Roman"/>
          <w:sz w:val="28"/>
          <w:szCs w:val="28"/>
          <w:lang w:val="ru-KZ" w:eastAsia="ru-KZ"/>
        </w:rPr>
        <w:t>Разделение фаз: после достижения полного восстановления проводят слив плавки. Металл (чугун) и шлак разливают через отдельные выливки или ковши. Обычно сначала отбирают расплавленный титаносодержащий шлак, затем чугун (в сталеплавильном виде). Шлак дробят и доперерабатывают – часто подвергают помолу, удалению оставшегося железа магнитной сепарацией и подаче в хлорный или ферротитановый процесс. Чугун направляют на сталеплавку или в производство чугуна.</w:t>
      </w:r>
    </w:p>
    <w:p w14:paraId="236A91BC" w14:textId="52F2BFA2" w:rsidR="00A122C1" w:rsidRDefault="00A122C1" w:rsidP="00E55405">
      <w:pPr>
        <w:pStyle w:val="affa"/>
        <w:spacing w:before="0" w:beforeAutospacing="0" w:after="0" w:afterAutospacing="0"/>
        <w:ind w:firstLine="709"/>
        <w:jc w:val="both"/>
        <w:rPr>
          <w:sz w:val="28"/>
          <w:szCs w:val="28"/>
          <w:lang w:val="ru-RU"/>
        </w:rPr>
      </w:pPr>
      <w:r w:rsidRPr="00A122C1">
        <w:rPr>
          <w:sz w:val="28"/>
          <w:szCs w:val="28"/>
        </w:rPr>
        <w:t>Р</w:t>
      </w:r>
      <w:r w:rsidRPr="00AD1E10">
        <w:rPr>
          <w:sz w:val="28"/>
          <w:szCs w:val="28"/>
        </w:rPr>
        <w:t>уднотермическ</w:t>
      </w:r>
      <w:r>
        <w:rPr>
          <w:sz w:val="28"/>
          <w:szCs w:val="28"/>
        </w:rPr>
        <w:t>ая</w:t>
      </w:r>
      <w:r w:rsidRPr="00AD1E10">
        <w:rPr>
          <w:sz w:val="28"/>
          <w:szCs w:val="28"/>
        </w:rPr>
        <w:t xml:space="preserve"> плавк</w:t>
      </w:r>
      <w:r>
        <w:rPr>
          <w:sz w:val="28"/>
          <w:szCs w:val="28"/>
        </w:rPr>
        <w:t>а</w:t>
      </w:r>
      <w:r w:rsidRPr="00A122C1">
        <w:rPr>
          <w:sz w:val="28"/>
          <w:szCs w:val="28"/>
          <w:lang w:val="ru-RU"/>
        </w:rPr>
        <w:t xml:space="preserve"> </w:t>
      </w:r>
      <w:r w:rsidRPr="00A122C1">
        <w:rPr>
          <w:sz w:val="28"/>
          <w:szCs w:val="28"/>
        </w:rPr>
        <w:t xml:space="preserve">имеет </w:t>
      </w:r>
      <w:r>
        <w:rPr>
          <w:sz w:val="28"/>
          <w:szCs w:val="28"/>
          <w:lang w:val="ru-RU"/>
        </w:rPr>
        <w:t>ряд достоинств</w:t>
      </w:r>
      <w:r>
        <w:rPr>
          <w:rStyle w:val="af8"/>
          <w:b w:val="0"/>
          <w:bCs w:val="0"/>
          <w:sz w:val="28"/>
          <w:szCs w:val="28"/>
          <w:lang w:val="ru-RU"/>
        </w:rPr>
        <w:t>, это</w:t>
      </w:r>
      <w:r w:rsidRPr="00A122C1">
        <w:rPr>
          <w:sz w:val="28"/>
          <w:szCs w:val="28"/>
        </w:rPr>
        <w:t xml:space="preserve"> высокая степень извлечения титана (до 98–99%), получение </w:t>
      </w:r>
      <w:r>
        <w:rPr>
          <w:sz w:val="28"/>
          <w:szCs w:val="28"/>
          <w:lang w:val="ru-RU"/>
        </w:rPr>
        <w:t>попутного</w:t>
      </w:r>
      <w:r w:rsidRPr="00A122C1">
        <w:rPr>
          <w:sz w:val="28"/>
          <w:szCs w:val="28"/>
        </w:rPr>
        <w:t xml:space="preserve"> металла, простота технологической схемы и возможность использовать относительно дешёвое сырьё невысокой категории. Шлак после плавки сразу готов для хлорирования/сульфатирования, что упрощает дальнейшее получение диоксида титана.</w:t>
      </w:r>
      <w:r>
        <w:rPr>
          <w:sz w:val="28"/>
          <w:szCs w:val="28"/>
          <w:lang w:val="ru-RU"/>
        </w:rPr>
        <w:t xml:space="preserve"> </w:t>
      </w:r>
      <w:r w:rsidRPr="00A122C1">
        <w:rPr>
          <w:sz w:val="28"/>
          <w:szCs w:val="28"/>
        </w:rPr>
        <w:t>Недостатк</w:t>
      </w:r>
      <w:r>
        <w:rPr>
          <w:sz w:val="28"/>
          <w:szCs w:val="28"/>
          <w:lang w:val="ru-RU"/>
        </w:rPr>
        <w:t>ами</w:t>
      </w:r>
      <w:r w:rsidRPr="00A122C1">
        <w:rPr>
          <w:sz w:val="28"/>
          <w:szCs w:val="28"/>
        </w:rPr>
        <w:t xml:space="preserve"> метода </w:t>
      </w:r>
      <w:r>
        <w:rPr>
          <w:sz w:val="28"/>
          <w:szCs w:val="28"/>
          <w:lang w:val="ru-RU"/>
        </w:rPr>
        <w:t>является</w:t>
      </w:r>
      <w:r w:rsidRPr="00A122C1">
        <w:rPr>
          <w:sz w:val="28"/>
          <w:szCs w:val="28"/>
        </w:rPr>
        <w:t xml:space="preserve"> </w:t>
      </w:r>
      <w:r w:rsidRPr="00A122C1">
        <w:rPr>
          <w:rStyle w:val="af8"/>
          <w:b w:val="0"/>
          <w:bCs w:val="0"/>
          <w:sz w:val="28"/>
          <w:szCs w:val="28"/>
        </w:rPr>
        <w:t>очень высокая энергоёмкость и выбросы CO₂</w:t>
      </w:r>
      <w:r w:rsidRPr="00A122C1">
        <w:rPr>
          <w:sz w:val="28"/>
          <w:szCs w:val="28"/>
        </w:rPr>
        <w:t xml:space="preserve">. Плавка требует мощных электропечей, потребляет порядка 1–3 МВт·ч на тонну ильменита и связана с большими углеродными выбросами. </w:t>
      </w:r>
      <w:r w:rsidR="005C54BE" w:rsidRPr="005C54BE">
        <w:rPr>
          <w:sz w:val="28"/>
          <w:szCs w:val="28"/>
          <w:lang w:val="ru-RU"/>
        </w:rPr>
        <w:t>[8</w:t>
      </w:r>
      <w:r w:rsidR="005C54BE">
        <w:rPr>
          <w:sz w:val="28"/>
          <w:szCs w:val="28"/>
          <w:lang w:val="ru-RU"/>
        </w:rPr>
        <w:t>8</w:t>
      </w:r>
      <w:r w:rsidR="005C54BE" w:rsidRPr="005C54BE">
        <w:rPr>
          <w:sz w:val="28"/>
          <w:szCs w:val="28"/>
          <w:lang w:val="ru-RU"/>
        </w:rPr>
        <w:t>-8</w:t>
      </w:r>
      <w:r w:rsidR="005C54BE">
        <w:rPr>
          <w:sz w:val="28"/>
          <w:szCs w:val="28"/>
          <w:lang w:val="ru-RU"/>
        </w:rPr>
        <w:t>9</w:t>
      </w:r>
      <w:r w:rsidR="005C54BE" w:rsidRPr="005C54BE">
        <w:rPr>
          <w:sz w:val="28"/>
          <w:szCs w:val="28"/>
          <w:lang w:val="ru-RU"/>
        </w:rPr>
        <w:t>]</w:t>
      </w:r>
    </w:p>
    <w:p w14:paraId="430288A4" w14:textId="6EDFD2DC" w:rsidR="00A122C1" w:rsidRDefault="00057ACF" w:rsidP="00E55405">
      <w:pPr>
        <w:spacing w:after="0" w:line="240" w:lineRule="auto"/>
        <w:ind w:firstLine="709"/>
        <w:jc w:val="both"/>
        <w:rPr>
          <w:rFonts w:ascii="Times New Roman" w:eastAsia="Times New Roman" w:hAnsi="Times New Roman" w:cs="Times New Roman"/>
          <w:sz w:val="28"/>
          <w:szCs w:val="28"/>
          <w:lang w:val="ru-KZ" w:eastAsia="ru-KZ"/>
        </w:rPr>
      </w:pPr>
      <w:r w:rsidRPr="00057ACF">
        <w:rPr>
          <w:rFonts w:ascii="Times New Roman" w:eastAsia="Times New Roman" w:hAnsi="Times New Roman" w:cs="Times New Roman"/>
          <w:sz w:val="28"/>
          <w:szCs w:val="28"/>
          <w:lang w:val="ru-KZ" w:eastAsia="ru-KZ"/>
        </w:rPr>
        <w:t>Полученный богатый титаном материал (природный рутил, синтетический рутил или высокотитановый шлак) направляют на хлорирование для перевода диоксида титана в тетрахлорид титана</w:t>
      </w:r>
      <w:r>
        <w:rPr>
          <w:rFonts w:ascii="Times New Roman" w:eastAsia="Times New Roman" w:hAnsi="Times New Roman" w:cs="Times New Roman"/>
          <w:sz w:val="28"/>
          <w:szCs w:val="28"/>
          <w:lang w:val="ru-KZ" w:eastAsia="ru-KZ"/>
        </w:rPr>
        <w:t>.</w:t>
      </w:r>
    </w:p>
    <w:p w14:paraId="6916C17F" w14:textId="33FF9BC1" w:rsidR="00437741" w:rsidRPr="00437741" w:rsidRDefault="00437741" w:rsidP="00E55405">
      <w:pPr>
        <w:spacing w:after="0" w:line="240" w:lineRule="auto"/>
        <w:ind w:firstLine="709"/>
        <w:jc w:val="both"/>
        <w:rPr>
          <w:rFonts w:ascii="Times New Roman" w:eastAsia="Times New Roman" w:hAnsi="Times New Roman" w:cs="Times New Roman"/>
          <w:sz w:val="28"/>
          <w:szCs w:val="28"/>
          <w:lang w:val="ru-RU" w:eastAsia="ru-KZ"/>
        </w:rPr>
      </w:pPr>
      <w:r w:rsidRPr="00FB1CAB">
        <w:rPr>
          <w:rFonts w:ascii="Times New Roman" w:eastAsia="Times New Roman" w:hAnsi="Times New Roman" w:cs="Times New Roman"/>
          <w:b/>
          <w:bCs/>
          <w:sz w:val="28"/>
          <w:szCs w:val="28"/>
          <w:lang w:val="ru-RU" w:eastAsia="ru-KZ"/>
        </w:rPr>
        <w:t>Х</w:t>
      </w:r>
      <w:r w:rsidRPr="00FB1CAB">
        <w:rPr>
          <w:rFonts w:ascii="Times New Roman" w:eastAsia="Times New Roman" w:hAnsi="Times New Roman" w:cs="Times New Roman"/>
          <w:b/>
          <w:bCs/>
          <w:sz w:val="28"/>
          <w:szCs w:val="28"/>
          <w:lang w:val="ru-KZ" w:eastAsia="ru-KZ"/>
        </w:rPr>
        <w:t>лорирование</w:t>
      </w:r>
      <w:r w:rsidRPr="00437741">
        <w:rPr>
          <w:rFonts w:ascii="Times New Roman" w:eastAsia="Times New Roman" w:hAnsi="Times New Roman" w:cs="Times New Roman"/>
          <w:sz w:val="28"/>
          <w:szCs w:val="28"/>
          <w:lang w:val="ru-KZ" w:eastAsia="ru-KZ"/>
        </w:rPr>
        <w:t xml:space="preserve"> заключается в превращении практически всех компонентов титансодержащего сырья в летучие хлориды, главным из которых является тетрахлорид титана TiCl₄. </w:t>
      </w:r>
      <w:r>
        <w:rPr>
          <w:rFonts w:ascii="Times New Roman" w:eastAsia="Times New Roman" w:hAnsi="Times New Roman" w:cs="Times New Roman"/>
          <w:sz w:val="28"/>
          <w:szCs w:val="28"/>
          <w:lang w:val="ru-KZ" w:eastAsia="ru-KZ"/>
        </w:rPr>
        <w:t>Последний</w:t>
      </w:r>
      <w:r w:rsidRPr="00437741">
        <w:rPr>
          <w:rFonts w:ascii="Times New Roman" w:eastAsia="Times New Roman" w:hAnsi="Times New Roman" w:cs="Times New Roman"/>
          <w:sz w:val="28"/>
          <w:szCs w:val="28"/>
          <w:lang w:val="ru-KZ" w:eastAsia="ru-KZ"/>
        </w:rPr>
        <w:t xml:space="preserve"> служит ключевым промежуточным продуктом: он используется для получения металлического титана (процесс Кролла) и для производства диоксида титана (TiO₂) пигментного качества. Полное хлорирование позволяет перевести твёрдый оксид титана в газообразный хлорид, тем самым отделив титан от примесей. Процесс обычно проводится при высокой температуре (около 800–1000 °C) во взаимодействии руды с хлором в присутствии восстановителя (углерода). В результате титан и многие сопутствующие элементы переходят в хлоридную форму, образуя смесь хлоридных газов.</w:t>
      </w:r>
      <w:r w:rsidR="00D94982" w:rsidRPr="00D94982">
        <w:rPr>
          <w:sz w:val="28"/>
          <w:szCs w:val="28"/>
          <w:lang w:val="ru-RU"/>
        </w:rPr>
        <w:t xml:space="preserve"> </w:t>
      </w:r>
      <w:r w:rsidR="00D94982" w:rsidRPr="00D94982">
        <w:rPr>
          <w:rFonts w:ascii="Times New Roman" w:eastAsia="Times New Roman" w:hAnsi="Times New Roman" w:cs="Times New Roman"/>
          <w:sz w:val="28"/>
          <w:szCs w:val="28"/>
          <w:lang w:val="ru-RU" w:eastAsia="ru-KZ"/>
        </w:rPr>
        <w:t>[</w:t>
      </w:r>
      <w:r w:rsidR="00D94982">
        <w:rPr>
          <w:rFonts w:ascii="Times New Roman" w:eastAsia="Times New Roman" w:hAnsi="Times New Roman" w:cs="Times New Roman"/>
          <w:sz w:val="28"/>
          <w:szCs w:val="28"/>
          <w:lang w:val="ru-RU" w:eastAsia="ru-KZ"/>
        </w:rPr>
        <w:t>90</w:t>
      </w:r>
      <w:r w:rsidR="00D94982" w:rsidRPr="00D94982">
        <w:rPr>
          <w:rFonts w:ascii="Times New Roman" w:eastAsia="Times New Roman" w:hAnsi="Times New Roman" w:cs="Times New Roman"/>
          <w:sz w:val="28"/>
          <w:szCs w:val="28"/>
          <w:lang w:val="ru-RU" w:eastAsia="ru-KZ"/>
        </w:rPr>
        <w:t>]</w:t>
      </w:r>
    </w:p>
    <w:p w14:paraId="3B97C9E0" w14:textId="65B1809E" w:rsidR="00437741" w:rsidRDefault="00437741" w:rsidP="00E55405">
      <w:pPr>
        <w:spacing w:after="0" w:line="240" w:lineRule="auto"/>
        <w:ind w:firstLine="709"/>
        <w:jc w:val="both"/>
        <w:rPr>
          <w:rFonts w:ascii="Times New Roman" w:eastAsia="Times New Roman" w:hAnsi="Times New Roman" w:cs="Times New Roman"/>
          <w:sz w:val="28"/>
          <w:szCs w:val="28"/>
          <w:lang w:val="ru-KZ" w:eastAsia="ru-KZ"/>
        </w:rPr>
      </w:pPr>
      <w:r w:rsidRPr="00437741">
        <w:rPr>
          <w:rFonts w:ascii="Times New Roman" w:eastAsia="Times New Roman" w:hAnsi="Times New Roman" w:cs="Times New Roman"/>
          <w:sz w:val="28"/>
          <w:szCs w:val="28"/>
          <w:lang w:val="ru-KZ" w:eastAsia="ru-KZ"/>
        </w:rPr>
        <w:t>Основная реакция – карбохлорирование диоксида титана углеродом и хлором:</w:t>
      </w:r>
    </w:p>
    <w:p w14:paraId="759001F7" w14:textId="04BF478F" w:rsidR="000D3C8A" w:rsidRDefault="00437741" w:rsidP="00E55405">
      <w:pPr>
        <w:spacing w:after="0" w:line="240" w:lineRule="auto"/>
        <w:ind w:firstLine="709"/>
        <w:jc w:val="center"/>
        <w:rPr>
          <w:rFonts w:ascii="Times New Roman" w:eastAsia="Times New Roman" w:hAnsi="Times New Roman" w:cs="Times New Roman"/>
          <w:sz w:val="28"/>
          <w:szCs w:val="28"/>
          <w:lang w:val="ru-KZ" w:eastAsia="ru-KZ"/>
        </w:rPr>
      </w:pPr>
      <w:r w:rsidRPr="00437741">
        <w:rPr>
          <w:rFonts w:ascii="Times New Roman" w:eastAsia="Times New Roman" w:hAnsi="Times New Roman" w:cs="Times New Roman"/>
          <w:sz w:val="28"/>
          <w:szCs w:val="28"/>
          <w:lang w:val="ru-KZ" w:eastAsia="ru-KZ"/>
        </w:rPr>
        <w:t>TiO</w:t>
      </w:r>
      <w:r w:rsidRPr="00437741">
        <w:rPr>
          <w:rFonts w:ascii="Times New Roman" w:eastAsia="Times New Roman" w:hAnsi="Times New Roman" w:cs="Times New Roman"/>
          <w:sz w:val="28"/>
          <w:szCs w:val="28"/>
          <w:vertAlign w:val="subscript"/>
          <w:lang w:val="ru-KZ" w:eastAsia="ru-KZ"/>
        </w:rPr>
        <w:t>2</w:t>
      </w:r>
      <w:r w:rsidRPr="00437741">
        <w:rPr>
          <w:rFonts w:ascii="Times New Roman" w:eastAsia="Times New Roman" w:hAnsi="Times New Roman" w:cs="Times New Roman"/>
          <w:sz w:val="28"/>
          <w:szCs w:val="28"/>
          <w:lang w:val="ru-KZ" w:eastAsia="ru-KZ"/>
        </w:rPr>
        <w:t>+2 Cl</w:t>
      </w:r>
      <w:r w:rsidRPr="00437741">
        <w:rPr>
          <w:rFonts w:ascii="Times New Roman" w:eastAsia="Times New Roman" w:hAnsi="Times New Roman" w:cs="Times New Roman"/>
          <w:sz w:val="28"/>
          <w:szCs w:val="28"/>
          <w:vertAlign w:val="subscript"/>
          <w:lang w:val="ru-KZ" w:eastAsia="ru-KZ"/>
        </w:rPr>
        <w:t>2</w:t>
      </w:r>
      <w:r w:rsidRPr="00437741">
        <w:rPr>
          <w:rFonts w:ascii="Times New Roman" w:eastAsia="Times New Roman" w:hAnsi="Times New Roman" w:cs="Times New Roman"/>
          <w:sz w:val="28"/>
          <w:szCs w:val="28"/>
          <w:lang w:val="ru-KZ" w:eastAsia="ru-KZ"/>
        </w:rPr>
        <w:t>+C→TiCl</w:t>
      </w:r>
      <w:r w:rsidRPr="00437741">
        <w:rPr>
          <w:rFonts w:ascii="Times New Roman" w:eastAsia="Times New Roman" w:hAnsi="Times New Roman" w:cs="Times New Roman"/>
          <w:sz w:val="28"/>
          <w:szCs w:val="28"/>
          <w:vertAlign w:val="subscript"/>
          <w:lang w:val="ru-KZ" w:eastAsia="ru-KZ"/>
        </w:rPr>
        <w:t>4</w:t>
      </w:r>
      <w:r w:rsidRPr="00437741">
        <w:rPr>
          <w:rFonts w:ascii="Times New Roman" w:eastAsia="Times New Roman" w:hAnsi="Times New Roman" w:cs="Times New Roman"/>
          <w:sz w:val="28"/>
          <w:szCs w:val="28"/>
          <w:lang w:val="ru-KZ" w:eastAsia="ru-KZ"/>
        </w:rPr>
        <w:t>↑+CO</w:t>
      </w:r>
      <w:r w:rsidRPr="00437741">
        <w:rPr>
          <w:rFonts w:ascii="Times New Roman" w:eastAsia="Times New Roman" w:hAnsi="Times New Roman" w:cs="Times New Roman"/>
          <w:sz w:val="28"/>
          <w:szCs w:val="28"/>
          <w:vertAlign w:val="subscript"/>
          <w:lang w:val="ru-KZ" w:eastAsia="ru-KZ"/>
        </w:rPr>
        <w:t>2</w:t>
      </w:r>
      <w:r w:rsidRPr="00437741">
        <w:rPr>
          <w:rFonts w:ascii="Times New Roman" w:eastAsia="Times New Roman" w:hAnsi="Times New Roman" w:cs="Times New Roman"/>
          <w:sz w:val="28"/>
          <w:szCs w:val="28"/>
          <w:lang w:val="ru-KZ" w:eastAsia="ru-KZ"/>
        </w:rPr>
        <w:t>↑</w:t>
      </w:r>
    </w:p>
    <w:p w14:paraId="290A141B" w14:textId="5E03258B" w:rsidR="00437741" w:rsidRPr="00437741" w:rsidRDefault="00437741" w:rsidP="00E55405">
      <w:pPr>
        <w:spacing w:after="0" w:line="240" w:lineRule="auto"/>
        <w:ind w:firstLine="709"/>
        <w:jc w:val="both"/>
        <w:rPr>
          <w:rFonts w:ascii="Times New Roman" w:eastAsia="Times New Roman" w:hAnsi="Times New Roman" w:cs="Times New Roman"/>
          <w:sz w:val="28"/>
          <w:szCs w:val="28"/>
          <w:lang w:val="ru-RU" w:eastAsia="ru-KZ"/>
        </w:rPr>
      </w:pPr>
      <w:r>
        <w:rPr>
          <w:rFonts w:ascii="Times New Roman" w:eastAsia="Times New Roman" w:hAnsi="Times New Roman" w:cs="Times New Roman"/>
          <w:sz w:val="28"/>
          <w:szCs w:val="28"/>
          <w:lang w:val="ru-KZ" w:eastAsia="ru-KZ"/>
        </w:rPr>
        <w:lastRenderedPageBreak/>
        <w:t>Реакция</w:t>
      </w:r>
      <w:r w:rsidRPr="00437741">
        <w:rPr>
          <w:rFonts w:ascii="Times New Roman" w:eastAsia="Times New Roman" w:hAnsi="Times New Roman" w:cs="Times New Roman"/>
          <w:sz w:val="28"/>
          <w:szCs w:val="28"/>
          <w:lang w:val="ru-KZ" w:eastAsia="ru-KZ"/>
        </w:rPr>
        <w:t xml:space="preserve"> экзотермична (порядка 49–78 ккал в зависимости от соотношения CO/CO₂). Углерод служит восстановителем, связывая кислород в составе оксидов в виде CO или CO₂. Без восстановителя прямое хлорирование оксида титана термодинамически затруднено. При 800–1200 °C хлор также активно реагирует с примесями: железо, кремний, алюминий, марганец и другие элементы образуют соответствующие хлориды.</w:t>
      </w:r>
      <w:r w:rsidR="00D94982">
        <w:rPr>
          <w:rFonts w:ascii="Times New Roman" w:eastAsia="Times New Roman" w:hAnsi="Times New Roman" w:cs="Times New Roman"/>
          <w:sz w:val="28"/>
          <w:szCs w:val="28"/>
          <w:lang w:val="ru-KZ" w:eastAsia="ru-KZ"/>
        </w:rPr>
        <w:t xml:space="preserve"> </w:t>
      </w:r>
      <w:r w:rsidR="00D94982" w:rsidRPr="00D94982">
        <w:rPr>
          <w:rFonts w:ascii="Times New Roman" w:eastAsia="Times New Roman" w:hAnsi="Times New Roman" w:cs="Times New Roman"/>
          <w:sz w:val="28"/>
          <w:szCs w:val="28"/>
          <w:lang w:val="ru-RU" w:eastAsia="ru-KZ"/>
        </w:rPr>
        <w:t>[9</w:t>
      </w:r>
      <w:r w:rsidR="00D94982">
        <w:rPr>
          <w:rFonts w:ascii="Times New Roman" w:eastAsia="Times New Roman" w:hAnsi="Times New Roman" w:cs="Times New Roman"/>
          <w:sz w:val="28"/>
          <w:szCs w:val="28"/>
          <w:lang w:val="ru-RU" w:eastAsia="ru-KZ"/>
        </w:rPr>
        <w:t>1</w:t>
      </w:r>
      <w:r w:rsidR="00500EFA" w:rsidRPr="008270E9">
        <w:rPr>
          <w:rFonts w:ascii="Times New Roman" w:eastAsia="Times New Roman" w:hAnsi="Times New Roman" w:cs="Times New Roman"/>
          <w:sz w:val="28"/>
          <w:szCs w:val="28"/>
          <w:lang w:val="ru-RU" w:eastAsia="ru-KZ"/>
        </w:rPr>
        <w:t>-92</w:t>
      </w:r>
      <w:r w:rsidR="00D94982" w:rsidRPr="00D94982">
        <w:rPr>
          <w:rFonts w:ascii="Times New Roman" w:eastAsia="Times New Roman" w:hAnsi="Times New Roman" w:cs="Times New Roman"/>
          <w:sz w:val="28"/>
          <w:szCs w:val="28"/>
          <w:lang w:val="ru-RU" w:eastAsia="ru-KZ"/>
        </w:rPr>
        <w:t>]</w:t>
      </w:r>
    </w:p>
    <w:p w14:paraId="02B22A07" w14:textId="04FAE54A" w:rsidR="00437741" w:rsidRPr="00437741" w:rsidRDefault="00437741" w:rsidP="00E55405">
      <w:pPr>
        <w:spacing w:after="0" w:line="240" w:lineRule="auto"/>
        <w:ind w:firstLine="709"/>
        <w:jc w:val="both"/>
        <w:rPr>
          <w:rFonts w:ascii="Times New Roman" w:eastAsia="Times New Roman" w:hAnsi="Times New Roman" w:cs="Times New Roman"/>
          <w:sz w:val="28"/>
          <w:szCs w:val="28"/>
          <w:lang w:val="ru-RU" w:eastAsia="ru-KZ"/>
        </w:rPr>
      </w:pPr>
      <w:r w:rsidRPr="00437741">
        <w:rPr>
          <w:rFonts w:ascii="Times New Roman" w:eastAsia="Times New Roman" w:hAnsi="Times New Roman" w:cs="Times New Roman"/>
          <w:sz w:val="28"/>
          <w:szCs w:val="28"/>
          <w:lang w:val="ru-KZ" w:eastAsia="ru-KZ"/>
        </w:rPr>
        <w:t xml:space="preserve">В промышленности хлорирование осуществляют как в стационарных реакторах (шахтных печах), так и во </w:t>
      </w:r>
      <w:r w:rsidRPr="000D3C8A">
        <w:rPr>
          <w:rFonts w:ascii="Times New Roman" w:eastAsia="Times New Roman" w:hAnsi="Times New Roman" w:cs="Times New Roman"/>
          <w:sz w:val="28"/>
          <w:szCs w:val="28"/>
          <w:lang w:val="ru-KZ" w:eastAsia="ru-KZ"/>
        </w:rPr>
        <w:t>флюидизаторах</w:t>
      </w:r>
      <w:r w:rsidRPr="00437741">
        <w:rPr>
          <w:rFonts w:ascii="Times New Roman" w:eastAsia="Times New Roman" w:hAnsi="Times New Roman" w:cs="Times New Roman"/>
          <w:sz w:val="28"/>
          <w:szCs w:val="28"/>
          <w:lang w:val="ru-KZ" w:eastAsia="ru-KZ"/>
        </w:rPr>
        <w:t xml:space="preserve"> (печах кипящего слоя) для лучшего контакта реагентов. В исторических технологиях применяли брикетирование тонкоизмельчённой руды с коксом и хлорирование брикет</w:t>
      </w:r>
      <w:r w:rsidR="000D3C8A">
        <w:rPr>
          <w:rFonts w:ascii="Times New Roman" w:eastAsia="Times New Roman" w:hAnsi="Times New Roman" w:cs="Times New Roman"/>
          <w:sz w:val="28"/>
          <w:szCs w:val="28"/>
          <w:lang w:val="ru-KZ" w:eastAsia="ru-KZ"/>
        </w:rPr>
        <w:t>ов</w:t>
      </w:r>
      <w:r w:rsidRPr="00437741">
        <w:rPr>
          <w:rFonts w:ascii="Times New Roman" w:eastAsia="Times New Roman" w:hAnsi="Times New Roman" w:cs="Times New Roman"/>
          <w:sz w:val="28"/>
          <w:szCs w:val="28"/>
          <w:lang w:val="ru-KZ" w:eastAsia="ru-KZ"/>
        </w:rPr>
        <w:t xml:space="preserve"> в шахтной печи при ~800 °C. Современные процессы обычно используют хлорирование в кипящем слое при 900–1000 °C, куда подаются хлоргаз и порошкообразный концентрат с мелкодисперсным коксом. Например, компания DuPont разработала технологию непрерывного хлорирования в кипящем слое рутилового или обогащённого сырья. При таких условиях практически всё сырьё испаряется в виде хлоридов, а инертный остаток минимален.</w:t>
      </w:r>
    </w:p>
    <w:p w14:paraId="0802F655" w14:textId="4C55B6F5" w:rsidR="00437741" w:rsidRPr="00437741" w:rsidRDefault="00437741" w:rsidP="00E55405">
      <w:pPr>
        <w:spacing w:after="0" w:line="240" w:lineRule="auto"/>
        <w:ind w:firstLine="709"/>
        <w:jc w:val="both"/>
        <w:rPr>
          <w:rFonts w:ascii="Times New Roman" w:eastAsia="Times New Roman" w:hAnsi="Times New Roman" w:cs="Times New Roman"/>
          <w:sz w:val="28"/>
          <w:szCs w:val="28"/>
          <w:lang w:val="ru-RU" w:eastAsia="ru-KZ"/>
        </w:rPr>
      </w:pPr>
      <w:r w:rsidRPr="00437741">
        <w:rPr>
          <w:rFonts w:ascii="Times New Roman" w:eastAsia="Times New Roman" w:hAnsi="Times New Roman" w:cs="Times New Roman"/>
          <w:sz w:val="28"/>
          <w:szCs w:val="28"/>
          <w:lang w:val="ru-KZ" w:eastAsia="ru-KZ"/>
        </w:rPr>
        <w:t>Тетрахлорид титана при температурах хлорирования находится в газовой фазе (t_кип = 136,5 °C), как и большинство образующихся хлоридов примесей. Поэтому продукты реакции выходят из реактора в газообразном виде. Далее осуществляется поэтапное охлаждение и конденсация хлоридов вне печи, позволяющая разделить фракции по летучести. TiCl₄ конденсируется в виде жидкости, тогда как более высококипящие хлориды конденсируются позднее или осаждаются в твёрдом виде. Выделенный сырой тетрахлорид титана затем подвергают очистке (ректификации) от летучих примесей</w:t>
      </w:r>
      <w:r w:rsidR="00561A41">
        <w:rPr>
          <w:rFonts w:ascii="Times New Roman" w:eastAsia="Times New Roman" w:hAnsi="Times New Roman" w:cs="Times New Roman"/>
          <w:sz w:val="28"/>
          <w:szCs w:val="28"/>
          <w:lang w:val="ru-KZ" w:eastAsia="ru-KZ"/>
        </w:rPr>
        <w:t>.</w:t>
      </w:r>
      <w:r w:rsidRPr="00437741">
        <w:rPr>
          <w:rFonts w:ascii="Times New Roman" w:eastAsia="Times New Roman" w:hAnsi="Times New Roman" w:cs="Times New Roman"/>
          <w:sz w:val="28"/>
          <w:szCs w:val="28"/>
          <w:lang w:val="ru-KZ" w:eastAsia="ru-KZ"/>
        </w:rPr>
        <w:t xml:space="preserve"> Очищенный TiCl₄ далее используется либо направляется на стадию получения пигментного TiO₂, либо на восстановление до металла магнием.</w:t>
      </w:r>
    </w:p>
    <w:p w14:paraId="74B0DFAA" w14:textId="64B4390E" w:rsidR="00437741" w:rsidRDefault="00437741" w:rsidP="00E55405">
      <w:pPr>
        <w:spacing w:after="0" w:line="240" w:lineRule="auto"/>
        <w:ind w:firstLine="709"/>
        <w:jc w:val="both"/>
        <w:rPr>
          <w:rFonts w:ascii="Times New Roman" w:eastAsia="Times New Roman" w:hAnsi="Times New Roman" w:cs="Times New Roman"/>
          <w:sz w:val="28"/>
          <w:szCs w:val="28"/>
          <w:lang w:val="ru-KZ" w:eastAsia="ru-KZ"/>
        </w:rPr>
      </w:pPr>
      <w:r w:rsidRPr="00437741">
        <w:rPr>
          <w:rFonts w:ascii="Times New Roman" w:eastAsia="Times New Roman" w:hAnsi="Times New Roman" w:cs="Times New Roman"/>
          <w:sz w:val="28"/>
          <w:szCs w:val="28"/>
          <w:lang w:val="ru-KZ" w:eastAsia="ru-KZ"/>
        </w:rPr>
        <w:t xml:space="preserve">Метод хлорирования – основа современной титановой промышленности. Им получают большинство (более 50%) мирового объёма пигментного диоксида титана, причём он экологически чище, чем альтернативный сернокислотный метод. Также весь </w:t>
      </w:r>
      <w:r w:rsidR="00FD4FD3">
        <w:rPr>
          <w:rFonts w:ascii="Times New Roman" w:eastAsia="Times New Roman" w:hAnsi="Times New Roman" w:cs="Times New Roman"/>
          <w:sz w:val="28"/>
          <w:szCs w:val="28"/>
          <w:lang w:val="ru-KZ" w:eastAsia="ru-KZ"/>
        </w:rPr>
        <w:t xml:space="preserve">объем </w:t>
      </w:r>
      <w:r w:rsidRPr="00437741">
        <w:rPr>
          <w:rFonts w:ascii="Times New Roman" w:eastAsia="Times New Roman" w:hAnsi="Times New Roman" w:cs="Times New Roman"/>
          <w:sz w:val="28"/>
          <w:szCs w:val="28"/>
          <w:lang w:val="ru-KZ" w:eastAsia="ru-KZ"/>
        </w:rPr>
        <w:t xml:space="preserve">мирового титана губчатого производится через стадию TiCl₄. Главное требование – высокое содержание TiO₂ в </w:t>
      </w:r>
      <w:r w:rsidR="00FD4FD3">
        <w:rPr>
          <w:rFonts w:ascii="Times New Roman" w:eastAsia="Times New Roman" w:hAnsi="Times New Roman" w:cs="Times New Roman"/>
          <w:sz w:val="28"/>
          <w:szCs w:val="28"/>
          <w:lang w:val="ru-KZ" w:eastAsia="ru-KZ"/>
        </w:rPr>
        <w:t xml:space="preserve">исходном </w:t>
      </w:r>
      <w:r w:rsidRPr="00437741">
        <w:rPr>
          <w:rFonts w:ascii="Times New Roman" w:eastAsia="Times New Roman" w:hAnsi="Times New Roman" w:cs="Times New Roman"/>
          <w:sz w:val="28"/>
          <w:szCs w:val="28"/>
          <w:lang w:val="ru-KZ" w:eastAsia="ru-KZ"/>
        </w:rPr>
        <w:t xml:space="preserve">сырье: природный рутил (~95% TiO₂) считается идеальным концентратом для хлорирования, давая достаточно чистый TiCl₄ и легко отделяемые примеси. Ограниченные запасы рутила привели к вовлечению обогащённых материалов (шлаков, синтетического рутила) – однако при их хлорировании увеличивается расход хлора на посторонние примеси. </w:t>
      </w:r>
      <w:r w:rsidR="00FD4FD3">
        <w:rPr>
          <w:rFonts w:ascii="Times New Roman" w:eastAsia="Times New Roman" w:hAnsi="Times New Roman" w:cs="Times New Roman"/>
          <w:sz w:val="28"/>
          <w:szCs w:val="28"/>
          <w:lang w:val="ru-KZ" w:eastAsia="ru-KZ"/>
        </w:rPr>
        <w:t>Х</w:t>
      </w:r>
      <w:r w:rsidRPr="00437741">
        <w:rPr>
          <w:rFonts w:ascii="Times New Roman" w:eastAsia="Times New Roman" w:hAnsi="Times New Roman" w:cs="Times New Roman"/>
          <w:sz w:val="28"/>
          <w:szCs w:val="28"/>
          <w:lang w:val="ru-KZ" w:eastAsia="ru-KZ"/>
        </w:rPr>
        <w:t xml:space="preserve">лорирование низкосортных руд (например, прямое хлорирование ильменита ~50% TiO₂) технически возможно, но сопровождается образованием большого количества побочных хлоридов железа и других металлов, требующих переработки. В промышленных условиях проблему решают установками для </w:t>
      </w:r>
      <w:r w:rsidRPr="0031473C">
        <w:rPr>
          <w:rFonts w:ascii="Times New Roman" w:eastAsia="Times New Roman" w:hAnsi="Times New Roman" w:cs="Times New Roman"/>
          <w:sz w:val="28"/>
          <w:szCs w:val="28"/>
          <w:lang w:val="ru-KZ" w:eastAsia="ru-KZ"/>
        </w:rPr>
        <w:t>регенерации хлора</w:t>
      </w:r>
      <w:r w:rsidRPr="00437741">
        <w:rPr>
          <w:rFonts w:ascii="Times New Roman" w:eastAsia="Times New Roman" w:hAnsi="Times New Roman" w:cs="Times New Roman"/>
          <w:sz w:val="28"/>
          <w:szCs w:val="28"/>
          <w:lang w:val="ru-KZ" w:eastAsia="ru-KZ"/>
        </w:rPr>
        <w:t xml:space="preserve"> – побочные хлориды (например, FeCl₂/FeCl₃) окисляются воздухом до оксидов (Fe₂O₃) с возвращением Cl₂ обратно в цикл. Тем не менее, из-за экономических и экологических </w:t>
      </w:r>
      <w:r w:rsidRPr="00437741">
        <w:rPr>
          <w:rFonts w:ascii="Times New Roman" w:eastAsia="Times New Roman" w:hAnsi="Times New Roman" w:cs="Times New Roman"/>
          <w:sz w:val="28"/>
          <w:szCs w:val="28"/>
          <w:lang w:val="ru-KZ" w:eastAsia="ru-KZ"/>
        </w:rPr>
        <w:lastRenderedPageBreak/>
        <w:t>трудностей хлорирование обычно применяют только к богатыми по Ti сырью.</w:t>
      </w:r>
      <w:r w:rsidR="000B4BC0">
        <w:rPr>
          <w:rFonts w:ascii="Times New Roman" w:eastAsia="Times New Roman" w:hAnsi="Times New Roman" w:cs="Times New Roman"/>
          <w:sz w:val="28"/>
          <w:szCs w:val="28"/>
          <w:lang w:val="ru-KZ" w:eastAsia="ru-KZ"/>
        </w:rPr>
        <w:t xml:space="preserve"> </w:t>
      </w:r>
      <w:r w:rsidR="000B4BC0" w:rsidRPr="000B4BC0">
        <w:rPr>
          <w:rFonts w:ascii="Times New Roman" w:eastAsia="Times New Roman" w:hAnsi="Times New Roman" w:cs="Times New Roman"/>
          <w:sz w:val="28"/>
          <w:szCs w:val="28"/>
          <w:lang w:val="ru-RU" w:eastAsia="ru-KZ"/>
        </w:rPr>
        <w:t>[9</w:t>
      </w:r>
      <w:r w:rsidR="000B4BC0" w:rsidRPr="008270E9">
        <w:rPr>
          <w:rFonts w:ascii="Times New Roman" w:eastAsia="Times New Roman" w:hAnsi="Times New Roman" w:cs="Times New Roman"/>
          <w:sz w:val="28"/>
          <w:szCs w:val="28"/>
          <w:lang w:val="ru-RU" w:eastAsia="ru-KZ"/>
        </w:rPr>
        <w:t>3</w:t>
      </w:r>
      <w:r w:rsidR="000B4BC0" w:rsidRPr="000B4BC0">
        <w:rPr>
          <w:rFonts w:ascii="Times New Roman" w:eastAsia="Times New Roman" w:hAnsi="Times New Roman" w:cs="Times New Roman"/>
          <w:sz w:val="28"/>
          <w:szCs w:val="28"/>
          <w:lang w:val="ru-RU" w:eastAsia="ru-KZ"/>
        </w:rPr>
        <w:t>]</w:t>
      </w:r>
    </w:p>
    <w:p w14:paraId="55F5E625" w14:textId="129D2B44" w:rsidR="001265CC" w:rsidRDefault="0029276D" w:rsidP="00E55405">
      <w:pPr>
        <w:spacing w:after="0" w:line="240" w:lineRule="auto"/>
        <w:ind w:firstLine="709"/>
        <w:jc w:val="both"/>
        <w:rPr>
          <w:rFonts w:ascii="Times New Roman" w:eastAsia="Times New Roman" w:hAnsi="Times New Roman" w:cs="Times New Roman"/>
          <w:sz w:val="28"/>
          <w:szCs w:val="28"/>
          <w:lang w:val="ru-KZ" w:eastAsia="ru-KZ"/>
        </w:rPr>
      </w:pPr>
      <w:r w:rsidRPr="0029276D">
        <w:rPr>
          <w:rFonts w:ascii="Times New Roman" w:eastAsia="Times New Roman" w:hAnsi="Times New Roman" w:cs="Times New Roman"/>
          <w:sz w:val="28"/>
          <w:szCs w:val="28"/>
          <w:lang w:val="ru-KZ" w:eastAsia="ru-KZ"/>
        </w:rPr>
        <w:t xml:space="preserve">Одним из основных видов исходного сырья </w:t>
      </w:r>
      <w:r w:rsidR="003B184C">
        <w:rPr>
          <w:rFonts w:ascii="Times New Roman" w:eastAsia="Times New Roman" w:hAnsi="Times New Roman" w:cs="Times New Roman"/>
          <w:sz w:val="28"/>
          <w:szCs w:val="28"/>
          <w:lang w:val="ru-KZ" w:eastAsia="ru-KZ"/>
        </w:rPr>
        <w:t xml:space="preserve">для процесса хлорирования </w:t>
      </w:r>
      <w:r w:rsidRPr="0029276D">
        <w:rPr>
          <w:rFonts w:ascii="Times New Roman" w:eastAsia="Times New Roman" w:hAnsi="Times New Roman" w:cs="Times New Roman"/>
          <w:sz w:val="28"/>
          <w:szCs w:val="28"/>
          <w:lang w:val="ru-KZ" w:eastAsia="ru-KZ"/>
        </w:rPr>
        <w:t xml:space="preserve">является </w:t>
      </w:r>
      <w:r w:rsidRPr="003B184C">
        <w:rPr>
          <w:rFonts w:ascii="Times New Roman" w:eastAsia="Times New Roman" w:hAnsi="Times New Roman" w:cs="Times New Roman"/>
          <w:b/>
          <w:bCs/>
          <w:sz w:val="28"/>
          <w:szCs w:val="28"/>
          <w:lang w:val="ru-KZ" w:eastAsia="ru-KZ"/>
        </w:rPr>
        <w:t>синтетический рутил</w:t>
      </w:r>
      <w:r>
        <w:rPr>
          <w:rFonts w:ascii="Times New Roman" w:eastAsia="Times New Roman" w:hAnsi="Times New Roman" w:cs="Times New Roman"/>
          <w:sz w:val="28"/>
          <w:szCs w:val="28"/>
          <w:lang w:val="ru-KZ" w:eastAsia="ru-KZ"/>
        </w:rPr>
        <w:t xml:space="preserve">, который представляет собой </w:t>
      </w:r>
      <w:r w:rsidR="001265CC" w:rsidRPr="001265CC">
        <w:rPr>
          <w:rFonts w:ascii="Times New Roman" w:eastAsia="Times New Roman" w:hAnsi="Times New Roman" w:cs="Times New Roman"/>
          <w:sz w:val="28"/>
          <w:szCs w:val="28"/>
          <w:lang w:val="ru-KZ" w:eastAsia="ru-KZ"/>
        </w:rPr>
        <w:t>обогащённый продукт, получаемый из ильменитовых концентратов путем удаления железа и других примесей</w:t>
      </w:r>
      <w:r>
        <w:rPr>
          <w:rFonts w:ascii="Times New Roman" w:eastAsia="Times New Roman" w:hAnsi="Times New Roman" w:cs="Times New Roman"/>
          <w:sz w:val="28"/>
          <w:szCs w:val="28"/>
          <w:lang w:val="ru-KZ" w:eastAsia="ru-KZ"/>
        </w:rPr>
        <w:t>, р</w:t>
      </w:r>
      <w:r w:rsidR="001265CC" w:rsidRPr="001265CC">
        <w:rPr>
          <w:rFonts w:ascii="Times New Roman" w:eastAsia="Times New Roman" w:hAnsi="Times New Roman" w:cs="Times New Roman"/>
          <w:sz w:val="28"/>
          <w:szCs w:val="28"/>
          <w:lang w:val="ru-KZ" w:eastAsia="ru-KZ"/>
        </w:rPr>
        <w:t>азличными</w:t>
      </w:r>
      <w:r>
        <w:rPr>
          <w:rFonts w:ascii="Times New Roman" w:eastAsia="Times New Roman" w:hAnsi="Times New Roman" w:cs="Times New Roman"/>
          <w:sz w:val="28"/>
          <w:szCs w:val="28"/>
          <w:lang w:val="ru-KZ" w:eastAsia="ru-KZ"/>
        </w:rPr>
        <w:t>,</w:t>
      </w:r>
      <w:r w:rsidR="001265CC" w:rsidRPr="001265CC">
        <w:rPr>
          <w:rFonts w:ascii="Times New Roman" w:eastAsia="Times New Roman" w:hAnsi="Times New Roman" w:cs="Times New Roman"/>
          <w:sz w:val="28"/>
          <w:szCs w:val="28"/>
          <w:lang w:val="ru-KZ" w:eastAsia="ru-KZ"/>
        </w:rPr>
        <w:t xml:space="preserve"> </w:t>
      </w:r>
      <w:r>
        <w:rPr>
          <w:rFonts w:ascii="Times New Roman" w:eastAsia="Times New Roman" w:hAnsi="Times New Roman" w:cs="Times New Roman"/>
          <w:sz w:val="28"/>
          <w:szCs w:val="28"/>
          <w:lang w:val="ru-KZ" w:eastAsia="ru-KZ"/>
        </w:rPr>
        <w:t xml:space="preserve">в основном гидрометаллургическими </w:t>
      </w:r>
      <w:r w:rsidR="001265CC" w:rsidRPr="001265CC">
        <w:rPr>
          <w:rFonts w:ascii="Times New Roman" w:eastAsia="Times New Roman" w:hAnsi="Times New Roman" w:cs="Times New Roman"/>
          <w:sz w:val="28"/>
          <w:szCs w:val="28"/>
          <w:lang w:val="ru-KZ" w:eastAsia="ru-KZ"/>
        </w:rPr>
        <w:t>методами</w:t>
      </w:r>
      <w:r>
        <w:rPr>
          <w:rFonts w:ascii="Times New Roman" w:eastAsia="Times New Roman" w:hAnsi="Times New Roman" w:cs="Times New Roman"/>
          <w:sz w:val="28"/>
          <w:szCs w:val="28"/>
          <w:lang w:val="ru-KZ" w:eastAsia="ru-KZ"/>
        </w:rPr>
        <w:t xml:space="preserve">, </w:t>
      </w:r>
      <w:r w:rsidR="001265CC" w:rsidRPr="001265CC">
        <w:rPr>
          <w:rFonts w:ascii="Times New Roman" w:eastAsia="Times New Roman" w:hAnsi="Times New Roman" w:cs="Times New Roman"/>
          <w:sz w:val="28"/>
          <w:szCs w:val="28"/>
          <w:lang w:val="ru-KZ" w:eastAsia="ru-KZ"/>
        </w:rPr>
        <w:t xml:space="preserve"> </w:t>
      </w:r>
      <w:r>
        <w:rPr>
          <w:rFonts w:ascii="Times New Roman" w:eastAsia="Times New Roman" w:hAnsi="Times New Roman" w:cs="Times New Roman"/>
          <w:sz w:val="28"/>
          <w:szCs w:val="28"/>
          <w:lang w:val="ru-KZ" w:eastAsia="ru-KZ"/>
        </w:rPr>
        <w:t>благодаря которым</w:t>
      </w:r>
      <w:r w:rsidR="001265CC" w:rsidRPr="001265CC">
        <w:rPr>
          <w:rFonts w:ascii="Times New Roman" w:eastAsia="Times New Roman" w:hAnsi="Times New Roman" w:cs="Times New Roman"/>
          <w:sz w:val="28"/>
          <w:szCs w:val="28"/>
          <w:lang w:val="ru-KZ" w:eastAsia="ru-KZ"/>
        </w:rPr>
        <w:t xml:space="preserve"> достигается повышение содержания TiO₂ с ~50% до 90–95%</w:t>
      </w:r>
      <w:r>
        <w:rPr>
          <w:rFonts w:ascii="Times New Roman" w:eastAsia="Times New Roman" w:hAnsi="Times New Roman" w:cs="Times New Roman"/>
          <w:sz w:val="28"/>
          <w:szCs w:val="28"/>
          <w:lang w:val="ru-KZ" w:eastAsia="ru-KZ"/>
        </w:rPr>
        <w:t>.</w:t>
      </w:r>
      <w:r w:rsidR="001265CC" w:rsidRPr="001265CC">
        <w:rPr>
          <w:rFonts w:ascii="Times New Roman" w:eastAsia="Times New Roman" w:hAnsi="Times New Roman" w:cs="Times New Roman"/>
          <w:sz w:val="28"/>
          <w:szCs w:val="28"/>
          <w:lang w:val="ru-KZ" w:eastAsia="ru-KZ"/>
        </w:rPr>
        <w:t xml:space="preserve"> По </w:t>
      </w:r>
      <w:r>
        <w:rPr>
          <w:rFonts w:ascii="Times New Roman" w:eastAsia="Times New Roman" w:hAnsi="Times New Roman" w:cs="Times New Roman"/>
          <w:sz w:val="28"/>
          <w:szCs w:val="28"/>
          <w:lang w:val="ru-KZ" w:eastAsia="ru-KZ"/>
        </w:rPr>
        <w:t xml:space="preserve">химическому </w:t>
      </w:r>
      <w:r w:rsidR="001265CC" w:rsidRPr="001265CC">
        <w:rPr>
          <w:rFonts w:ascii="Times New Roman" w:eastAsia="Times New Roman" w:hAnsi="Times New Roman" w:cs="Times New Roman"/>
          <w:sz w:val="28"/>
          <w:szCs w:val="28"/>
          <w:lang w:val="ru-KZ" w:eastAsia="ru-KZ"/>
        </w:rPr>
        <w:t>составу синтетический рутил близок к природному.</w:t>
      </w:r>
      <w:r w:rsidR="00AC3BD9">
        <w:rPr>
          <w:rFonts w:ascii="Times New Roman" w:eastAsia="Times New Roman" w:hAnsi="Times New Roman" w:cs="Times New Roman"/>
          <w:sz w:val="28"/>
          <w:szCs w:val="28"/>
          <w:lang w:val="ru-KZ" w:eastAsia="ru-KZ"/>
        </w:rPr>
        <w:t xml:space="preserve"> </w:t>
      </w:r>
      <w:r w:rsidR="001265CC" w:rsidRPr="0029276D">
        <w:rPr>
          <w:rFonts w:ascii="Times New Roman" w:eastAsia="Times New Roman" w:hAnsi="Times New Roman" w:cs="Times New Roman"/>
          <w:sz w:val="28"/>
          <w:szCs w:val="28"/>
          <w:lang w:val="ru-KZ" w:eastAsia="ru-KZ"/>
        </w:rPr>
        <w:t>Хлорирование</w:t>
      </w:r>
      <w:r w:rsidR="001265CC" w:rsidRPr="001265CC">
        <w:rPr>
          <w:rFonts w:ascii="Times New Roman" w:eastAsia="Times New Roman" w:hAnsi="Times New Roman" w:cs="Times New Roman"/>
          <w:sz w:val="28"/>
          <w:szCs w:val="28"/>
          <w:lang w:val="ru-KZ" w:eastAsia="ru-KZ"/>
        </w:rPr>
        <w:t xml:space="preserve"> </w:t>
      </w:r>
      <w:r>
        <w:rPr>
          <w:rFonts w:ascii="Times New Roman" w:eastAsia="Times New Roman" w:hAnsi="Times New Roman" w:cs="Times New Roman"/>
          <w:sz w:val="28"/>
          <w:szCs w:val="28"/>
          <w:lang w:val="ru-KZ" w:eastAsia="ru-KZ"/>
        </w:rPr>
        <w:t>с</w:t>
      </w:r>
      <w:r w:rsidR="001265CC" w:rsidRPr="001265CC">
        <w:rPr>
          <w:rFonts w:ascii="Times New Roman" w:eastAsia="Times New Roman" w:hAnsi="Times New Roman" w:cs="Times New Roman"/>
          <w:sz w:val="28"/>
          <w:szCs w:val="28"/>
          <w:lang w:val="ru-KZ" w:eastAsia="ru-KZ"/>
        </w:rPr>
        <w:t>интетическ</w:t>
      </w:r>
      <w:r>
        <w:rPr>
          <w:rFonts w:ascii="Times New Roman" w:eastAsia="Times New Roman" w:hAnsi="Times New Roman" w:cs="Times New Roman"/>
          <w:sz w:val="28"/>
          <w:szCs w:val="28"/>
          <w:lang w:val="ru-KZ" w:eastAsia="ru-KZ"/>
        </w:rPr>
        <w:t>ого</w:t>
      </w:r>
      <w:r w:rsidR="001265CC" w:rsidRPr="001265CC">
        <w:rPr>
          <w:rFonts w:ascii="Times New Roman" w:eastAsia="Times New Roman" w:hAnsi="Times New Roman" w:cs="Times New Roman"/>
          <w:sz w:val="28"/>
          <w:szCs w:val="28"/>
          <w:lang w:val="ru-KZ" w:eastAsia="ru-KZ"/>
        </w:rPr>
        <w:t xml:space="preserve"> рутил</w:t>
      </w:r>
      <w:r>
        <w:rPr>
          <w:rFonts w:ascii="Times New Roman" w:eastAsia="Times New Roman" w:hAnsi="Times New Roman" w:cs="Times New Roman"/>
          <w:sz w:val="28"/>
          <w:szCs w:val="28"/>
          <w:lang w:val="ru-KZ" w:eastAsia="ru-KZ"/>
        </w:rPr>
        <w:t>а</w:t>
      </w:r>
      <w:r w:rsidR="001265CC" w:rsidRPr="001265CC">
        <w:rPr>
          <w:rFonts w:ascii="Times New Roman" w:eastAsia="Times New Roman" w:hAnsi="Times New Roman" w:cs="Times New Roman"/>
          <w:sz w:val="28"/>
          <w:szCs w:val="28"/>
          <w:lang w:val="ru-KZ" w:eastAsia="ru-KZ"/>
        </w:rPr>
        <w:t xml:space="preserve"> практически равнознач</w:t>
      </w:r>
      <w:r>
        <w:rPr>
          <w:rFonts w:ascii="Times New Roman" w:eastAsia="Times New Roman" w:hAnsi="Times New Roman" w:cs="Times New Roman"/>
          <w:sz w:val="28"/>
          <w:szCs w:val="28"/>
          <w:lang w:val="ru-KZ" w:eastAsia="ru-KZ"/>
        </w:rPr>
        <w:t>но</w:t>
      </w:r>
      <w:r w:rsidR="001265CC" w:rsidRPr="001265CC">
        <w:rPr>
          <w:rFonts w:ascii="Times New Roman" w:eastAsia="Times New Roman" w:hAnsi="Times New Roman" w:cs="Times New Roman"/>
          <w:sz w:val="28"/>
          <w:szCs w:val="28"/>
          <w:lang w:val="ru-KZ" w:eastAsia="ru-KZ"/>
        </w:rPr>
        <w:t xml:space="preserve"> природному.</w:t>
      </w:r>
      <w:r w:rsidR="00EF5981" w:rsidRPr="00EF5981">
        <w:rPr>
          <w:rFonts w:ascii="Times New Roman" w:eastAsia="Times New Roman" w:hAnsi="Times New Roman" w:cs="Times New Roman"/>
          <w:sz w:val="28"/>
          <w:szCs w:val="28"/>
          <w:lang w:val="ru-RU" w:eastAsia="ru-KZ"/>
        </w:rPr>
        <w:t xml:space="preserve"> [9</w:t>
      </w:r>
      <w:r w:rsidR="00EF5981" w:rsidRPr="008270E9">
        <w:rPr>
          <w:rFonts w:ascii="Times New Roman" w:eastAsia="Times New Roman" w:hAnsi="Times New Roman" w:cs="Times New Roman"/>
          <w:sz w:val="28"/>
          <w:szCs w:val="28"/>
          <w:lang w:val="ru-RU" w:eastAsia="ru-KZ"/>
        </w:rPr>
        <w:t>4</w:t>
      </w:r>
      <w:r w:rsidR="00EF5981" w:rsidRPr="00EF5981">
        <w:rPr>
          <w:rFonts w:ascii="Times New Roman" w:eastAsia="Times New Roman" w:hAnsi="Times New Roman" w:cs="Times New Roman"/>
          <w:sz w:val="28"/>
          <w:szCs w:val="28"/>
          <w:lang w:val="ru-RU" w:eastAsia="ru-KZ"/>
        </w:rPr>
        <w:t>]</w:t>
      </w:r>
      <w:r w:rsidR="001265CC" w:rsidRPr="001265CC">
        <w:rPr>
          <w:rFonts w:ascii="Times New Roman" w:eastAsia="Times New Roman" w:hAnsi="Times New Roman" w:cs="Times New Roman"/>
          <w:sz w:val="28"/>
          <w:szCs w:val="28"/>
          <w:lang w:val="ru-KZ" w:eastAsia="ru-KZ"/>
        </w:rPr>
        <w:t xml:space="preserve"> </w:t>
      </w:r>
    </w:p>
    <w:p w14:paraId="5A6879D8" w14:textId="2C14EE64" w:rsidR="00F222C6" w:rsidRPr="00F222C6" w:rsidRDefault="009E0B41" w:rsidP="00E55405">
      <w:pPr>
        <w:spacing w:after="0" w:line="240" w:lineRule="auto"/>
        <w:ind w:firstLine="709"/>
        <w:jc w:val="both"/>
        <w:rPr>
          <w:rFonts w:ascii="Times New Roman" w:eastAsia="Times New Roman" w:hAnsi="Times New Roman" w:cs="Times New Roman"/>
          <w:sz w:val="28"/>
          <w:szCs w:val="28"/>
          <w:lang w:val="ru-RU" w:eastAsia="ru-KZ"/>
        </w:rPr>
      </w:pPr>
      <w:r w:rsidRPr="009E0B41">
        <w:rPr>
          <w:rFonts w:ascii="Times New Roman" w:eastAsia="Times New Roman" w:hAnsi="Times New Roman" w:cs="Times New Roman"/>
          <w:sz w:val="28"/>
          <w:szCs w:val="28"/>
          <w:lang w:val="ru-KZ" w:eastAsia="ru-KZ"/>
        </w:rPr>
        <w:t xml:space="preserve">При хлорировании </w:t>
      </w:r>
      <w:r w:rsidRPr="009E0B41">
        <w:rPr>
          <w:rFonts w:ascii="Times New Roman" w:eastAsia="Times New Roman" w:hAnsi="Times New Roman" w:cs="Times New Roman"/>
          <w:b/>
          <w:bCs/>
          <w:sz w:val="28"/>
          <w:szCs w:val="28"/>
          <w:lang w:val="ru-KZ" w:eastAsia="ru-KZ"/>
        </w:rPr>
        <w:t>титановых шлаков</w:t>
      </w:r>
      <w:r w:rsidRPr="009E0B41">
        <w:rPr>
          <w:rFonts w:ascii="Times New Roman" w:eastAsia="Times New Roman" w:hAnsi="Times New Roman" w:cs="Times New Roman"/>
          <w:sz w:val="28"/>
          <w:szCs w:val="28"/>
          <w:lang w:val="ru-KZ" w:eastAsia="ru-KZ"/>
        </w:rPr>
        <w:t xml:space="preserve"> следует учитывать, что</w:t>
      </w:r>
      <w:r w:rsidR="00F222C6" w:rsidRPr="00F222C6">
        <w:rPr>
          <w:rFonts w:ascii="Times New Roman" w:eastAsia="Times New Roman" w:hAnsi="Times New Roman" w:cs="Times New Roman"/>
          <w:sz w:val="28"/>
          <w:szCs w:val="28"/>
          <w:lang w:val="ru-KZ" w:eastAsia="ru-KZ"/>
        </w:rPr>
        <w:t xml:space="preserve"> </w:t>
      </w:r>
      <w:r>
        <w:rPr>
          <w:rFonts w:ascii="Times New Roman" w:eastAsia="Times New Roman" w:hAnsi="Times New Roman" w:cs="Times New Roman"/>
          <w:sz w:val="28"/>
          <w:szCs w:val="28"/>
          <w:lang w:val="ru-KZ" w:eastAsia="ru-KZ"/>
        </w:rPr>
        <w:t>п</w:t>
      </w:r>
      <w:r w:rsidR="00F222C6" w:rsidRPr="00F222C6">
        <w:rPr>
          <w:rFonts w:ascii="Times New Roman" w:eastAsia="Times New Roman" w:hAnsi="Times New Roman" w:cs="Times New Roman"/>
          <w:sz w:val="28"/>
          <w:szCs w:val="28"/>
          <w:lang w:val="ru-KZ" w:eastAsia="ru-KZ"/>
        </w:rPr>
        <w:t>о содержанию TiO₂ шлак сравним с бедным рутилом, но отличие – в составе примесей. Вместо железа в шлаке присутствует значительная доля оксидов кальция, магния, кремния (это шихтовые материалы и примеси руды, вошедшие в шлак при плавке). При хлорировании эти компоненты также реагируют с Cl₂</w:t>
      </w:r>
      <w:r w:rsidR="00562A52">
        <w:rPr>
          <w:rFonts w:ascii="Times New Roman" w:eastAsia="Times New Roman" w:hAnsi="Times New Roman" w:cs="Times New Roman"/>
          <w:sz w:val="28"/>
          <w:szCs w:val="28"/>
          <w:lang w:val="ru-KZ" w:eastAsia="ru-KZ"/>
        </w:rPr>
        <w:t xml:space="preserve"> и происходит образование соответствующих хлоридов</w:t>
      </w:r>
      <w:r w:rsidR="00F222C6" w:rsidRPr="00F222C6">
        <w:rPr>
          <w:rFonts w:ascii="Times New Roman" w:eastAsia="Times New Roman" w:hAnsi="Times New Roman" w:cs="Times New Roman"/>
          <w:sz w:val="28"/>
          <w:szCs w:val="28"/>
          <w:lang w:val="ru-KZ" w:eastAsia="ru-KZ"/>
        </w:rPr>
        <w:t>. Хлориды Ca и Mg – нелетучие (t_пл. CaCl₂ ~772 °C, MgCl₂ ~714 °C), они остаются в твердом или расплавленном виде в хлораторе. Таким образом, при хлорировании шлака значительная часть хлора уходит на образование соли, оседающей в реакторе, что не только увеличивает расход Cl₂, но и создает операционные проблемы (накопление расплава, засолы). Кроме того, Al₂O₃ из шлака частично переходит в газ (AlCl₃), который потом конденсируется в аппаратах, потенциально засоряя коммуникации. Поэтому титановые шлаки считаются более трудным сырьем для хлорного процесса по сравнению с рутилом.</w:t>
      </w:r>
      <w:r w:rsidR="00841892">
        <w:rPr>
          <w:rFonts w:ascii="Times New Roman" w:eastAsia="Times New Roman" w:hAnsi="Times New Roman" w:cs="Times New Roman"/>
          <w:sz w:val="28"/>
          <w:szCs w:val="28"/>
          <w:lang w:val="ru-KZ" w:eastAsia="ru-KZ"/>
        </w:rPr>
        <w:t xml:space="preserve"> </w:t>
      </w:r>
    </w:p>
    <w:p w14:paraId="1785069A" w14:textId="34B7A639" w:rsidR="00F222C6" w:rsidRPr="00F222C6" w:rsidRDefault="00F222C6" w:rsidP="00E55405">
      <w:pPr>
        <w:spacing w:after="0" w:line="240" w:lineRule="auto"/>
        <w:ind w:firstLine="709"/>
        <w:jc w:val="both"/>
        <w:rPr>
          <w:rFonts w:ascii="Times New Roman" w:eastAsia="Times New Roman" w:hAnsi="Times New Roman" w:cs="Times New Roman"/>
          <w:sz w:val="28"/>
          <w:szCs w:val="28"/>
          <w:lang w:val="ru-RU" w:eastAsia="ru-KZ"/>
        </w:rPr>
      </w:pPr>
      <w:r w:rsidRPr="00F222C6">
        <w:rPr>
          <w:rFonts w:ascii="Times New Roman" w:eastAsia="Times New Roman" w:hAnsi="Times New Roman" w:cs="Times New Roman"/>
          <w:sz w:val="28"/>
          <w:szCs w:val="28"/>
          <w:lang w:val="ru-KZ" w:eastAsia="ru-KZ"/>
        </w:rPr>
        <w:t>На практике хлорирование шлака реализуется, но требует специальных решений. Обычно шлак размалывают и хлорируют при повышенной температуре (~1000 °C) в присутствии кокса. Поэтому с точки зрения экономики прямое хлорирование шлаков оправдано при низкой цене хлора или если альтернатив нет.</w:t>
      </w:r>
      <w:r w:rsidR="00F2531C">
        <w:rPr>
          <w:rFonts w:ascii="Times New Roman" w:eastAsia="Times New Roman" w:hAnsi="Times New Roman" w:cs="Times New Roman"/>
          <w:sz w:val="28"/>
          <w:szCs w:val="28"/>
          <w:lang w:val="ru-KZ" w:eastAsia="ru-KZ"/>
        </w:rPr>
        <w:t xml:space="preserve"> </w:t>
      </w:r>
      <w:r w:rsidRPr="00F222C6">
        <w:rPr>
          <w:rFonts w:ascii="Times New Roman" w:eastAsia="Times New Roman" w:hAnsi="Times New Roman" w:cs="Times New Roman"/>
          <w:sz w:val="28"/>
          <w:szCs w:val="28"/>
          <w:lang w:val="ru-KZ" w:eastAsia="ru-KZ"/>
        </w:rPr>
        <w:t>Тем не менее, титановые шлаки остаются важным сырьем, особенно после исчерпания легкодоступного рутила. Правильная организация процесса позволяет получать из них до ~90% от теоретического количества TiCl₄, остальное теряется в виде солевых остатков.</w:t>
      </w:r>
      <w:r w:rsidR="00A90F55" w:rsidRPr="00A90F55">
        <w:rPr>
          <w:rFonts w:ascii="Times New Roman" w:eastAsia="Times New Roman" w:hAnsi="Times New Roman" w:cs="Times New Roman"/>
          <w:sz w:val="28"/>
          <w:szCs w:val="28"/>
          <w:lang w:val="ru-RU" w:eastAsia="ru-KZ"/>
        </w:rPr>
        <w:t xml:space="preserve"> </w:t>
      </w:r>
      <w:r w:rsidR="00A90F55" w:rsidRPr="00841892">
        <w:rPr>
          <w:rFonts w:ascii="Times New Roman" w:eastAsia="Times New Roman" w:hAnsi="Times New Roman" w:cs="Times New Roman"/>
          <w:sz w:val="28"/>
          <w:szCs w:val="28"/>
          <w:lang w:val="ru-RU" w:eastAsia="ru-KZ"/>
        </w:rPr>
        <w:t>[9</w:t>
      </w:r>
      <w:r w:rsidR="00A90F55" w:rsidRPr="008270E9">
        <w:rPr>
          <w:rFonts w:ascii="Times New Roman" w:eastAsia="Times New Roman" w:hAnsi="Times New Roman" w:cs="Times New Roman"/>
          <w:sz w:val="28"/>
          <w:szCs w:val="28"/>
          <w:lang w:val="ru-RU" w:eastAsia="ru-KZ"/>
        </w:rPr>
        <w:t>5</w:t>
      </w:r>
      <w:r w:rsidR="00A90F55" w:rsidRPr="00841892">
        <w:rPr>
          <w:rFonts w:ascii="Times New Roman" w:eastAsia="Times New Roman" w:hAnsi="Times New Roman" w:cs="Times New Roman"/>
          <w:sz w:val="28"/>
          <w:szCs w:val="28"/>
          <w:lang w:val="ru-RU" w:eastAsia="ru-KZ"/>
        </w:rPr>
        <w:t>]</w:t>
      </w:r>
    </w:p>
    <w:p w14:paraId="2677D140" w14:textId="5AEC2070" w:rsidR="00F222C6" w:rsidRDefault="00B51B78" w:rsidP="00E55405">
      <w:pPr>
        <w:spacing w:after="0" w:line="240" w:lineRule="auto"/>
        <w:ind w:firstLine="709"/>
        <w:jc w:val="both"/>
        <w:rPr>
          <w:rFonts w:ascii="Times New Roman" w:eastAsia="Times New Roman" w:hAnsi="Times New Roman" w:cs="Times New Roman"/>
          <w:sz w:val="28"/>
          <w:szCs w:val="28"/>
          <w:lang w:val="ru-RU" w:eastAsia="ru-KZ"/>
        </w:rPr>
      </w:pPr>
      <w:r>
        <w:rPr>
          <w:rFonts w:ascii="Times New Roman" w:eastAsia="Times New Roman" w:hAnsi="Times New Roman" w:cs="Times New Roman"/>
          <w:sz w:val="28"/>
          <w:szCs w:val="28"/>
          <w:lang w:val="ru-RU" w:eastAsia="ru-KZ"/>
        </w:rPr>
        <w:t xml:space="preserve">Менее привлекательными для хлорирования титансодержащим сырьем являются концентраты содержащие лейкоксен и перовскит, а также обогащенный ильменит. </w:t>
      </w:r>
    </w:p>
    <w:p w14:paraId="3E532E2F" w14:textId="47DD5ADD" w:rsidR="001265CC" w:rsidRPr="001265CC" w:rsidRDefault="00BD5D05" w:rsidP="00E55405">
      <w:pPr>
        <w:spacing w:after="0" w:line="240" w:lineRule="auto"/>
        <w:ind w:firstLine="709"/>
        <w:jc w:val="both"/>
        <w:rPr>
          <w:rFonts w:ascii="Times New Roman" w:eastAsia="Times New Roman" w:hAnsi="Times New Roman" w:cs="Times New Roman"/>
          <w:sz w:val="28"/>
          <w:szCs w:val="28"/>
          <w:lang w:val="ru-RU" w:eastAsia="ru-KZ"/>
        </w:rPr>
      </w:pPr>
      <w:r>
        <w:rPr>
          <w:rFonts w:ascii="Times New Roman" w:eastAsia="Times New Roman" w:hAnsi="Times New Roman" w:cs="Times New Roman"/>
          <w:sz w:val="28"/>
          <w:szCs w:val="28"/>
          <w:lang w:val="ru-KZ" w:eastAsia="ru-KZ"/>
        </w:rPr>
        <w:t>Таким обр</w:t>
      </w:r>
      <w:r w:rsidR="002676EC">
        <w:rPr>
          <w:rFonts w:ascii="Times New Roman" w:eastAsia="Times New Roman" w:hAnsi="Times New Roman" w:cs="Times New Roman"/>
          <w:sz w:val="28"/>
          <w:szCs w:val="28"/>
          <w:lang w:val="ru-KZ" w:eastAsia="ru-KZ"/>
        </w:rPr>
        <w:t>аз</w:t>
      </w:r>
      <w:r>
        <w:rPr>
          <w:rFonts w:ascii="Times New Roman" w:eastAsia="Times New Roman" w:hAnsi="Times New Roman" w:cs="Times New Roman"/>
          <w:sz w:val="28"/>
          <w:szCs w:val="28"/>
          <w:lang w:val="ru-KZ" w:eastAsia="ru-KZ"/>
        </w:rPr>
        <w:t>ом х</w:t>
      </w:r>
      <w:r w:rsidR="001265CC" w:rsidRPr="001265CC">
        <w:rPr>
          <w:rFonts w:ascii="Times New Roman" w:eastAsia="Times New Roman" w:hAnsi="Times New Roman" w:cs="Times New Roman"/>
          <w:sz w:val="28"/>
          <w:szCs w:val="28"/>
          <w:lang w:val="ru-KZ" w:eastAsia="ru-KZ"/>
        </w:rPr>
        <w:t>лорирование титансодержащего сырья – неотъемлемая часть современной титано-пигментной и титано-металлургической индустрии</w:t>
      </w:r>
      <w:r w:rsidR="002676EC">
        <w:rPr>
          <w:rFonts w:ascii="Times New Roman" w:eastAsia="Times New Roman" w:hAnsi="Times New Roman" w:cs="Times New Roman"/>
          <w:sz w:val="28"/>
          <w:szCs w:val="28"/>
          <w:lang w:val="ru-KZ" w:eastAsia="ru-KZ"/>
        </w:rPr>
        <w:t xml:space="preserve"> </w:t>
      </w:r>
      <w:r w:rsidR="001265CC" w:rsidRPr="001265CC">
        <w:rPr>
          <w:rFonts w:ascii="Times New Roman" w:eastAsia="Times New Roman" w:hAnsi="Times New Roman" w:cs="Times New Roman"/>
          <w:sz w:val="28"/>
          <w:szCs w:val="28"/>
          <w:lang w:val="ru-KZ" w:eastAsia="ru-KZ"/>
        </w:rPr>
        <w:t>позволя</w:t>
      </w:r>
      <w:r w:rsidR="002676EC">
        <w:rPr>
          <w:rFonts w:ascii="Times New Roman" w:eastAsia="Times New Roman" w:hAnsi="Times New Roman" w:cs="Times New Roman"/>
          <w:sz w:val="28"/>
          <w:szCs w:val="28"/>
          <w:lang w:val="ru-KZ" w:eastAsia="ru-KZ"/>
        </w:rPr>
        <w:t>ющая</w:t>
      </w:r>
      <w:r w:rsidR="001265CC" w:rsidRPr="001265CC">
        <w:rPr>
          <w:rFonts w:ascii="Times New Roman" w:eastAsia="Times New Roman" w:hAnsi="Times New Roman" w:cs="Times New Roman"/>
          <w:sz w:val="28"/>
          <w:szCs w:val="28"/>
          <w:lang w:val="ru-KZ" w:eastAsia="ru-KZ"/>
        </w:rPr>
        <w:t xml:space="preserve"> эффективно извлекать титан в виде летучего соединения TiCl₄. Хлорирование обладает высокой селективностью к титану при использовании богатого сырья (рутил, синтетический рутил), что обеспечивает экологические преимущества (замкнутый цикл хлора, минимум отходов) перед альтернативными методами. </w:t>
      </w:r>
    </w:p>
    <w:p w14:paraId="28BC2365" w14:textId="7BCC3CBB" w:rsidR="001265CC" w:rsidRPr="00EE35AA" w:rsidRDefault="00EE35AA" w:rsidP="00E55405">
      <w:pPr>
        <w:spacing w:after="0" w:line="240" w:lineRule="auto"/>
        <w:ind w:firstLine="709"/>
        <w:jc w:val="both"/>
        <w:rPr>
          <w:rFonts w:ascii="Times New Roman" w:eastAsia="Times New Roman" w:hAnsi="Times New Roman" w:cs="Times New Roman"/>
          <w:sz w:val="32"/>
          <w:szCs w:val="32"/>
          <w:lang w:val="ru-RU" w:eastAsia="ru-KZ"/>
        </w:rPr>
      </w:pPr>
      <w:r>
        <w:rPr>
          <w:rFonts w:ascii="Times New Roman" w:eastAsia="Times New Roman" w:hAnsi="Times New Roman" w:cs="Times New Roman"/>
          <w:sz w:val="28"/>
          <w:szCs w:val="28"/>
          <w:lang w:val="ru-RU" w:eastAsia="ru-KZ"/>
        </w:rPr>
        <w:lastRenderedPageBreak/>
        <w:t>В контексте пирометаллургических способов переработки титансодержащего сырья тетрахлорид титана в основном направляется на получение металлического титана различными методами. Самым распространённым на сегодняшний день является процесс Кролля – магниетермическое восстановление.</w:t>
      </w:r>
    </w:p>
    <w:p w14:paraId="1AFEBBAF" w14:textId="4D2FEF54" w:rsidR="00EE35AA" w:rsidRPr="006A2831" w:rsidRDefault="00EE35AA" w:rsidP="00E55405">
      <w:pPr>
        <w:spacing w:after="0" w:line="240" w:lineRule="auto"/>
        <w:ind w:firstLine="709"/>
        <w:jc w:val="both"/>
        <w:rPr>
          <w:rFonts w:ascii="Times New Roman" w:eastAsia="Times New Roman" w:hAnsi="Times New Roman" w:cs="Times New Roman"/>
          <w:sz w:val="28"/>
          <w:szCs w:val="28"/>
          <w:lang w:val="ru-KZ" w:eastAsia="ru-KZ"/>
        </w:rPr>
      </w:pPr>
      <w:r w:rsidRPr="006A2831">
        <w:rPr>
          <w:rFonts w:ascii="Times New Roman" w:eastAsia="Times New Roman" w:hAnsi="Times New Roman" w:cs="Times New Roman"/>
          <w:b/>
          <w:bCs/>
          <w:sz w:val="28"/>
          <w:szCs w:val="28"/>
          <w:lang w:val="ru-KZ" w:eastAsia="ru-KZ"/>
        </w:rPr>
        <w:t>Промышленный процесс Кролля</w:t>
      </w:r>
      <w:r w:rsidRPr="006A2831">
        <w:rPr>
          <w:rFonts w:ascii="Times New Roman" w:eastAsia="Times New Roman" w:hAnsi="Times New Roman" w:cs="Times New Roman"/>
          <w:sz w:val="28"/>
          <w:szCs w:val="28"/>
          <w:lang w:val="ru-KZ" w:eastAsia="ru-KZ"/>
        </w:rPr>
        <w:t xml:space="preserve"> включает последовательные стадии: очистку и испарение TiCl₄, его восстановление жидким магнием в реторте, отгон Mg/MgCl₂ и очистку титана. Очищенный газообразный TiCl₄ вводят в герметичный реактор</w:t>
      </w:r>
      <w:r>
        <w:rPr>
          <w:rFonts w:ascii="Times New Roman" w:eastAsia="Times New Roman" w:hAnsi="Times New Roman" w:cs="Times New Roman"/>
          <w:sz w:val="28"/>
          <w:szCs w:val="28"/>
          <w:lang w:val="ru-KZ" w:eastAsia="ru-KZ"/>
        </w:rPr>
        <w:t>-</w:t>
      </w:r>
      <w:r w:rsidRPr="006A2831">
        <w:rPr>
          <w:rFonts w:ascii="Times New Roman" w:eastAsia="Times New Roman" w:hAnsi="Times New Roman" w:cs="Times New Roman"/>
          <w:sz w:val="28"/>
          <w:szCs w:val="28"/>
          <w:lang w:val="ru-KZ" w:eastAsia="ru-KZ"/>
        </w:rPr>
        <w:t>реторт</w:t>
      </w:r>
      <w:r>
        <w:rPr>
          <w:rFonts w:ascii="Times New Roman" w:eastAsia="Times New Roman" w:hAnsi="Times New Roman" w:cs="Times New Roman"/>
          <w:sz w:val="28"/>
          <w:szCs w:val="28"/>
          <w:lang w:val="ru-KZ" w:eastAsia="ru-KZ"/>
        </w:rPr>
        <w:t xml:space="preserve">у </w:t>
      </w:r>
      <w:r w:rsidRPr="006A2831">
        <w:rPr>
          <w:rFonts w:ascii="Times New Roman" w:eastAsia="Times New Roman" w:hAnsi="Times New Roman" w:cs="Times New Roman"/>
          <w:sz w:val="28"/>
          <w:szCs w:val="28"/>
          <w:lang w:val="ru-KZ" w:eastAsia="ru-KZ"/>
        </w:rPr>
        <w:t>с жидким Mg при ~800–900 °C (инертн</w:t>
      </w:r>
      <w:r>
        <w:rPr>
          <w:rFonts w:ascii="Times New Roman" w:eastAsia="Times New Roman" w:hAnsi="Times New Roman" w:cs="Times New Roman"/>
          <w:sz w:val="28"/>
          <w:szCs w:val="28"/>
          <w:lang w:val="ru-KZ" w:eastAsia="ru-KZ"/>
        </w:rPr>
        <w:t>ая среда -</w:t>
      </w:r>
      <w:r w:rsidRPr="006A2831">
        <w:rPr>
          <w:rFonts w:ascii="Times New Roman" w:eastAsia="Times New Roman" w:hAnsi="Times New Roman" w:cs="Times New Roman"/>
          <w:sz w:val="28"/>
          <w:szCs w:val="28"/>
          <w:lang w:val="ru-KZ" w:eastAsia="ru-KZ"/>
        </w:rPr>
        <w:t xml:space="preserve"> аргон). В реактор периодически или непрерывно подают порции TiCl₄ в расплав Mg; протекает экзотермическая реакция TiCl₄ + 2Mg → Ti + 2MgCl₂. При этом образуются побочные TiCl₂ и TiCl₃ и пористый «губчатый» титан (титан</w:t>
      </w:r>
      <w:r>
        <w:rPr>
          <w:rFonts w:ascii="Times New Roman" w:eastAsia="Times New Roman" w:hAnsi="Times New Roman" w:cs="Times New Roman"/>
          <w:sz w:val="28"/>
          <w:szCs w:val="28"/>
          <w:lang w:val="ru-KZ" w:eastAsia="ru-KZ"/>
        </w:rPr>
        <w:t>овая губка</w:t>
      </w:r>
      <w:r w:rsidRPr="006A2831">
        <w:rPr>
          <w:rFonts w:ascii="Times New Roman" w:eastAsia="Times New Roman" w:hAnsi="Times New Roman" w:cs="Times New Roman"/>
          <w:sz w:val="28"/>
          <w:szCs w:val="28"/>
          <w:lang w:val="ru-KZ" w:eastAsia="ru-KZ"/>
        </w:rPr>
        <w:t>). После завершения восстановления реактор подключают к вакуум-отсосу: при давлении 0,1–1 Па и ~1000 °C испаряют выделившийся Mg и MgCl₂</w:t>
      </w:r>
      <w:r w:rsidRPr="006A2831">
        <w:rPr>
          <w:rFonts w:ascii="Times New Roman" w:eastAsia="Times New Roman" w:hAnsi="Times New Roman" w:cs="Times New Roman"/>
          <w:color w:val="0000FF"/>
          <w:sz w:val="28"/>
          <w:szCs w:val="28"/>
          <w:u w:val="single"/>
          <w:lang w:val="ru-KZ" w:eastAsia="ru-KZ"/>
        </w:rPr>
        <w:t>.</w:t>
      </w:r>
      <w:r w:rsidRPr="006A2831">
        <w:rPr>
          <w:rFonts w:ascii="Times New Roman" w:eastAsia="Times New Roman" w:hAnsi="Times New Roman" w:cs="Times New Roman"/>
          <w:sz w:val="28"/>
          <w:szCs w:val="28"/>
          <w:lang w:val="ru-KZ" w:eastAsia="ru-KZ"/>
        </w:rPr>
        <w:t xml:space="preserve"> . Пары Mg/MgCl₂ конденсируются на охлаждаемой поверхности (водяной рубашке) аппарата. Затем конденсированный MgCl₂ либо утилизируют, либо восстанавливают электролизом обратно в магний и хлор. Очищенный титан выгружают из реторты в среде инертного газа или вакуума; губчатую форму промывают (выщелачивают) от хлоридов и сплавляют во вакуумной дуговой печи для получения титановых слитков.</w:t>
      </w:r>
      <w:r w:rsidR="00DF29D1" w:rsidRPr="00DF29D1">
        <w:rPr>
          <w:rFonts w:ascii="Times New Roman" w:eastAsia="Times New Roman" w:hAnsi="Times New Roman" w:cs="Times New Roman"/>
          <w:sz w:val="28"/>
          <w:szCs w:val="28"/>
          <w:lang w:val="ru-RU" w:eastAsia="ru-KZ"/>
        </w:rPr>
        <w:t xml:space="preserve"> [9</w:t>
      </w:r>
      <w:r w:rsidR="00DF29D1">
        <w:rPr>
          <w:rFonts w:ascii="Times New Roman" w:eastAsia="Times New Roman" w:hAnsi="Times New Roman" w:cs="Times New Roman"/>
          <w:sz w:val="28"/>
          <w:szCs w:val="28"/>
          <w:lang w:val="ru-RU" w:eastAsia="ru-KZ"/>
        </w:rPr>
        <w:t>6</w:t>
      </w:r>
      <w:r w:rsidR="00DF29D1" w:rsidRPr="00DF29D1">
        <w:rPr>
          <w:rFonts w:ascii="Times New Roman" w:eastAsia="Times New Roman" w:hAnsi="Times New Roman" w:cs="Times New Roman"/>
          <w:sz w:val="28"/>
          <w:szCs w:val="28"/>
          <w:lang w:val="ru-RU" w:eastAsia="ru-KZ"/>
        </w:rPr>
        <w:t>]</w:t>
      </w:r>
    </w:p>
    <w:p w14:paraId="3972DFF2" w14:textId="58DB0315" w:rsidR="00EE35AA" w:rsidRPr="006A2831" w:rsidRDefault="00EE35AA" w:rsidP="00E55405">
      <w:pPr>
        <w:spacing w:after="0" w:line="240" w:lineRule="auto"/>
        <w:ind w:firstLine="709"/>
        <w:jc w:val="both"/>
        <w:rPr>
          <w:rFonts w:ascii="Times New Roman" w:eastAsia="Times New Roman" w:hAnsi="Times New Roman" w:cs="Times New Roman"/>
          <w:sz w:val="28"/>
          <w:szCs w:val="28"/>
          <w:lang w:val="ru-KZ" w:eastAsia="ru-KZ"/>
        </w:rPr>
      </w:pPr>
      <w:r w:rsidRPr="006A2831">
        <w:rPr>
          <w:rFonts w:ascii="Times New Roman" w:eastAsia="Times New Roman" w:hAnsi="Times New Roman" w:cs="Times New Roman"/>
          <w:sz w:val="28"/>
          <w:szCs w:val="28"/>
          <w:lang w:val="ru-KZ" w:eastAsia="ru-KZ"/>
        </w:rPr>
        <w:t>Процесс Кролля основан на восстановлении TiCl₄ жидким магнием:</w:t>
      </w:r>
    </w:p>
    <w:p w14:paraId="070629AC" w14:textId="00E0D7AF" w:rsidR="00EE35AA" w:rsidRPr="006A2831" w:rsidRDefault="00EE35AA" w:rsidP="00E55405">
      <w:pPr>
        <w:spacing w:after="0" w:line="240" w:lineRule="auto"/>
        <w:ind w:firstLine="709"/>
        <w:jc w:val="center"/>
        <w:rPr>
          <w:rFonts w:ascii="Times New Roman" w:eastAsia="Times New Roman" w:hAnsi="Times New Roman" w:cs="Times New Roman"/>
          <w:sz w:val="28"/>
          <w:szCs w:val="28"/>
          <w:lang w:val="ru-KZ" w:eastAsia="ru-KZ"/>
        </w:rPr>
      </w:pPr>
      <w:r w:rsidRPr="006A2831">
        <w:rPr>
          <w:rFonts w:ascii="Times New Roman" w:eastAsia="Times New Roman" w:hAnsi="Times New Roman" w:cs="Times New Roman"/>
          <w:sz w:val="28"/>
          <w:szCs w:val="28"/>
          <w:lang w:val="ru-KZ" w:eastAsia="ru-KZ"/>
        </w:rPr>
        <w:t>TiCl</w:t>
      </w:r>
      <w:r w:rsidRPr="006A2831">
        <w:rPr>
          <w:rFonts w:ascii="Times New Roman" w:eastAsia="Times New Roman" w:hAnsi="Times New Roman" w:cs="Times New Roman"/>
          <w:sz w:val="28"/>
          <w:szCs w:val="28"/>
          <w:vertAlign w:val="subscript"/>
          <w:lang w:val="ru-KZ" w:eastAsia="ru-KZ"/>
        </w:rPr>
        <w:t>4</w:t>
      </w:r>
      <w:r w:rsidRPr="006A2831">
        <w:rPr>
          <w:rFonts w:ascii="Times New Roman" w:eastAsia="Times New Roman" w:hAnsi="Times New Roman" w:cs="Times New Roman"/>
          <w:sz w:val="28"/>
          <w:szCs w:val="28"/>
          <w:lang w:val="ru-KZ" w:eastAsia="ru-KZ"/>
        </w:rPr>
        <w:t>+2 Mg  →  Ti+2 MgCl</w:t>
      </w:r>
      <w:r w:rsidRPr="006A2831">
        <w:rPr>
          <w:rFonts w:ascii="Times New Roman" w:eastAsia="Times New Roman" w:hAnsi="Times New Roman" w:cs="Times New Roman"/>
          <w:sz w:val="28"/>
          <w:szCs w:val="28"/>
          <w:vertAlign w:val="subscript"/>
          <w:lang w:val="ru-KZ" w:eastAsia="ru-KZ"/>
        </w:rPr>
        <w:t>2</w:t>
      </w:r>
    </w:p>
    <w:p w14:paraId="57C9AE36" w14:textId="2AE0551A" w:rsidR="00EE35AA" w:rsidRPr="004133DC" w:rsidRDefault="006D5F50" w:rsidP="00E55405">
      <w:pPr>
        <w:spacing w:after="0" w:line="240" w:lineRule="auto"/>
        <w:ind w:firstLine="709"/>
        <w:jc w:val="both"/>
        <w:rPr>
          <w:rFonts w:ascii="Times New Roman" w:eastAsia="Times New Roman" w:hAnsi="Times New Roman" w:cs="Times New Roman"/>
          <w:sz w:val="28"/>
          <w:szCs w:val="28"/>
          <w:lang w:val="ru-KZ" w:eastAsia="ru-KZ"/>
        </w:rPr>
      </w:pPr>
      <w:r>
        <w:rPr>
          <w:rFonts w:ascii="Times New Roman" w:eastAsia="Times New Roman" w:hAnsi="Times New Roman" w:cs="Times New Roman"/>
          <w:sz w:val="28"/>
          <w:szCs w:val="28"/>
          <w:lang w:val="ru-KZ" w:eastAsia="ru-KZ"/>
        </w:rPr>
        <w:t>Существуют также альтернативные методы получения металлического титана, такие как натрийтермическое восстановление</w:t>
      </w:r>
      <w:r w:rsidR="004D4FC8">
        <w:rPr>
          <w:rFonts w:ascii="Times New Roman" w:eastAsia="Times New Roman" w:hAnsi="Times New Roman" w:cs="Times New Roman"/>
          <w:sz w:val="28"/>
          <w:szCs w:val="28"/>
          <w:lang w:val="ru-KZ" w:eastAsia="ru-KZ"/>
        </w:rPr>
        <w:t xml:space="preserve"> (</w:t>
      </w:r>
      <w:r w:rsidR="004D4FC8" w:rsidRPr="006A2831">
        <w:rPr>
          <w:rFonts w:ascii="Times New Roman" w:eastAsia="Times New Roman" w:hAnsi="Times New Roman" w:cs="Times New Roman"/>
          <w:sz w:val="28"/>
          <w:szCs w:val="28"/>
          <w:lang w:val="ru-KZ" w:eastAsia="ru-KZ"/>
        </w:rPr>
        <w:t>Hunter-процесс</w:t>
      </w:r>
      <w:r w:rsidR="004D4FC8">
        <w:rPr>
          <w:rFonts w:ascii="Times New Roman" w:eastAsia="Times New Roman" w:hAnsi="Times New Roman" w:cs="Times New Roman"/>
          <w:sz w:val="28"/>
          <w:szCs w:val="28"/>
          <w:lang w:val="ru-KZ" w:eastAsia="ru-KZ"/>
        </w:rPr>
        <w:t>)</w:t>
      </w:r>
      <w:r>
        <w:rPr>
          <w:rFonts w:ascii="Times New Roman" w:eastAsia="Times New Roman" w:hAnsi="Times New Roman" w:cs="Times New Roman"/>
          <w:sz w:val="28"/>
          <w:szCs w:val="28"/>
          <w:lang w:val="ru-KZ" w:eastAsia="ru-KZ"/>
        </w:rPr>
        <w:t xml:space="preserve">, электролиз расплавленных солей и электрохимический процесс </w:t>
      </w:r>
      <w:r w:rsidRPr="006D5F50">
        <w:rPr>
          <w:rFonts w:ascii="Times New Roman" w:eastAsia="Times New Roman" w:hAnsi="Times New Roman" w:cs="Times New Roman"/>
          <w:sz w:val="28"/>
          <w:szCs w:val="28"/>
          <w:lang w:val="ru-KZ" w:eastAsia="ru-KZ"/>
        </w:rPr>
        <w:t>(FFC-Cambridge)</w:t>
      </w:r>
      <w:r>
        <w:rPr>
          <w:rFonts w:ascii="Times New Roman" w:eastAsia="Times New Roman" w:hAnsi="Times New Roman" w:cs="Times New Roman"/>
          <w:sz w:val="28"/>
          <w:szCs w:val="28"/>
          <w:lang w:val="ru-KZ" w:eastAsia="ru-KZ"/>
        </w:rPr>
        <w:t>.</w:t>
      </w:r>
    </w:p>
    <w:p w14:paraId="28A052C3" w14:textId="02E1C958" w:rsidR="004133DC" w:rsidRDefault="004133DC" w:rsidP="00E55405">
      <w:pPr>
        <w:spacing w:after="0" w:line="240" w:lineRule="auto"/>
        <w:ind w:firstLine="709"/>
        <w:jc w:val="both"/>
        <w:rPr>
          <w:rFonts w:ascii="Times New Roman" w:eastAsia="Times New Roman" w:hAnsi="Times New Roman" w:cs="Times New Roman"/>
          <w:sz w:val="28"/>
          <w:szCs w:val="28"/>
          <w:lang w:val="ru-KZ" w:eastAsia="ru-KZ"/>
        </w:rPr>
      </w:pPr>
      <w:r w:rsidRPr="004133DC">
        <w:rPr>
          <w:rFonts w:ascii="Times New Roman" w:eastAsia="Times New Roman" w:hAnsi="Times New Roman" w:cs="Times New Roman"/>
          <w:sz w:val="28"/>
          <w:szCs w:val="28"/>
          <w:lang w:val="ru-KZ" w:eastAsia="ru-KZ"/>
        </w:rPr>
        <w:t xml:space="preserve">В </w:t>
      </w:r>
      <w:r w:rsidRPr="008824A3">
        <w:rPr>
          <w:rFonts w:ascii="Times New Roman" w:eastAsia="Times New Roman" w:hAnsi="Times New Roman" w:cs="Times New Roman"/>
          <w:b/>
          <w:bCs/>
          <w:sz w:val="28"/>
          <w:szCs w:val="28"/>
          <w:lang w:val="ru-KZ" w:eastAsia="ru-KZ"/>
        </w:rPr>
        <w:t>натриевом процессе</w:t>
      </w:r>
      <w:r w:rsidRPr="004133DC">
        <w:rPr>
          <w:rFonts w:ascii="Times New Roman" w:eastAsia="Times New Roman" w:hAnsi="Times New Roman" w:cs="Times New Roman"/>
          <w:sz w:val="28"/>
          <w:szCs w:val="28"/>
          <w:lang w:val="ru-KZ" w:eastAsia="ru-KZ"/>
        </w:rPr>
        <w:t xml:space="preserve"> аналогично сначала получают и очищают TiCl₄, а затем восстанавливают его жидким натрием:</w:t>
      </w:r>
    </w:p>
    <w:p w14:paraId="61F5ECB1" w14:textId="6719763A" w:rsidR="004133DC" w:rsidRDefault="004133DC" w:rsidP="00E55405">
      <w:pPr>
        <w:spacing w:after="0" w:line="240" w:lineRule="auto"/>
        <w:ind w:firstLine="709"/>
        <w:jc w:val="center"/>
        <w:rPr>
          <w:rFonts w:ascii="Times New Roman" w:eastAsia="Times New Roman" w:hAnsi="Times New Roman" w:cs="Times New Roman"/>
          <w:sz w:val="28"/>
          <w:szCs w:val="28"/>
          <w:lang w:val="ru-KZ" w:eastAsia="ru-KZ"/>
        </w:rPr>
      </w:pPr>
      <w:r w:rsidRPr="004133DC">
        <w:rPr>
          <w:rFonts w:ascii="Times New Roman" w:eastAsia="Times New Roman" w:hAnsi="Times New Roman" w:cs="Times New Roman"/>
          <w:sz w:val="28"/>
          <w:szCs w:val="28"/>
          <w:lang w:val="ru-KZ" w:eastAsia="ru-KZ"/>
        </w:rPr>
        <w:t>TiCl</w:t>
      </w:r>
      <w:r w:rsidRPr="004133DC">
        <w:rPr>
          <w:rFonts w:ascii="Times New Roman" w:eastAsia="Times New Roman" w:hAnsi="Times New Roman" w:cs="Times New Roman"/>
          <w:sz w:val="28"/>
          <w:szCs w:val="28"/>
          <w:vertAlign w:val="subscript"/>
          <w:lang w:val="ru-KZ" w:eastAsia="ru-KZ"/>
        </w:rPr>
        <w:t>4</w:t>
      </w:r>
      <w:r w:rsidRPr="004133DC">
        <w:rPr>
          <w:rFonts w:ascii="Times New Roman" w:eastAsia="Times New Roman" w:hAnsi="Times New Roman" w:cs="Times New Roman"/>
          <w:sz w:val="28"/>
          <w:szCs w:val="28"/>
          <w:lang w:val="ru-KZ" w:eastAsia="ru-KZ"/>
        </w:rPr>
        <w:t>+4 Na  </w:t>
      </w:r>
      <w:r w:rsidRPr="004133DC">
        <w:rPr>
          <w:rFonts w:ascii="Cambria Math" w:eastAsia="Times New Roman" w:hAnsi="Cambria Math" w:cs="Cambria Math"/>
          <w:sz w:val="28"/>
          <w:szCs w:val="28"/>
          <w:lang w:val="ru-KZ" w:eastAsia="ru-KZ"/>
        </w:rPr>
        <w:t>⟶</w:t>
      </w:r>
      <w:r w:rsidRPr="004133DC">
        <w:rPr>
          <w:rFonts w:ascii="Times New Roman" w:eastAsia="Times New Roman" w:hAnsi="Times New Roman" w:cs="Times New Roman"/>
          <w:sz w:val="28"/>
          <w:szCs w:val="28"/>
          <w:lang w:val="ru-KZ" w:eastAsia="ru-KZ"/>
        </w:rPr>
        <w:t>  Ti+4 NaCl</w:t>
      </w:r>
    </w:p>
    <w:p w14:paraId="453B83EA" w14:textId="2A801167" w:rsidR="004133DC" w:rsidRPr="004133DC" w:rsidRDefault="004133DC" w:rsidP="00E55405">
      <w:pPr>
        <w:spacing w:after="0" w:line="240" w:lineRule="auto"/>
        <w:ind w:firstLine="709"/>
        <w:jc w:val="both"/>
        <w:rPr>
          <w:rFonts w:ascii="Times New Roman" w:eastAsia="Times New Roman" w:hAnsi="Times New Roman" w:cs="Times New Roman"/>
          <w:sz w:val="28"/>
          <w:szCs w:val="28"/>
          <w:lang w:val="ru-RU" w:eastAsia="ru-KZ"/>
        </w:rPr>
      </w:pPr>
      <w:r w:rsidRPr="004133DC">
        <w:rPr>
          <w:rFonts w:ascii="Times New Roman" w:eastAsia="Times New Roman" w:hAnsi="Times New Roman" w:cs="Times New Roman"/>
          <w:sz w:val="28"/>
          <w:szCs w:val="28"/>
          <w:lang w:val="ru-KZ" w:eastAsia="ru-KZ"/>
        </w:rPr>
        <w:t>В жидкотермическо</w:t>
      </w:r>
      <w:r>
        <w:rPr>
          <w:rFonts w:ascii="Times New Roman" w:eastAsia="Times New Roman" w:hAnsi="Times New Roman" w:cs="Times New Roman"/>
          <w:sz w:val="28"/>
          <w:szCs w:val="28"/>
          <w:lang w:val="ru-KZ" w:eastAsia="ru-KZ"/>
        </w:rPr>
        <w:t>й</w:t>
      </w:r>
      <w:r w:rsidRPr="004133DC">
        <w:rPr>
          <w:rFonts w:ascii="Times New Roman" w:eastAsia="Times New Roman" w:hAnsi="Times New Roman" w:cs="Times New Roman"/>
          <w:sz w:val="28"/>
          <w:szCs w:val="28"/>
          <w:lang w:val="ru-KZ" w:eastAsia="ru-KZ"/>
        </w:rPr>
        <w:t xml:space="preserve"> реторте TiCl₄ контактирует с расплавленным Na при температурах порядка 800–900 °C. Получающийся металлический титан осаждается на дне ёмкости, а NaCl поднимается вверх. После реакции смесь измельчают, промывают и отделяют NaCl (последний восстанавливают электролизом). При этом чистота титана достигает ~99 %, что делает метод привлекательным для электронных применений.</w:t>
      </w:r>
    </w:p>
    <w:p w14:paraId="258509F3" w14:textId="4162CA04" w:rsidR="004D4FC8" w:rsidRPr="008824A3" w:rsidRDefault="005C02F2" w:rsidP="00E55405">
      <w:pPr>
        <w:spacing w:after="0" w:line="240" w:lineRule="auto"/>
        <w:ind w:firstLine="709"/>
        <w:jc w:val="both"/>
        <w:rPr>
          <w:rFonts w:ascii="Times New Roman" w:eastAsia="Times New Roman" w:hAnsi="Times New Roman" w:cs="Times New Roman"/>
          <w:sz w:val="28"/>
          <w:szCs w:val="28"/>
          <w:lang w:val="ru-KZ" w:eastAsia="ru-KZ"/>
        </w:rPr>
      </w:pPr>
      <w:r>
        <w:rPr>
          <w:rFonts w:ascii="Times New Roman" w:eastAsia="Times New Roman" w:hAnsi="Times New Roman" w:cs="Times New Roman"/>
          <w:sz w:val="28"/>
          <w:szCs w:val="28"/>
          <w:lang w:val="ru-KZ" w:eastAsia="ru-KZ"/>
        </w:rPr>
        <w:t xml:space="preserve">Следует отметить, что первоначально металлотермическое восстановление титана было основано именно на этом методе, однако впоследствии после внедрения метода Кролля, данный процесс потерял свою актуальность ввиду ряда проблем. </w:t>
      </w:r>
      <w:r w:rsidR="004133DC" w:rsidRPr="004133DC">
        <w:rPr>
          <w:rFonts w:ascii="Times New Roman" w:eastAsia="Times New Roman" w:hAnsi="Times New Roman" w:cs="Times New Roman"/>
          <w:sz w:val="28"/>
          <w:szCs w:val="28"/>
          <w:lang w:val="ru-KZ" w:eastAsia="ru-KZ"/>
        </w:rPr>
        <w:t>Недостатки натриевого восстановления связаны с дороговизной натрия и эксплуатационными трудностями: малая растворимость натрия в расплавленном NaCl, необходимость больших реторт, высокое энергоёмкое оборудование и значительный объём сол</w:t>
      </w:r>
      <w:r w:rsidR="00315DC6">
        <w:rPr>
          <w:rFonts w:ascii="Times New Roman" w:eastAsia="Times New Roman" w:hAnsi="Times New Roman" w:cs="Times New Roman"/>
          <w:sz w:val="28"/>
          <w:szCs w:val="28"/>
          <w:lang w:val="ru-KZ" w:eastAsia="ru-KZ"/>
        </w:rPr>
        <w:t>е</w:t>
      </w:r>
      <w:r w:rsidR="004133DC" w:rsidRPr="004133DC">
        <w:rPr>
          <w:rFonts w:ascii="Times New Roman" w:eastAsia="Times New Roman" w:hAnsi="Times New Roman" w:cs="Times New Roman"/>
          <w:sz w:val="28"/>
          <w:szCs w:val="28"/>
          <w:lang w:val="ru-KZ" w:eastAsia="ru-KZ"/>
        </w:rPr>
        <w:t>вых шлаков</w:t>
      </w:r>
      <w:r>
        <w:rPr>
          <w:rFonts w:ascii="Times New Roman" w:eastAsia="Times New Roman" w:hAnsi="Times New Roman" w:cs="Times New Roman"/>
          <w:sz w:val="28"/>
          <w:szCs w:val="28"/>
          <w:lang w:val="ru-KZ" w:eastAsia="ru-KZ"/>
        </w:rPr>
        <w:t>, ч</w:t>
      </w:r>
      <w:r w:rsidR="004133DC" w:rsidRPr="004133DC">
        <w:rPr>
          <w:rFonts w:ascii="Times New Roman" w:eastAsia="Times New Roman" w:hAnsi="Times New Roman" w:cs="Times New Roman"/>
          <w:sz w:val="28"/>
          <w:szCs w:val="28"/>
          <w:lang w:val="ru-KZ" w:eastAsia="ru-KZ"/>
        </w:rPr>
        <w:t xml:space="preserve">то затрудняет масштабирование процесса. Модификации типа процесса Армстронга (непрерывный ввод TiCl₄ в поток Na) позволяют работать при </w:t>
      </w:r>
      <w:r w:rsidR="004133DC" w:rsidRPr="004133DC">
        <w:rPr>
          <w:rFonts w:ascii="Times New Roman" w:eastAsia="Times New Roman" w:hAnsi="Times New Roman" w:cs="Times New Roman"/>
          <w:sz w:val="28"/>
          <w:szCs w:val="28"/>
          <w:lang w:val="ru-KZ" w:eastAsia="ru-KZ"/>
        </w:rPr>
        <w:lastRenderedPageBreak/>
        <w:t>более низких температурах (~660–850 °C) и снижать энергозатраты примерно на 50 % по сравнению с классическим Кролем, но пока реализованы лишь на пилотных установках.</w:t>
      </w:r>
      <w:r w:rsidR="00D54C3C">
        <w:rPr>
          <w:rFonts w:ascii="Times New Roman" w:eastAsia="Times New Roman" w:hAnsi="Times New Roman" w:cs="Times New Roman"/>
          <w:sz w:val="28"/>
          <w:szCs w:val="28"/>
          <w:lang w:val="ru-KZ" w:eastAsia="ru-KZ"/>
        </w:rPr>
        <w:t xml:space="preserve"> </w:t>
      </w:r>
      <w:r w:rsidR="00A44714" w:rsidRPr="00A44714">
        <w:rPr>
          <w:rFonts w:ascii="Times New Roman" w:eastAsia="Times New Roman" w:hAnsi="Times New Roman" w:cs="Times New Roman"/>
          <w:sz w:val="28"/>
          <w:szCs w:val="28"/>
          <w:lang w:val="ru-RU" w:eastAsia="ru-KZ"/>
        </w:rPr>
        <w:t>[9</w:t>
      </w:r>
      <w:r w:rsidR="00A44714">
        <w:rPr>
          <w:rFonts w:ascii="Times New Roman" w:eastAsia="Times New Roman" w:hAnsi="Times New Roman" w:cs="Times New Roman"/>
          <w:sz w:val="28"/>
          <w:szCs w:val="28"/>
          <w:lang w:val="ru-RU" w:eastAsia="ru-KZ"/>
        </w:rPr>
        <w:t>7</w:t>
      </w:r>
      <w:r w:rsidR="00A44714" w:rsidRPr="00A44714">
        <w:rPr>
          <w:rFonts w:ascii="Times New Roman" w:eastAsia="Times New Roman" w:hAnsi="Times New Roman" w:cs="Times New Roman"/>
          <w:sz w:val="28"/>
          <w:szCs w:val="28"/>
          <w:lang w:val="ru-RU" w:eastAsia="ru-KZ"/>
        </w:rPr>
        <w:t>]</w:t>
      </w:r>
    </w:p>
    <w:p w14:paraId="015C06B1" w14:textId="6E263D87" w:rsidR="008824A3" w:rsidRPr="008824A3" w:rsidRDefault="008824A3" w:rsidP="00E55405">
      <w:pPr>
        <w:spacing w:after="0" w:line="240" w:lineRule="auto"/>
        <w:ind w:firstLine="709"/>
        <w:jc w:val="both"/>
        <w:rPr>
          <w:rFonts w:ascii="Times New Roman" w:eastAsia="Times New Roman" w:hAnsi="Times New Roman" w:cs="Times New Roman"/>
          <w:sz w:val="28"/>
          <w:szCs w:val="28"/>
          <w:lang w:val="ru-RU" w:eastAsia="ru-KZ"/>
        </w:rPr>
      </w:pPr>
      <w:r w:rsidRPr="008824A3">
        <w:rPr>
          <w:rFonts w:ascii="Times New Roman" w:eastAsia="Times New Roman" w:hAnsi="Times New Roman" w:cs="Times New Roman"/>
          <w:b/>
          <w:bCs/>
          <w:sz w:val="28"/>
          <w:szCs w:val="28"/>
          <w:lang w:val="ru-KZ" w:eastAsia="ru-KZ"/>
        </w:rPr>
        <w:t>Электролиз расплавленных солей</w:t>
      </w:r>
      <w:r w:rsidRPr="008824A3">
        <w:rPr>
          <w:rFonts w:ascii="Times New Roman" w:eastAsia="Times New Roman" w:hAnsi="Times New Roman" w:cs="Times New Roman"/>
          <w:sz w:val="28"/>
          <w:szCs w:val="28"/>
          <w:lang w:val="ru-KZ" w:eastAsia="ru-KZ"/>
        </w:rPr>
        <w:t xml:space="preserve"> TiCl₄ считается перспективной альтернативой химической редукции, поскольку может давать высокочистый титан без расхода магния или натрия. Обычно TiCl₄ вводят в расплав солей (например, эвтектики LiCl–KCl) с разделительной диафрагмой, где при подаче тока Ti⁴⁺ восстанавливается на катоде до металла. Ключевые трудности здесь: очень низкая растворимость TiCl₄ в хлоридах, возможность образования Ti²⁺ и Ti³⁺ наряду с Ti⁰, а также побочные реакции на аноде (Cl₂-выделение). Эти факторы приводят к потерям по току и необходимости сложных электролизных устройств. </w:t>
      </w:r>
      <w:r w:rsidR="003B7617">
        <w:rPr>
          <w:rFonts w:ascii="Times New Roman" w:eastAsia="Times New Roman" w:hAnsi="Times New Roman" w:cs="Times New Roman"/>
          <w:sz w:val="28"/>
          <w:szCs w:val="28"/>
          <w:lang w:val="ru-KZ" w:eastAsia="ru-KZ"/>
        </w:rPr>
        <w:t>П</w:t>
      </w:r>
      <w:r w:rsidRPr="008824A3">
        <w:rPr>
          <w:rFonts w:ascii="Times New Roman" w:eastAsia="Times New Roman" w:hAnsi="Times New Roman" w:cs="Times New Roman"/>
          <w:sz w:val="28"/>
          <w:szCs w:val="28"/>
          <w:lang w:val="ru-KZ" w:eastAsia="ru-KZ"/>
        </w:rPr>
        <w:t>ри электролизе титана в солях часто остаются нежелательные примеси, особенно углерод и кислород (переносимые через анод или образующиеся из электролита), что требует последующей вакуумной очистки продукта. Несмотря на это, электролизный путь изучается как экологически более чистый: он позволяет отказаться от хлорирования сырья и уменьшить эмиссии CO₂. Однако из-за технических сложностей (поддержания высокоощищенного Ti⁰ при разных валентностях) метод пока не вышел на промышленный уровень.</w:t>
      </w:r>
      <w:r w:rsidR="00BB6F13" w:rsidRPr="00BB6F13">
        <w:rPr>
          <w:rFonts w:ascii="Times New Roman" w:eastAsia="Times New Roman" w:hAnsi="Times New Roman" w:cs="Times New Roman"/>
          <w:sz w:val="28"/>
          <w:szCs w:val="28"/>
          <w:lang w:val="ru-RU" w:eastAsia="ru-KZ"/>
        </w:rPr>
        <w:t xml:space="preserve"> [9</w:t>
      </w:r>
      <w:r w:rsidR="00BB6F13" w:rsidRPr="008270E9">
        <w:rPr>
          <w:rFonts w:ascii="Times New Roman" w:eastAsia="Times New Roman" w:hAnsi="Times New Roman" w:cs="Times New Roman"/>
          <w:sz w:val="28"/>
          <w:szCs w:val="28"/>
          <w:lang w:val="ru-RU" w:eastAsia="ru-KZ"/>
        </w:rPr>
        <w:t>8</w:t>
      </w:r>
      <w:r w:rsidR="00BB6F13" w:rsidRPr="00BB6F13">
        <w:rPr>
          <w:rFonts w:ascii="Times New Roman" w:eastAsia="Times New Roman" w:hAnsi="Times New Roman" w:cs="Times New Roman"/>
          <w:sz w:val="28"/>
          <w:szCs w:val="28"/>
          <w:lang w:val="ru-RU" w:eastAsia="ru-KZ"/>
        </w:rPr>
        <w:t>]</w:t>
      </w:r>
    </w:p>
    <w:p w14:paraId="46B46D49" w14:textId="11ABB605" w:rsidR="008824A3" w:rsidRPr="008824A3" w:rsidRDefault="008824A3" w:rsidP="00E55405">
      <w:pPr>
        <w:spacing w:after="0" w:line="240" w:lineRule="auto"/>
        <w:ind w:firstLine="709"/>
        <w:jc w:val="both"/>
        <w:rPr>
          <w:rFonts w:ascii="Times New Roman" w:eastAsia="Times New Roman" w:hAnsi="Times New Roman" w:cs="Times New Roman"/>
          <w:sz w:val="28"/>
          <w:szCs w:val="28"/>
          <w:lang w:val="ru-RU" w:eastAsia="ru-KZ"/>
        </w:rPr>
      </w:pPr>
      <w:r w:rsidRPr="008824A3">
        <w:rPr>
          <w:rFonts w:ascii="Times New Roman" w:eastAsia="Times New Roman" w:hAnsi="Times New Roman" w:cs="Times New Roman"/>
          <w:sz w:val="28"/>
          <w:szCs w:val="28"/>
          <w:lang w:val="ru-KZ" w:eastAsia="ru-KZ"/>
        </w:rPr>
        <w:t xml:space="preserve">Новые подходы к получению титана решают задачу инактивировать стадию TiCl₄ или заменить её иными реакциями. Так, процесс </w:t>
      </w:r>
      <w:r w:rsidRPr="004C5CBF">
        <w:rPr>
          <w:rFonts w:ascii="Times New Roman" w:eastAsia="Times New Roman" w:hAnsi="Times New Roman" w:cs="Times New Roman"/>
          <w:b/>
          <w:bCs/>
          <w:sz w:val="28"/>
          <w:szCs w:val="28"/>
          <w:lang w:val="ru-KZ" w:eastAsia="ru-KZ"/>
        </w:rPr>
        <w:t>FFC-Cambridge</w:t>
      </w:r>
      <w:r w:rsidRPr="008824A3">
        <w:rPr>
          <w:rFonts w:ascii="Times New Roman" w:eastAsia="Times New Roman" w:hAnsi="Times New Roman" w:cs="Times New Roman"/>
          <w:sz w:val="28"/>
          <w:szCs w:val="28"/>
          <w:lang w:val="ru-KZ" w:eastAsia="ru-KZ"/>
        </w:rPr>
        <w:t xml:space="preserve"> (электролиз твёрдого TiO₂ в расплавленном CaCl₂) позволяет непосредственно восстанавливать титан из диоксида, обходя TiCl₄. При этом TiO₂ служит катодом, на котором образуется металлический Ti, а кислород уходит в электролит и диссоциируется на аноде (обычно углеродном) в СО/CO₂. Эксперименты показали, что для полного восстановления требуется 14–16 часов, эффективность процесса по току около 40 %, а энергозатраты порядка 17 кВт·ч на килограмм Ti</w:t>
      </w:r>
      <w:hyperlink r:id="rId11" w:anchor=":~:text=Cambridge%20process%20within" w:tgtFrame="_blank" w:history="1"/>
      <w:r w:rsidRPr="008824A3">
        <w:rPr>
          <w:rFonts w:ascii="Times New Roman" w:eastAsia="Times New Roman" w:hAnsi="Times New Roman" w:cs="Times New Roman"/>
          <w:sz w:val="28"/>
          <w:szCs w:val="28"/>
          <w:lang w:val="ru-KZ" w:eastAsia="ru-KZ"/>
        </w:rPr>
        <w:t>. В таких процессах отсутствует «губка» хлоридов (нет хлорирования), а получаемый Ti имеет очень низкое содержание примесей (кислород ~0,2 %). Недостатком остаётся длительность и проблема изнашивания анода.</w:t>
      </w:r>
      <w:r w:rsidR="00BB6F13" w:rsidRPr="00BB6F13">
        <w:rPr>
          <w:rFonts w:ascii="Times New Roman" w:eastAsia="Times New Roman" w:hAnsi="Times New Roman" w:cs="Times New Roman"/>
          <w:sz w:val="28"/>
          <w:szCs w:val="28"/>
          <w:lang w:val="ru-RU" w:eastAsia="ru-KZ"/>
        </w:rPr>
        <w:t xml:space="preserve"> [9</w:t>
      </w:r>
      <w:r w:rsidR="00BB6F13" w:rsidRPr="008270E9">
        <w:rPr>
          <w:rFonts w:ascii="Times New Roman" w:eastAsia="Times New Roman" w:hAnsi="Times New Roman" w:cs="Times New Roman"/>
          <w:sz w:val="28"/>
          <w:szCs w:val="28"/>
          <w:lang w:val="ru-RU" w:eastAsia="ru-KZ"/>
        </w:rPr>
        <w:t>9</w:t>
      </w:r>
      <w:r w:rsidR="00BB6F13" w:rsidRPr="00BB6F13">
        <w:rPr>
          <w:rFonts w:ascii="Times New Roman" w:eastAsia="Times New Roman" w:hAnsi="Times New Roman" w:cs="Times New Roman"/>
          <w:sz w:val="28"/>
          <w:szCs w:val="28"/>
          <w:lang w:val="ru-RU" w:eastAsia="ru-KZ"/>
        </w:rPr>
        <w:t>]</w:t>
      </w:r>
    </w:p>
    <w:p w14:paraId="12D15F2A" w14:textId="193CCA9F" w:rsidR="008824A3" w:rsidRDefault="008824A3" w:rsidP="00E55405">
      <w:pPr>
        <w:spacing w:after="0" w:line="240" w:lineRule="auto"/>
        <w:ind w:firstLine="709"/>
        <w:jc w:val="both"/>
        <w:rPr>
          <w:rFonts w:ascii="Times New Roman" w:eastAsia="Times New Roman" w:hAnsi="Times New Roman" w:cs="Times New Roman"/>
          <w:sz w:val="28"/>
          <w:szCs w:val="28"/>
          <w:lang w:val="ru-KZ" w:eastAsia="ru-KZ"/>
        </w:rPr>
      </w:pPr>
      <w:r w:rsidRPr="008824A3">
        <w:rPr>
          <w:rFonts w:ascii="Times New Roman" w:eastAsia="Times New Roman" w:hAnsi="Times New Roman" w:cs="Times New Roman"/>
          <w:sz w:val="28"/>
          <w:szCs w:val="28"/>
          <w:lang w:val="ru-KZ" w:eastAsia="ru-KZ"/>
        </w:rPr>
        <w:t>Схожие методы (OS-процесс, CHINUKA, SHS-ED и др.) также исследуются для прямого получения титана из оксидов в электрохимических ячейках. Кроме того, изучаются альтернативные металлургические способы</w:t>
      </w:r>
      <w:r w:rsidR="001A58CB">
        <w:rPr>
          <w:rFonts w:ascii="Times New Roman" w:eastAsia="Times New Roman" w:hAnsi="Times New Roman" w:cs="Times New Roman"/>
          <w:sz w:val="28"/>
          <w:szCs w:val="28"/>
          <w:lang w:val="ru-KZ" w:eastAsia="ru-KZ"/>
        </w:rPr>
        <w:t>, однако п</w:t>
      </w:r>
      <w:r w:rsidR="001A58CB" w:rsidRPr="001A58CB">
        <w:rPr>
          <w:rFonts w:ascii="Times New Roman" w:eastAsia="Times New Roman" w:hAnsi="Times New Roman" w:cs="Times New Roman"/>
          <w:sz w:val="28"/>
          <w:szCs w:val="28"/>
          <w:lang w:val="ru-KZ" w:eastAsia="ru-KZ"/>
        </w:rPr>
        <w:t>роцесс Кроля остаётся основным благодаря проверенной технологии и получению коммерческого титана с надёжным контролем примесей.</w:t>
      </w:r>
    </w:p>
    <w:p w14:paraId="5FEBCCCE" w14:textId="43552668" w:rsidR="007B34B4" w:rsidRPr="007B34B4" w:rsidRDefault="007B34B4" w:rsidP="00E55405">
      <w:pPr>
        <w:spacing w:after="0" w:line="240" w:lineRule="auto"/>
        <w:ind w:firstLine="709"/>
        <w:jc w:val="both"/>
        <w:rPr>
          <w:rFonts w:ascii="Times New Roman" w:eastAsia="Times New Roman" w:hAnsi="Times New Roman" w:cs="Times New Roman"/>
          <w:sz w:val="32"/>
          <w:szCs w:val="32"/>
          <w:lang w:val="ru-RU" w:eastAsia="ru-KZ"/>
        </w:rPr>
      </w:pPr>
      <w:r>
        <w:rPr>
          <w:rFonts w:ascii="Times New Roman" w:eastAsia="Times New Roman" w:hAnsi="Times New Roman" w:cs="Times New Roman"/>
          <w:sz w:val="28"/>
          <w:szCs w:val="28"/>
          <w:lang w:val="ru-RU" w:eastAsia="ru-KZ"/>
        </w:rPr>
        <w:t xml:space="preserve">При рассмотрении пирометаллургических методов способов </w:t>
      </w:r>
      <w:r w:rsidRPr="007B34B4">
        <w:rPr>
          <w:rFonts w:ascii="Times New Roman" w:eastAsia="Times New Roman" w:hAnsi="Times New Roman" w:cs="Times New Roman"/>
          <w:sz w:val="28"/>
          <w:szCs w:val="28"/>
          <w:lang w:val="ru-RU" w:eastAsia="ru-KZ"/>
        </w:rPr>
        <w:t>переработки титансодержащего сырья</w:t>
      </w:r>
      <w:r>
        <w:rPr>
          <w:rFonts w:ascii="Times New Roman" w:eastAsia="Times New Roman" w:hAnsi="Times New Roman" w:cs="Times New Roman"/>
          <w:sz w:val="28"/>
          <w:szCs w:val="28"/>
          <w:lang w:val="ru-RU" w:eastAsia="ru-KZ"/>
        </w:rPr>
        <w:t xml:space="preserve"> не следует забывать также о получении ферротитана </w:t>
      </w:r>
      <w:r w:rsidRPr="007B34B4">
        <w:rPr>
          <w:rFonts w:ascii="Times New Roman" w:eastAsia="Times New Roman" w:hAnsi="Times New Roman" w:cs="Times New Roman"/>
          <w:b/>
          <w:bCs/>
          <w:sz w:val="28"/>
          <w:szCs w:val="28"/>
          <w:lang w:val="ru-RU" w:eastAsia="ru-KZ"/>
        </w:rPr>
        <w:t>алюмотермическим восстановлением</w:t>
      </w:r>
      <w:r>
        <w:rPr>
          <w:rFonts w:ascii="Times New Roman" w:eastAsia="Times New Roman" w:hAnsi="Times New Roman" w:cs="Times New Roman"/>
          <w:sz w:val="28"/>
          <w:szCs w:val="28"/>
          <w:lang w:val="ru-RU" w:eastAsia="ru-KZ"/>
        </w:rPr>
        <w:t>. Существуют также другие способы получения ферротитана, однако последний получил наиболее широкое распространение.</w:t>
      </w:r>
      <w:r w:rsidR="00C61B87" w:rsidRPr="00C61B87">
        <w:rPr>
          <w:rFonts w:ascii="Times New Roman" w:eastAsia="Times New Roman" w:hAnsi="Times New Roman" w:cs="Times New Roman"/>
          <w:sz w:val="28"/>
          <w:szCs w:val="28"/>
          <w:lang w:val="ru-RU" w:eastAsia="ru-KZ"/>
        </w:rPr>
        <w:t xml:space="preserve"> [</w:t>
      </w:r>
      <w:r w:rsidR="00C61B87">
        <w:rPr>
          <w:rFonts w:ascii="Times New Roman" w:eastAsia="Times New Roman" w:hAnsi="Times New Roman" w:cs="Times New Roman"/>
          <w:sz w:val="28"/>
          <w:szCs w:val="28"/>
          <w:lang w:val="ru-RU" w:eastAsia="ru-KZ"/>
        </w:rPr>
        <w:t>100</w:t>
      </w:r>
      <w:r w:rsidR="00C61B87" w:rsidRPr="00C61B87">
        <w:rPr>
          <w:rFonts w:ascii="Times New Roman" w:eastAsia="Times New Roman" w:hAnsi="Times New Roman" w:cs="Times New Roman"/>
          <w:sz w:val="28"/>
          <w:szCs w:val="28"/>
          <w:lang w:val="ru-RU" w:eastAsia="ru-KZ"/>
        </w:rPr>
        <w:t>]</w:t>
      </w:r>
    </w:p>
    <w:p w14:paraId="7CE87098" w14:textId="7D7B0332" w:rsidR="00703A35" w:rsidRDefault="007B34B4" w:rsidP="00E55405">
      <w:pPr>
        <w:spacing w:after="0" w:line="240" w:lineRule="auto"/>
        <w:ind w:firstLine="709"/>
        <w:jc w:val="both"/>
        <w:rPr>
          <w:rFonts w:ascii="Times New Roman" w:eastAsia="Times New Roman" w:hAnsi="Times New Roman" w:cs="Times New Roman"/>
          <w:sz w:val="28"/>
          <w:szCs w:val="28"/>
          <w:lang w:val="ru-KZ" w:eastAsia="ru-KZ"/>
        </w:rPr>
      </w:pPr>
      <w:r w:rsidRPr="00D11581">
        <w:rPr>
          <w:rFonts w:ascii="Times New Roman" w:eastAsia="Times New Roman" w:hAnsi="Times New Roman" w:cs="Times New Roman"/>
          <w:sz w:val="28"/>
          <w:szCs w:val="28"/>
          <w:lang w:val="ru-KZ" w:eastAsia="ru-KZ"/>
        </w:rPr>
        <w:t xml:space="preserve">Алюмотермический метод основан на высокотемпературной экзотермической реакции алюминия с оксидами титана и железа. Этот процесс часто ведут внепечным способом, т.е. без подачи внешнего тепла, полагаясь </w:t>
      </w:r>
      <w:r w:rsidRPr="00D11581">
        <w:rPr>
          <w:rFonts w:ascii="Times New Roman" w:eastAsia="Times New Roman" w:hAnsi="Times New Roman" w:cs="Times New Roman"/>
          <w:sz w:val="28"/>
          <w:szCs w:val="28"/>
          <w:lang w:val="ru-KZ" w:eastAsia="ru-KZ"/>
        </w:rPr>
        <w:lastRenderedPageBreak/>
        <w:t xml:space="preserve">на внутреннюю энергию реакции (как в процессе “термитной” сварки). Исходные материалы включают </w:t>
      </w:r>
      <w:r>
        <w:rPr>
          <w:rFonts w:ascii="Times New Roman" w:eastAsia="Times New Roman" w:hAnsi="Times New Roman" w:cs="Times New Roman"/>
          <w:sz w:val="28"/>
          <w:szCs w:val="28"/>
          <w:lang w:val="ru-KZ" w:eastAsia="ru-KZ"/>
        </w:rPr>
        <w:t xml:space="preserve">различные </w:t>
      </w:r>
      <w:r w:rsidRPr="00D11581">
        <w:rPr>
          <w:rFonts w:ascii="Times New Roman" w:eastAsia="Times New Roman" w:hAnsi="Times New Roman" w:cs="Times New Roman"/>
          <w:sz w:val="28"/>
          <w:szCs w:val="28"/>
          <w:lang w:val="ru-KZ" w:eastAsia="ru-KZ"/>
        </w:rPr>
        <w:t>титаносодержащи</w:t>
      </w:r>
      <w:r>
        <w:rPr>
          <w:rFonts w:ascii="Times New Roman" w:eastAsia="Times New Roman" w:hAnsi="Times New Roman" w:cs="Times New Roman"/>
          <w:sz w:val="28"/>
          <w:szCs w:val="28"/>
          <w:lang w:val="ru-KZ" w:eastAsia="ru-KZ"/>
        </w:rPr>
        <w:t>е</w:t>
      </w:r>
      <w:r w:rsidRPr="00D11581">
        <w:rPr>
          <w:rFonts w:ascii="Times New Roman" w:eastAsia="Times New Roman" w:hAnsi="Times New Roman" w:cs="Times New Roman"/>
          <w:sz w:val="28"/>
          <w:szCs w:val="28"/>
          <w:lang w:val="ru-KZ" w:eastAsia="ru-KZ"/>
        </w:rPr>
        <w:t xml:space="preserve"> </w:t>
      </w:r>
      <w:r>
        <w:rPr>
          <w:rFonts w:ascii="Times New Roman" w:eastAsia="Times New Roman" w:hAnsi="Times New Roman" w:cs="Times New Roman"/>
          <w:sz w:val="28"/>
          <w:szCs w:val="28"/>
          <w:lang w:val="ru-KZ" w:eastAsia="ru-KZ"/>
        </w:rPr>
        <w:t>материалы</w:t>
      </w:r>
      <w:r w:rsidRPr="00D11581">
        <w:rPr>
          <w:rFonts w:ascii="Times New Roman" w:eastAsia="Times New Roman" w:hAnsi="Times New Roman" w:cs="Times New Roman"/>
          <w:sz w:val="28"/>
          <w:szCs w:val="28"/>
          <w:lang w:val="ru-KZ" w:eastAsia="ru-KZ"/>
        </w:rPr>
        <w:t xml:space="preserve"> (ильменит FeO·TiO₂, рутил TiO₂ или титаномагнетит), источники железа (например, оксид железа Fe₂O₃, масштабинный окалина или чугунные стружки) и алюминий. Ильменитовый концентрат обычно </w:t>
      </w:r>
      <w:r>
        <w:rPr>
          <w:rFonts w:ascii="Times New Roman" w:eastAsia="Times New Roman" w:hAnsi="Times New Roman" w:cs="Times New Roman"/>
          <w:sz w:val="28"/>
          <w:szCs w:val="28"/>
          <w:lang w:val="ru-KZ" w:eastAsia="ru-KZ"/>
        </w:rPr>
        <w:t>подвергается предварительному обжигу</w:t>
      </w:r>
      <w:r w:rsidRPr="00D11581">
        <w:rPr>
          <w:rFonts w:ascii="Times New Roman" w:eastAsia="Times New Roman" w:hAnsi="Times New Roman" w:cs="Times New Roman"/>
          <w:sz w:val="28"/>
          <w:szCs w:val="28"/>
          <w:lang w:val="ru-KZ" w:eastAsia="ru-KZ"/>
        </w:rPr>
        <w:t xml:space="preserve"> до частичного окисления FeO → Fe₂O₃, что облегчает последующее восстановление. Шихта тщательно дробится и перемешивается для равномерной реакции. Алюминий применяется в виде порошка или гранул. Возможны небольшие добавки окислителей (селитра Na/K) порядка 1–3%, которые при зажигании выделяют дополнительное тепло, ускоряя реакцию.</w:t>
      </w:r>
      <w:r w:rsidR="00C926C1">
        <w:rPr>
          <w:rFonts w:ascii="Times New Roman" w:eastAsia="Times New Roman" w:hAnsi="Times New Roman" w:cs="Times New Roman"/>
          <w:sz w:val="28"/>
          <w:szCs w:val="28"/>
          <w:lang w:val="ru-KZ" w:eastAsia="ru-KZ"/>
        </w:rPr>
        <w:t xml:space="preserve"> </w:t>
      </w:r>
      <w:r w:rsidR="00C926C1" w:rsidRPr="00C926C1">
        <w:rPr>
          <w:rFonts w:ascii="Times New Roman" w:eastAsia="Times New Roman" w:hAnsi="Times New Roman" w:cs="Times New Roman"/>
          <w:sz w:val="28"/>
          <w:szCs w:val="28"/>
          <w:lang w:val="ru-RU" w:eastAsia="ru-KZ"/>
        </w:rPr>
        <w:t>[10</w:t>
      </w:r>
      <w:r w:rsidR="00C926C1" w:rsidRPr="008270E9">
        <w:rPr>
          <w:rFonts w:ascii="Times New Roman" w:eastAsia="Times New Roman" w:hAnsi="Times New Roman" w:cs="Times New Roman"/>
          <w:sz w:val="28"/>
          <w:szCs w:val="28"/>
          <w:lang w:val="ru-RU" w:eastAsia="ru-KZ"/>
        </w:rPr>
        <w:t>1</w:t>
      </w:r>
      <w:r w:rsidR="00C926C1" w:rsidRPr="00C926C1">
        <w:rPr>
          <w:rFonts w:ascii="Times New Roman" w:eastAsia="Times New Roman" w:hAnsi="Times New Roman" w:cs="Times New Roman"/>
          <w:sz w:val="28"/>
          <w:szCs w:val="28"/>
          <w:lang w:val="ru-RU" w:eastAsia="ru-KZ"/>
        </w:rPr>
        <w:t>]</w:t>
      </w:r>
    </w:p>
    <w:p w14:paraId="03D91BC8" w14:textId="77777777" w:rsidR="00703A35" w:rsidRDefault="007B34B4" w:rsidP="00E55405">
      <w:pPr>
        <w:spacing w:after="0" w:line="240" w:lineRule="auto"/>
        <w:ind w:firstLine="709"/>
        <w:jc w:val="both"/>
        <w:rPr>
          <w:rFonts w:ascii="Times New Roman" w:eastAsia="Times New Roman" w:hAnsi="Times New Roman" w:cs="Times New Roman"/>
          <w:sz w:val="28"/>
          <w:szCs w:val="28"/>
          <w:lang w:val="ru-KZ" w:eastAsia="ru-KZ"/>
        </w:rPr>
      </w:pPr>
      <w:r w:rsidRPr="00D11581">
        <w:rPr>
          <w:rFonts w:ascii="Times New Roman" w:eastAsia="Times New Roman" w:hAnsi="Times New Roman" w:cs="Times New Roman"/>
          <w:sz w:val="28"/>
          <w:szCs w:val="28"/>
          <w:lang w:val="ru-KZ" w:eastAsia="ru-KZ"/>
        </w:rPr>
        <w:t>Основные реакции в шихте можно упростить до следующих:</w:t>
      </w:r>
    </w:p>
    <w:p w14:paraId="28343DCF" w14:textId="77777777" w:rsidR="00703A35" w:rsidRDefault="007B34B4" w:rsidP="00E55405">
      <w:pPr>
        <w:spacing w:after="0" w:line="240" w:lineRule="auto"/>
        <w:ind w:firstLine="709"/>
        <w:jc w:val="center"/>
        <w:rPr>
          <w:rFonts w:ascii="Times New Roman" w:eastAsia="Times New Roman" w:hAnsi="Times New Roman" w:cs="Times New Roman"/>
          <w:sz w:val="28"/>
          <w:szCs w:val="28"/>
          <w:lang w:val="ru-KZ" w:eastAsia="ru-KZ"/>
        </w:rPr>
      </w:pPr>
      <w:r w:rsidRPr="00D11581">
        <w:rPr>
          <w:rFonts w:ascii="Times New Roman" w:eastAsia="Times New Roman" w:hAnsi="Times New Roman" w:cs="Times New Roman"/>
          <w:sz w:val="28"/>
          <w:szCs w:val="28"/>
          <w:lang w:val="ru-KZ" w:eastAsia="ru-KZ"/>
        </w:rPr>
        <w:t>3TiO</w:t>
      </w:r>
      <w:r w:rsidRPr="00D11581">
        <w:rPr>
          <w:rFonts w:ascii="Times New Roman" w:eastAsia="Times New Roman" w:hAnsi="Times New Roman" w:cs="Times New Roman"/>
          <w:sz w:val="28"/>
          <w:szCs w:val="28"/>
          <w:vertAlign w:val="subscript"/>
          <w:lang w:val="ru-KZ" w:eastAsia="ru-KZ"/>
        </w:rPr>
        <w:t>2</w:t>
      </w:r>
      <w:r w:rsidRPr="00D11581">
        <w:rPr>
          <w:rFonts w:ascii="Times New Roman" w:eastAsia="Times New Roman" w:hAnsi="Times New Roman" w:cs="Times New Roman"/>
          <w:sz w:val="28"/>
          <w:szCs w:val="28"/>
          <w:lang w:val="ru-KZ" w:eastAsia="ru-KZ"/>
        </w:rPr>
        <w:t>+4Al→3Ti+2Al</w:t>
      </w:r>
      <w:r w:rsidRPr="00D11581">
        <w:rPr>
          <w:rFonts w:ascii="Times New Roman" w:eastAsia="Times New Roman" w:hAnsi="Times New Roman" w:cs="Times New Roman"/>
          <w:sz w:val="28"/>
          <w:szCs w:val="28"/>
          <w:vertAlign w:val="subscript"/>
          <w:lang w:val="ru-KZ" w:eastAsia="ru-KZ"/>
        </w:rPr>
        <w:t>2</w:t>
      </w:r>
      <w:r w:rsidRPr="00D11581">
        <w:rPr>
          <w:rFonts w:ascii="Times New Roman" w:eastAsia="Times New Roman" w:hAnsi="Times New Roman" w:cs="Times New Roman"/>
          <w:sz w:val="28"/>
          <w:szCs w:val="28"/>
          <w:lang w:val="ru-KZ" w:eastAsia="ru-KZ"/>
        </w:rPr>
        <w:t>O</w:t>
      </w:r>
      <w:r w:rsidRPr="00D11581">
        <w:rPr>
          <w:rFonts w:ascii="Times New Roman" w:eastAsia="Times New Roman" w:hAnsi="Times New Roman" w:cs="Times New Roman"/>
          <w:sz w:val="28"/>
          <w:szCs w:val="28"/>
          <w:vertAlign w:val="subscript"/>
          <w:lang w:val="ru-KZ" w:eastAsia="ru-KZ"/>
        </w:rPr>
        <w:t>3</w:t>
      </w:r>
    </w:p>
    <w:p w14:paraId="44BC6719" w14:textId="7BCAA54C" w:rsidR="00703A35" w:rsidRDefault="007B34B4" w:rsidP="00E55405">
      <w:pPr>
        <w:spacing w:after="0" w:line="240" w:lineRule="auto"/>
        <w:ind w:firstLine="709"/>
        <w:jc w:val="center"/>
        <w:rPr>
          <w:rFonts w:ascii="Times New Roman" w:eastAsia="Times New Roman" w:hAnsi="Times New Roman" w:cs="Times New Roman"/>
          <w:sz w:val="28"/>
          <w:szCs w:val="28"/>
          <w:lang w:val="ru-KZ" w:eastAsia="ru-KZ"/>
        </w:rPr>
      </w:pPr>
      <w:r w:rsidRPr="00D11581">
        <w:rPr>
          <w:rFonts w:ascii="Times New Roman" w:eastAsia="Times New Roman" w:hAnsi="Times New Roman" w:cs="Times New Roman"/>
          <w:sz w:val="28"/>
          <w:szCs w:val="28"/>
          <w:lang w:val="ru-KZ" w:eastAsia="ru-KZ"/>
        </w:rPr>
        <w:t>Fe</w:t>
      </w:r>
      <w:r w:rsidRPr="00D11581">
        <w:rPr>
          <w:rFonts w:ascii="Times New Roman" w:eastAsia="Times New Roman" w:hAnsi="Times New Roman" w:cs="Times New Roman"/>
          <w:sz w:val="28"/>
          <w:szCs w:val="28"/>
          <w:vertAlign w:val="subscript"/>
          <w:lang w:val="ru-KZ" w:eastAsia="ru-KZ"/>
        </w:rPr>
        <w:t>2</w:t>
      </w:r>
      <w:r w:rsidRPr="00D11581">
        <w:rPr>
          <w:rFonts w:ascii="Times New Roman" w:eastAsia="Times New Roman" w:hAnsi="Times New Roman" w:cs="Times New Roman"/>
          <w:sz w:val="28"/>
          <w:szCs w:val="28"/>
          <w:lang w:val="ru-KZ" w:eastAsia="ru-KZ"/>
        </w:rPr>
        <w:t>O</w:t>
      </w:r>
      <w:r w:rsidRPr="00D11581">
        <w:rPr>
          <w:rFonts w:ascii="Times New Roman" w:eastAsia="Times New Roman" w:hAnsi="Times New Roman" w:cs="Times New Roman"/>
          <w:sz w:val="28"/>
          <w:szCs w:val="28"/>
          <w:vertAlign w:val="subscript"/>
          <w:lang w:val="ru-KZ" w:eastAsia="ru-KZ"/>
        </w:rPr>
        <w:t>3</w:t>
      </w:r>
      <w:r w:rsidRPr="00D11581">
        <w:rPr>
          <w:rFonts w:ascii="Times New Roman" w:eastAsia="Times New Roman" w:hAnsi="Times New Roman" w:cs="Times New Roman"/>
          <w:sz w:val="28"/>
          <w:szCs w:val="28"/>
          <w:lang w:val="ru-KZ" w:eastAsia="ru-KZ"/>
        </w:rPr>
        <w:t>+2Al→2Fe+Al</w:t>
      </w:r>
      <w:r w:rsidRPr="00D11581">
        <w:rPr>
          <w:rFonts w:ascii="Times New Roman" w:eastAsia="Times New Roman" w:hAnsi="Times New Roman" w:cs="Times New Roman"/>
          <w:sz w:val="28"/>
          <w:szCs w:val="28"/>
          <w:vertAlign w:val="subscript"/>
          <w:lang w:val="ru-KZ" w:eastAsia="ru-KZ"/>
        </w:rPr>
        <w:t>2</w:t>
      </w:r>
      <w:r w:rsidRPr="00D11581">
        <w:rPr>
          <w:rFonts w:ascii="Times New Roman" w:eastAsia="Times New Roman" w:hAnsi="Times New Roman" w:cs="Times New Roman"/>
          <w:sz w:val="28"/>
          <w:szCs w:val="28"/>
          <w:lang w:val="ru-KZ" w:eastAsia="ru-KZ"/>
        </w:rPr>
        <w:t>O</w:t>
      </w:r>
      <w:r w:rsidRPr="00D11581">
        <w:rPr>
          <w:rFonts w:ascii="Times New Roman" w:eastAsia="Times New Roman" w:hAnsi="Times New Roman" w:cs="Times New Roman"/>
          <w:sz w:val="28"/>
          <w:szCs w:val="28"/>
          <w:vertAlign w:val="subscript"/>
          <w:lang w:val="ru-KZ" w:eastAsia="ru-KZ"/>
        </w:rPr>
        <w:t>3</w:t>
      </w:r>
    </w:p>
    <w:p w14:paraId="7A84C041" w14:textId="1D90AECA" w:rsidR="00010158" w:rsidRDefault="007B34B4" w:rsidP="00E55405">
      <w:pPr>
        <w:spacing w:after="0" w:line="240" w:lineRule="auto"/>
        <w:ind w:firstLine="709"/>
        <w:jc w:val="both"/>
        <w:rPr>
          <w:rFonts w:ascii="Times New Roman" w:eastAsia="Times New Roman" w:hAnsi="Times New Roman" w:cs="Times New Roman"/>
          <w:sz w:val="28"/>
          <w:szCs w:val="28"/>
          <w:lang w:val="ru-KZ" w:eastAsia="ru-KZ"/>
        </w:rPr>
      </w:pPr>
      <w:r w:rsidRPr="00D11581">
        <w:rPr>
          <w:rFonts w:ascii="Times New Roman" w:eastAsia="Times New Roman" w:hAnsi="Times New Roman" w:cs="Times New Roman"/>
          <w:sz w:val="28"/>
          <w:szCs w:val="28"/>
          <w:lang w:val="ru-KZ" w:eastAsia="ru-KZ"/>
        </w:rPr>
        <w:t>Алюминий, обладая высоким химическим сродством к кислороду, вытесняет титанов и железо из их оксидов. Образуется жидкий расплав металла (сплав Fe–Ti–Al–Si) и сопутствующий шлак, состоящий главным образом из оксида алюминия Al₂O₃, смешанного с оксидами других примесей (SiO₂, CaO, FeO и др. в зависимости от сырья). Вспомогательное восстановление железной руды (Fe₂O₃) играет двойную роль: оно не только обеспечивает дополнительное железо в сплав (регулируя конечный процент Ti), но и выделяет много тепла (реакция алюмотермического восстановления железа сильно экзотермична). Это тепло помогает довести систему до полной плавки, компенсируя недостаточную теплотворность реакции восстановления TiO₂. Если доля титана в шихте слишком высока (т.е. мало Fe₂O₃), тепла может не хватать для расплавления шлака – тогда требуется подогрев шихты или введение термодобавок.</w:t>
      </w:r>
      <w:r w:rsidR="001B2235">
        <w:rPr>
          <w:rFonts w:ascii="Times New Roman" w:eastAsia="Times New Roman" w:hAnsi="Times New Roman" w:cs="Times New Roman"/>
          <w:sz w:val="28"/>
          <w:szCs w:val="28"/>
          <w:lang w:val="ru-KZ" w:eastAsia="ru-KZ"/>
        </w:rPr>
        <w:t xml:space="preserve"> </w:t>
      </w:r>
      <w:r w:rsidR="001B2235" w:rsidRPr="001B2235">
        <w:rPr>
          <w:rFonts w:ascii="Times New Roman" w:eastAsia="Times New Roman" w:hAnsi="Times New Roman" w:cs="Times New Roman"/>
          <w:sz w:val="28"/>
          <w:szCs w:val="28"/>
          <w:lang w:val="ru-RU" w:eastAsia="ru-KZ"/>
        </w:rPr>
        <w:t>[10</w:t>
      </w:r>
      <w:r w:rsidR="001B2235" w:rsidRPr="008270E9">
        <w:rPr>
          <w:rFonts w:ascii="Times New Roman" w:eastAsia="Times New Roman" w:hAnsi="Times New Roman" w:cs="Times New Roman"/>
          <w:sz w:val="28"/>
          <w:szCs w:val="28"/>
          <w:lang w:val="ru-RU" w:eastAsia="ru-KZ"/>
        </w:rPr>
        <w:t>2</w:t>
      </w:r>
      <w:r w:rsidR="001B2235" w:rsidRPr="001B2235">
        <w:rPr>
          <w:rFonts w:ascii="Times New Roman" w:eastAsia="Times New Roman" w:hAnsi="Times New Roman" w:cs="Times New Roman"/>
          <w:sz w:val="28"/>
          <w:szCs w:val="28"/>
          <w:lang w:val="ru-RU" w:eastAsia="ru-KZ"/>
        </w:rPr>
        <w:t>]</w:t>
      </w:r>
    </w:p>
    <w:p w14:paraId="74BD4B89" w14:textId="63574EF5" w:rsidR="007B34B4" w:rsidRDefault="007B34B4" w:rsidP="00E55405">
      <w:pPr>
        <w:spacing w:after="0" w:line="240" w:lineRule="auto"/>
        <w:ind w:firstLine="709"/>
        <w:jc w:val="both"/>
        <w:rPr>
          <w:rFonts w:ascii="Times New Roman" w:eastAsia="Times New Roman" w:hAnsi="Times New Roman" w:cs="Times New Roman"/>
          <w:sz w:val="28"/>
          <w:szCs w:val="28"/>
          <w:lang w:val="ru-KZ" w:eastAsia="ru-KZ"/>
        </w:rPr>
      </w:pPr>
      <w:r w:rsidRPr="00D11581">
        <w:rPr>
          <w:rFonts w:ascii="Times New Roman" w:eastAsia="Times New Roman" w:hAnsi="Times New Roman" w:cs="Times New Roman"/>
          <w:sz w:val="28"/>
          <w:szCs w:val="28"/>
          <w:lang w:val="ru-KZ" w:eastAsia="ru-KZ"/>
        </w:rPr>
        <w:t>Алюминотермическую плавку проводят в стальных или чугунных реакторах (тиглях) с огнеупорной футеровкой, способных выдержать температуру ~2000 °С. Обычно используют вертикальные тигли или формы, куда засыпается шихта. Поверх шихты укладывают воспламеняющую смесь (например, термитный состав с бертолетовой солью), которую поджигают пиропатроном или магниевой лентой. Реакция распространяется по объёму самопроизвольно. В промышленных условиях шихту массой несколько тонн часто подогревают в сушильном барабане до ~300–400 °С перед заливкой в реакционный тигель. Это снижает тепловые потери на нагрев и ускоряет запуск реакции.</w:t>
      </w:r>
      <w:r w:rsidR="008C35AD">
        <w:rPr>
          <w:rFonts w:ascii="Times New Roman" w:eastAsia="Times New Roman" w:hAnsi="Times New Roman" w:cs="Times New Roman"/>
          <w:sz w:val="28"/>
          <w:szCs w:val="28"/>
          <w:lang w:val="ru-KZ" w:eastAsia="ru-KZ"/>
        </w:rPr>
        <w:t xml:space="preserve"> А</w:t>
      </w:r>
      <w:r w:rsidRPr="00D11581">
        <w:rPr>
          <w:rFonts w:ascii="Times New Roman" w:eastAsia="Times New Roman" w:hAnsi="Times New Roman" w:cs="Times New Roman"/>
          <w:sz w:val="28"/>
          <w:szCs w:val="28"/>
          <w:lang w:val="ru-KZ" w:eastAsia="ru-KZ"/>
        </w:rPr>
        <w:t>люмотермический способ позволяет получать ферротитан средних марок относительно простым оборудованием и без длительного плавления. Его недостатки – необходимость качественного исходного сырья (низкое содержание фосфора, серы) и трудоёмкость операций (подготовка шихты, загрузка, ручное отделение продукта). Достоинство – низкие энергозатраты (реакция сама обеспечивает тепло) и возможность работы с рудными концентратами без предварительного получения чистого металла титана.</w:t>
      </w:r>
      <w:r w:rsidR="001B2235">
        <w:rPr>
          <w:rFonts w:ascii="Times New Roman" w:eastAsia="Times New Roman" w:hAnsi="Times New Roman" w:cs="Times New Roman"/>
          <w:sz w:val="28"/>
          <w:szCs w:val="28"/>
          <w:lang w:val="ru-KZ" w:eastAsia="ru-KZ"/>
        </w:rPr>
        <w:t xml:space="preserve"> </w:t>
      </w:r>
      <w:r w:rsidR="001B2235" w:rsidRPr="001B2235">
        <w:rPr>
          <w:rFonts w:ascii="Times New Roman" w:eastAsia="Times New Roman" w:hAnsi="Times New Roman" w:cs="Times New Roman"/>
          <w:sz w:val="28"/>
          <w:szCs w:val="28"/>
          <w:lang w:val="ru-RU" w:eastAsia="ru-KZ"/>
        </w:rPr>
        <w:t>[</w:t>
      </w:r>
      <w:r w:rsidR="001B2235" w:rsidRPr="008270E9">
        <w:rPr>
          <w:rFonts w:ascii="Times New Roman" w:eastAsia="Times New Roman" w:hAnsi="Times New Roman" w:cs="Times New Roman"/>
          <w:sz w:val="28"/>
          <w:szCs w:val="28"/>
          <w:lang w:val="ru-RU" w:eastAsia="ru-KZ"/>
        </w:rPr>
        <w:t>100-</w:t>
      </w:r>
      <w:r w:rsidR="001B2235" w:rsidRPr="001B2235">
        <w:rPr>
          <w:rFonts w:ascii="Times New Roman" w:eastAsia="Times New Roman" w:hAnsi="Times New Roman" w:cs="Times New Roman"/>
          <w:sz w:val="28"/>
          <w:szCs w:val="28"/>
          <w:lang w:val="ru-RU" w:eastAsia="ru-KZ"/>
        </w:rPr>
        <w:t>10</w:t>
      </w:r>
      <w:r w:rsidR="001B2235" w:rsidRPr="008270E9">
        <w:rPr>
          <w:rFonts w:ascii="Times New Roman" w:eastAsia="Times New Roman" w:hAnsi="Times New Roman" w:cs="Times New Roman"/>
          <w:sz w:val="28"/>
          <w:szCs w:val="28"/>
          <w:lang w:val="ru-RU" w:eastAsia="ru-KZ"/>
        </w:rPr>
        <w:t>2</w:t>
      </w:r>
      <w:r w:rsidR="001B2235" w:rsidRPr="001B2235">
        <w:rPr>
          <w:rFonts w:ascii="Times New Roman" w:eastAsia="Times New Roman" w:hAnsi="Times New Roman" w:cs="Times New Roman"/>
          <w:sz w:val="28"/>
          <w:szCs w:val="28"/>
          <w:lang w:val="ru-RU" w:eastAsia="ru-KZ"/>
        </w:rPr>
        <w:t>]</w:t>
      </w:r>
    </w:p>
    <w:p w14:paraId="4E8F4AC9" w14:textId="77777777" w:rsidR="00F77127" w:rsidRDefault="00E16352" w:rsidP="00E55405">
      <w:pPr>
        <w:spacing w:after="0" w:line="240" w:lineRule="auto"/>
        <w:ind w:firstLine="709"/>
        <w:jc w:val="both"/>
        <w:rPr>
          <w:rFonts w:ascii="Times New Roman" w:eastAsia="Times New Roman" w:hAnsi="Times New Roman" w:cs="Times New Roman"/>
          <w:sz w:val="28"/>
          <w:szCs w:val="28"/>
          <w:lang w:val="ru-KZ" w:eastAsia="ru-KZ"/>
        </w:rPr>
      </w:pPr>
      <w:r>
        <w:rPr>
          <w:rFonts w:ascii="Times New Roman" w:eastAsia="Times New Roman" w:hAnsi="Times New Roman" w:cs="Times New Roman"/>
          <w:sz w:val="28"/>
          <w:szCs w:val="28"/>
          <w:lang w:val="ru-KZ" w:eastAsia="ru-KZ"/>
        </w:rPr>
        <w:lastRenderedPageBreak/>
        <w:t xml:space="preserve">Также одним из немаловажных пирометаллургических процессов является предварительный </w:t>
      </w:r>
      <w:r w:rsidRPr="00F77127">
        <w:rPr>
          <w:rFonts w:ascii="Times New Roman" w:eastAsia="Times New Roman" w:hAnsi="Times New Roman" w:cs="Times New Roman"/>
          <w:b/>
          <w:bCs/>
          <w:sz w:val="28"/>
          <w:szCs w:val="28"/>
          <w:lang w:val="ru-KZ" w:eastAsia="ru-KZ"/>
        </w:rPr>
        <w:t>обжиг титансодержащего сырья</w:t>
      </w:r>
      <w:r>
        <w:rPr>
          <w:rFonts w:ascii="Times New Roman" w:eastAsia="Times New Roman" w:hAnsi="Times New Roman" w:cs="Times New Roman"/>
          <w:sz w:val="28"/>
          <w:szCs w:val="28"/>
          <w:lang w:val="ru-KZ" w:eastAsia="ru-KZ"/>
        </w:rPr>
        <w:t xml:space="preserve">, </w:t>
      </w:r>
      <w:r w:rsidR="00CA7939">
        <w:rPr>
          <w:rFonts w:ascii="Times New Roman" w:eastAsia="Times New Roman" w:hAnsi="Times New Roman" w:cs="Times New Roman"/>
          <w:sz w:val="28"/>
          <w:szCs w:val="28"/>
          <w:lang w:val="ru-KZ" w:eastAsia="ru-KZ"/>
        </w:rPr>
        <w:t>который является подготовительной стадией к гидрометаллургическому переделу.</w:t>
      </w:r>
      <w:r w:rsidR="00F77127">
        <w:rPr>
          <w:rFonts w:ascii="Times New Roman" w:eastAsia="Times New Roman" w:hAnsi="Times New Roman" w:cs="Times New Roman"/>
          <w:sz w:val="28"/>
          <w:szCs w:val="28"/>
          <w:lang w:val="ru-KZ" w:eastAsia="ru-KZ"/>
        </w:rPr>
        <w:t xml:space="preserve"> </w:t>
      </w:r>
    </w:p>
    <w:p w14:paraId="6BD03E3A" w14:textId="75745F17" w:rsidR="00762C59" w:rsidRPr="00F77127" w:rsidRDefault="00F77127" w:rsidP="00E55405">
      <w:pPr>
        <w:spacing w:after="0" w:line="240" w:lineRule="auto"/>
        <w:ind w:firstLine="709"/>
        <w:jc w:val="both"/>
        <w:rPr>
          <w:rFonts w:ascii="Times New Roman" w:eastAsia="Times New Roman" w:hAnsi="Times New Roman" w:cs="Times New Roman"/>
          <w:sz w:val="28"/>
          <w:szCs w:val="28"/>
          <w:lang w:val="ru-KZ" w:eastAsia="ru-KZ"/>
        </w:rPr>
      </w:pPr>
      <w:r w:rsidRPr="00F77127">
        <w:rPr>
          <w:rFonts w:ascii="Times New Roman" w:hAnsi="Times New Roman" w:cs="Times New Roman"/>
          <w:sz w:val="28"/>
          <w:szCs w:val="28"/>
          <w:lang w:val="ru-KZ"/>
        </w:rPr>
        <w:t>Одним процессов использующим обжиг является</w:t>
      </w:r>
      <w:r w:rsidRPr="00F77127">
        <w:rPr>
          <w:rFonts w:ascii="Times New Roman" w:hAnsi="Times New Roman" w:cs="Times New Roman"/>
          <w:b/>
          <w:bCs/>
          <w:sz w:val="28"/>
          <w:szCs w:val="28"/>
          <w:lang w:val="ru-RU"/>
        </w:rPr>
        <w:t xml:space="preserve"> </w:t>
      </w:r>
      <w:r w:rsidRPr="00F77127">
        <w:rPr>
          <w:rFonts w:ascii="Times New Roman" w:hAnsi="Times New Roman" w:cs="Times New Roman"/>
          <w:b/>
          <w:bCs/>
          <w:sz w:val="28"/>
          <w:szCs w:val="28"/>
        </w:rPr>
        <w:t>Becher</w:t>
      </w:r>
      <w:r w:rsidRPr="00F77127">
        <w:rPr>
          <w:rFonts w:ascii="Times New Roman" w:hAnsi="Times New Roman" w:cs="Times New Roman"/>
          <w:b/>
          <w:bCs/>
          <w:sz w:val="28"/>
          <w:szCs w:val="28"/>
          <w:lang w:val="ru-RU"/>
        </w:rPr>
        <w:t xml:space="preserve"> </w:t>
      </w:r>
      <w:r w:rsidRPr="00F77127">
        <w:rPr>
          <w:rFonts w:ascii="Times New Roman" w:hAnsi="Times New Roman" w:cs="Times New Roman"/>
          <w:b/>
          <w:bCs/>
          <w:sz w:val="28"/>
          <w:szCs w:val="28"/>
        </w:rPr>
        <w:t>Process</w:t>
      </w:r>
      <w:r>
        <w:rPr>
          <w:rFonts w:ascii="Times New Roman" w:hAnsi="Times New Roman" w:cs="Times New Roman"/>
          <w:b/>
          <w:bCs/>
          <w:sz w:val="28"/>
          <w:szCs w:val="28"/>
          <w:lang w:val="ru-RU"/>
        </w:rPr>
        <w:t xml:space="preserve"> -</w:t>
      </w:r>
      <w:r w:rsidRPr="00F77127">
        <w:rPr>
          <w:rFonts w:ascii="Times New Roman" w:hAnsi="Times New Roman" w:cs="Times New Roman"/>
          <w:sz w:val="28"/>
          <w:szCs w:val="28"/>
          <w:lang w:val="ru-RU"/>
        </w:rPr>
        <w:t xml:space="preserve"> это </w:t>
      </w:r>
      <w:r w:rsidRPr="00F77127">
        <w:rPr>
          <w:rStyle w:val="af8"/>
          <w:rFonts w:ascii="Times New Roman" w:hAnsi="Times New Roman" w:cs="Times New Roman"/>
          <w:b w:val="0"/>
          <w:bCs w:val="0"/>
          <w:sz w:val="28"/>
          <w:szCs w:val="28"/>
          <w:lang w:val="ru-RU"/>
        </w:rPr>
        <w:t>пирогидрометаллургическая</w:t>
      </w:r>
      <w:r w:rsidRPr="00F77127">
        <w:rPr>
          <w:rFonts w:ascii="Times New Roman" w:hAnsi="Times New Roman" w:cs="Times New Roman"/>
          <w:b/>
          <w:bCs/>
          <w:sz w:val="28"/>
          <w:szCs w:val="28"/>
          <w:lang w:val="ru-RU"/>
        </w:rPr>
        <w:t xml:space="preserve"> </w:t>
      </w:r>
      <w:r w:rsidRPr="00F77127">
        <w:rPr>
          <w:rFonts w:ascii="Times New Roman" w:hAnsi="Times New Roman" w:cs="Times New Roman"/>
          <w:sz w:val="28"/>
          <w:szCs w:val="28"/>
          <w:lang w:val="ru-RU"/>
        </w:rPr>
        <w:t>технология, разработанная в 1960-х годах в Австралии химиком Ричардом Бехером (</w:t>
      </w:r>
      <w:r w:rsidRPr="00F77127">
        <w:rPr>
          <w:rFonts w:ascii="Times New Roman" w:hAnsi="Times New Roman" w:cs="Times New Roman"/>
          <w:sz w:val="28"/>
          <w:szCs w:val="28"/>
        </w:rPr>
        <w:t>Richard</w:t>
      </w:r>
      <w:r w:rsidRPr="00F77127">
        <w:rPr>
          <w:rFonts w:ascii="Times New Roman" w:hAnsi="Times New Roman" w:cs="Times New Roman"/>
          <w:sz w:val="28"/>
          <w:szCs w:val="28"/>
          <w:lang w:val="ru-RU"/>
        </w:rPr>
        <w:t xml:space="preserve"> </w:t>
      </w:r>
      <w:r w:rsidRPr="00F77127">
        <w:rPr>
          <w:rFonts w:ascii="Times New Roman" w:hAnsi="Times New Roman" w:cs="Times New Roman"/>
          <w:sz w:val="28"/>
          <w:szCs w:val="28"/>
        </w:rPr>
        <w:t>Becher</w:t>
      </w:r>
      <w:r w:rsidRPr="00F77127">
        <w:rPr>
          <w:rFonts w:ascii="Times New Roman" w:hAnsi="Times New Roman" w:cs="Times New Roman"/>
          <w:sz w:val="28"/>
          <w:szCs w:val="28"/>
          <w:lang w:val="ru-RU"/>
        </w:rPr>
        <w:t xml:space="preserve">) в </w:t>
      </w:r>
      <w:r w:rsidRPr="00F77127">
        <w:rPr>
          <w:rFonts w:ascii="Times New Roman" w:hAnsi="Times New Roman" w:cs="Times New Roman"/>
          <w:sz w:val="28"/>
          <w:szCs w:val="28"/>
        </w:rPr>
        <w:t>Western</w:t>
      </w:r>
      <w:r w:rsidRPr="00F77127">
        <w:rPr>
          <w:rFonts w:ascii="Times New Roman" w:hAnsi="Times New Roman" w:cs="Times New Roman"/>
          <w:sz w:val="28"/>
          <w:szCs w:val="28"/>
          <w:lang w:val="ru-RU"/>
        </w:rPr>
        <w:t xml:space="preserve"> </w:t>
      </w:r>
      <w:r w:rsidRPr="00F77127">
        <w:rPr>
          <w:rFonts w:ascii="Times New Roman" w:hAnsi="Times New Roman" w:cs="Times New Roman"/>
          <w:sz w:val="28"/>
          <w:szCs w:val="28"/>
        </w:rPr>
        <w:t>Australia</w:t>
      </w:r>
      <w:r w:rsidRPr="00F77127">
        <w:rPr>
          <w:rFonts w:ascii="Times New Roman" w:hAnsi="Times New Roman" w:cs="Times New Roman"/>
          <w:sz w:val="28"/>
          <w:szCs w:val="28"/>
          <w:lang w:val="ru-RU"/>
        </w:rPr>
        <w:t xml:space="preserve">. Она предназначена для </w:t>
      </w:r>
      <w:r w:rsidRPr="00F77127">
        <w:rPr>
          <w:rStyle w:val="af8"/>
          <w:rFonts w:ascii="Times New Roman" w:hAnsi="Times New Roman" w:cs="Times New Roman"/>
          <w:b w:val="0"/>
          <w:bCs w:val="0"/>
          <w:sz w:val="28"/>
          <w:szCs w:val="28"/>
          <w:lang w:val="ru-RU"/>
        </w:rPr>
        <w:t>обогащения ильменитовых концентратов (</w:t>
      </w:r>
      <w:r w:rsidRPr="00F77127">
        <w:rPr>
          <w:rStyle w:val="af8"/>
          <w:rFonts w:ascii="Times New Roman" w:hAnsi="Times New Roman" w:cs="Times New Roman"/>
          <w:b w:val="0"/>
          <w:bCs w:val="0"/>
          <w:sz w:val="28"/>
          <w:szCs w:val="28"/>
        </w:rPr>
        <w:t>FeTiO</w:t>
      </w:r>
      <w:r w:rsidRPr="00F77127">
        <w:rPr>
          <w:rStyle w:val="af8"/>
          <w:rFonts w:ascii="Times New Roman" w:hAnsi="Times New Roman" w:cs="Times New Roman"/>
          <w:b w:val="0"/>
          <w:bCs w:val="0"/>
          <w:sz w:val="28"/>
          <w:szCs w:val="28"/>
          <w:lang w:val="ru-RU"/>
        </w:rPr>
        <w:t>₃)</w:t>
      </w:r>
      <w:r w:rsidRPr="00F77127">
        <w:rPr>
          <w:rFonts w:ascii="Times New Roman" w:hAnsi="Times New Roman" w:cs="Times New Roman"/>
          <w:b/>
          <w:bCs/>
          <w:sz w:val="28"/>
          <w:szCs w:val="28"/>
          <w:lang w:val="ru-RU"/>
        </w:rPr>
        <w:t>,</w:t>
      </w:r>
      <w:r w:rsidRPr="00F77127">
        <w:rPr>
          <w:rFonts w:ascii="Times New Roman" w:hAnsi="Times New Roman" w:cs="Times New Roman"/>
          <w:sz w:val="28"/>
          <w:szCs w:val="28"/>
          <w:lang w:val="ru-RU"/>
        </w:rPr>
        <w:t xml:space="preserve"> путём удаления железа с целью получения </w:t>
      </w:r>
      <w:r w:rsidRPr="00F77127">
        <w:rPr>
          <w:rStyle w:val="af8"/>
          <w:rFonts w:ascii="Times New Roman" w:hAnsi="Times New Roman" w:cs="Times New Roman"/>
          <w:b w:val="0"/>
          <w:bCs w:val="0"/>
          <w:sz w:val="28"/>
          <w:szCs w:val="28"/>
          <w:lang w:val="ru-RU"/>
        </w:rPr>
        <w:t>синтетического рутила</w:t>
      </w:r>
      <w:r w:rsidRPr="00F77127">
        <w:rPr>
          <w:rFonts w:ascii="Times New Roman" w:hAnsi="Times New Roman" w:cs="Times New Roman"/>
          <w:sz w:val="28"/>
          <w:szCs w:val="28"/>
          <w:lang w:val="ru-RU"/>
        </w:rPr>
        <w:t xml:space="preserve"> (</w:t>
      </w:r>
      <w:r w:rsidRPr="00F77127">
        <w:rPr>
          <w:rFonts w:ascii="Times New Roman" w:hAnsi="Times New Roman" w:cs="Times New Roman"/>
          <w:sz w:val="28"/>
          <w:szCs w:val="28"/>
        </w:rPr>
        <w:t>TiO</w:t>
      </w:r>
      <w:r w:rsidRPr="00F77127">
        <w:rPr>
          <w:rFonts w:ascii="Times New Roman" w:hAnsi="Times New Roman" w:cs="Times New Roman"/>
          <w:sz w:val="28"/>
          <w:szCs w:val="28"/>
          <w:lang w:val="ru-RU"/>
        </w:rPr>
        <w:t>₂ &gt; 90%), пригодного для хлоридного способа получения тетрахлорида титана (</w:t>
      </w:r>
      <w:r w:rsidRPr="00F77127">
        <w:rPr>
          <w:rFonts w:ascii="Times New Roman" w:hAnsi="Times New Roman" w:cs="Times New Roman"/>
          <w:sz w:val="28"/>
          <w:szCs w:val="28"/>
        </w:rPr>
        <w:t>TiCl</w:t>
      </w:r>
      <w:r w:rsidRPr="00F77127">
        <w:rPr>
          <w:rFonts w:ascii="Times New Roman" w:hAnsi="Times New Roman" w:cs="Times New Roman"/>
          <w:sz w:val="28"/>
          <w:szCs w:val="28"/>
          <w:lang w:val="ru-RU"/>
        </w:rPr>
        <w:t>₄).</w:t>
      </w:r>
      <w:r>
        <w:rPr>
          <w:rFonts w:ascii="Times New Roman" w:hAnsi="Times New Roman" w:cs="Times New Roman"/>
          <w:sz w:val="28"/>
          <w:szCs w:val="28"/>
          <w:lang w:val="ru-RU"/>
        </w:rPr>
        <w:t xml:space="preserve"> </w:t>
      </w:r>
      <w:r w:rsidRPr="00F77127">
        <w:rPr>
          <w:rFonts w:ascii="Times New Roman" w:hAnsi="Times New Roman" w:cs="Times New Roman"/>
          <w:sz w:val="28"/>
          <w:szCs w:val="28"/>
          <w:lang w:val="ru-RU"/>
        </w:rPr>
        <w:t>Этот процесс широко используется в Австралии, Индии, Южной Африке и других странах, где имеется доступ к россыпным ильменитовым рудам.</w:t>
      </w:r>
      <w:r>
        <w:rPr>
          <w:rFonts w:ascii="Times New Roman" w:hAnsi="Times New Roman" w:cs="Times New Roman"/>
          <w:sz w:val="28"/>
          <w:szCs w:val="28"/>
          <w:lang w:val="ru-RU"/>
        </w:rPr>
        <w:t xml:space="preserve"> </w:t>
      </w:r>
      <w:r w:rsidRPr="00F77127">
        <w:rPr>
          <w:rFonts w:ascii="Times New Roman" w:hAnsi="Times New Roman" w:cs="Times New Roman"/>
          <w:sz w:val="28"/>
          <w:szCs w:val="28"/>
          <w:lang w:val="ru-RU"/>
        </w:rPr>
        <w:t>Не применяется для ильменитов с высоким содержанием хрома или очень плотной кристаллической решёткой.</w:t>
      </w:r>
      <w:r>
        <w:rPr>
          <w:rFonts w:ascii="Times New Roman" w:hAnsi="Times New Roman" w:cs="Times New Roman"/>
          <w:sz w:val="28"/>
          <w:szCs w:val="28"/>
          <w:lang w:val="ru-RU"/>
        </w:rPr>
        <w:t xml:space="preserve"> </w:t>
      </w:r>
      <w:r w:rsidR="00762C59">
        <w:rPr>
          <w:rFonts w:ascii="Times New Roman" w:hAnsi="Times New Roman" w:cs="Times New Roman"/>
          <w:sz w:val="28"/>
          <w:szCs w:val="28"/>
          <w:lang w:val="ru-RU"/>
        </w:rPr>
        <w:t>Сущностью данного метода является предварительное окисление железа с последующим его восстановлением, позволяющим провести очистку от примесей с помощью кислотного выщелачивания.</w:t>
      </w:r>
    </w:p>
    <w:p w14:paraId="44571391" w14:textId="73F6FA01" w:rsidR="00F77127" w:rsidRDefault="00F77127" w:rsidP="00E55405">
      <w:pPr>
        <w:spacing w:after="0" w:line="240" w:lineRule="auto"/>
        <w:ind w:firstLine="709"/>
        <w:jc w:val="both"/>
        <w:rPr>
          <w:rFonts w:ascii="Times New Roman" w:eastAsia="Times New Roman" w:hAnsi="Times New Roman" w:cs="Times New Roman"/>
          <w:sz w:val="28"/>
          <w:szCs w:val="28"/>
          <w:lang w:val="ru-KZ" w:eastAsia="ru-KZ"/>
        </w:rPr>
      </w:pPr>
      <w:r w:rsidRPr="00F77127">
        <w:rPr>
          <w:rFonts w:ascii="Times New Roman" w:eastAsia="Times New Roman" w:hAnsi="Times New Roman" w:cs="Times New Roman"/>
          <w:sz w:val="28"/>
          <w:szCs w:val="28"/>
          <w:lang w:val="ru-KZ" w:eastAsia="ru-KZ"/>
        </w:rPr>
        <w:t xml:space="preserve"> </w:t>
      </w:r>
      <w:r w:rsidRPr="00EF4958">
        <w:rPr>
          <w:rFonts w:ascii="Times New Roman" w:eastAsia="Times New Roman" w:hAnsi="Times New Roman" w:cs="Times New Roman"/>
          <w:b/>
          <w:bCs/>
          <w:sz w:val="28"/>
          <w:szCs w:val="28"/>
          <w:lang w:val="ru-KZ" w:eastAsia="ru-KZ"/>
        </w:rPr>
        <w:t>Окислительному обжигу</w:t>
      </w:r>
      <w:r w:rsidRPr="00F77127">
        <w:rPr>
          <w:rFonts w:ascii="Times New Roman" w:eastAsia="Times New Roman" w:hAnsi="Times New Roman" w:cs="Times New Roman"/>
          <w:sz w:val="28"/>
          <w:szCs w:val="28"/>
          <w:lang w:val="ru-KZ" w:eastAsia="ru-KZ"/>
        </w:rPr>
        <w:t xml:space="preserve"> обычно подвергаются ильменитовые </w:t>
      </w:r>
      <w:r w:rsidR="00762C59">
        <w:rPr>
          <w:rFonts w:ascii="Times New Roman" w:eastAsia="Times New Roman" w:hAnsi="Times New Roman" w:cs="Times New Roman"/>
          <w:sz w:val="28"/>
          <w:szCs w:val="28"/>
          <w:lang w:val="ru-KZ" w:eastAsia="ru-KZ"/>
        </w:rPr>
        <w:t xml:space="preserve">и </w:t>
      </w:r>
      <w:r w:rsidRPr="00F77127">
        <w:rPr>
          <w:rFonts w:ascii="Times New Roman" w:eastAsia="Times New Roman" w:hAnsi="Times New Roman" w:cs="Times New Roman"/>
          <w:sz w:val="28"/>
          <w:szCs w:val="28"/>
          <w:lang w:val="ru-KZ" w:eastAsia="ru-KZ"/>
        </w:rPr>
        <w:t xml:space="preserve">лейкоксеновые концентраты. Цель окислительного обжига – перевести железо из формы Fe²⁺ в Fe³⁺ (окислить FeO до Fe₂O₃), разрушив прочное соединение Fe и Ti в структуре ильменита и тем самым повысить </w:t>
      </w:r>
      <w:r w:rsidR="001D08B5">
        <w:rPr>
          <w:rFonts w:ascii="Times New Roman" w:eastAsia="Times New Roman" w:hAnsi="Times New Roman" w:cs="Times New Roman"/>
          <w:sz w:val="28"/>
          <w:szCs w:val="28"/>
          <w:lang w:val="ru-KZ" w:eastAsia="ru-KZ"/>
        </w:rPr>
        <w:t>реакционную способность</w:t>
      </w:r>
      <w:r w:rsidRPr="00F77127">
        <w:rPr>
          <w:rFonts w:ascii="Times New Roman" w:eastAsia="Times New Roman" w:hAnsi="Times New Roman" w:cs="Times New Roman"/>
          <w:sz w:val="28"/>
          <w:szCs w:val="28"/>
          <w:lang w:val="ru-KZ" w:eastAsia="ru-KZ"/>
        </w:rPr>
        <w:t xml:space="preserve"> концентрата. В ходе обжига FeTiO₃ распадается с образованием диоксида титана (TiO₂, рутиловой фазы) и оксидов железа. При относительно низких температурах ильменит превращается в смесь гематита (Fe₂O₃) и рутилового TiO₂</w:t>
      </w:r>
      <w:r w:rsidR="00156663">
        <w:rPr>
          <w:rFonts w:ascii="Times New Roman" w:hAnsi="Times New Roman" w:cs="Times New Roman"/>
          <w:sz w:val="28"/>
          <w:szCs w:val="28"/>
          <w:lang w:val="ru-RU"/>
        </w:rPr>
        <w:t>.</w:t>
      </w:r>
      <w:r w:rsidRPr="00F77127">
        <w:rPr>
          <w:rFonts w:ascii="Times New Roman" w:eastAsia="Times New Roman" w:hAnsi="Times New Roman" w:cs="Times New Roman"/>
          <w:sz w:val="28"/>
          <w:szCs w:val="28"/>
          <w:lang w:val="ru-KZ" w:eastAsia="ru-KZ"/>
        </w:rPr>
        <w:t xml:space="preserve"> Окислительный обжиг проводят при нагреве концентрата ~600–1000 °С в окислительной среде (воздух или кислород). Преимущество метода – относительная простота (воздух как реагент) и низкая стоимость по сравнению с прямой плавкой; при правильном режиме практически нет потери титана, так как TiO₂ остается в твёрдом остатке. Ограничением является требование энергозатрат на нагрев и необходимость последующей переработки окисленного продукта, поскольку сам по себе обжиг не удаляет железо, а лишь переводит его в другую фазу. Тем не менее, оптимальный окислительный обжиг (около 800–900 °С) признан эффективным методом подготовки ильменитового сырья к дальнейшим стадиям переработки.</w:t>
      </w:r>
      <w:r w:rsidR="00DD371F" w:rsidRPr="00DD371F">
        <w:rPr>
          <w:rFonts w:ascii="Times New Roman" w:eastAsia="Times New Roman" w:hAnsi="Times New Roman" w:cs="Times New Roman"/>
          <w:sz w:val="28"/>
          <w:szCs w:val="28"/>
          <w:lang w:val="ru-RU" w:eastAsia="ru-KZ"/>
        </w:rPr>
        <w:t xml:space="preserve"> [</w:t>
      </w:r>
      <w:r w:rsidR="00DD371F" w:rsidRPr="008270E9">
        <w:rPr>
          <w:rFonts w:ascii="Times New Roman" w:eastAsia="Times New Roman" w:hAnsi="Times New Roman" w:cs="Times New Roman"/>
          <w:sz w:val="28"/>
          <w:szCs w:val="28"/>
          <w:lang w:val="ru-RU" w:eastAsia="ru-KZ"/>
        </w:rPr>
        <w:t>103-</w:t>
      </w:r>
      <w:r w:rsidR="00DD371F" w:rsidRPr="00DD371F">
        <w:rPr>
          <w:rFonts w:ascii="Times New Roman" w:eastAsia="Times New Roman" w:hAnsi="Times New Roman" w:cs="Times New Roman"/>
          <w:sz w:val="28"/>
          <w:szCs w:val="28"/>
          <w:lang w:val="ru-RU" w:eastAsia="ru-KZ"/>
        </w:rPr>
        <w:t>10</w:t>
      </w:r>
      <w:r w:rsidR="00DD371F" w:rsidRPr="008270E9">
        <w:rPr>
          <w:rFonts w:ascii="Times New Roman" w:eastAsia="Times New Roman" w:hAnsi="Times New Roman" w:cs="Times New Roman"/>
          <w:sz w:val="28"/>
          <w:szCs w:val="28"/>
          <w:lang w:val="ru-RU" w:eastAsia="ru-KZ"/>
        </w:rPr>
        <w:t>4</w:t>
      </w:r>
      <w:r w:rsidR="00DD371F" w:rsidRPr="00DD371F">
        <w:rPr>
          <w:rFonts w:ascii="Times New Roman" w:eastAsia="Times New Roman" w:hAnsi="Times New Roman" w:cs="Times New Roman"/>
          <w:sz w:val="28"/>
          <w:szCs w:val="28"/>
          <w:lang w:val="ru-RU" w:eastAsia="ru-KZ"/>
        </w:rPr>
        <w:t>]</w:t>
      </w:r>
    </w:p>
    <w:p w14:paraId="446E2C6B" w14:textId="4BCE3858" w:rsidR="00F77127" w:rsidRDefault="00F77127" w:rsidP="00E55405">
      <w:pPr>
        <w:spacing w:after="0" w:line="240" w:lineRule="auto"/>
        <w:ind w:firstLine="709"/>
        <w:jc w:val="both"/>
        <w:rPr>
          <w:rFonts w:ascii="Times New Roman" w:eastAsia="Times New Roman" w:hAnsi="Times New Roman" w:cs="Times New Roman"/>
          <w:sz w:val="28"/>
          <w:szCs w:val="28"/>
          <w:lang w:val="ru-KZ" w:eastAsia="ru-KZ"/>
        </w:rPr>
      </w:pPr>
      <w:r w:rsidRPr="00EF4958">
        <w:rPr>
          <w:rFonts w:ascii="Times New Roman" w:eastAsia="Times New Roman" w:hAnsi="Times New Roman" w:cs="Times New Roman"/>
          <w:b/>
          <w:bCs/>
          <w:sz w:val="28"/>
          <w:szCs w:val="28"/>
          <w:lang w:val="ru-KZ" w:eastAsia="ru-KZ"/>
        </w:rPr>
        <w:t>Восстановительный обжиг</w:t>
      </w:r>
      <w:r w:rsidRPr="00F77127">
        <w:rPr>
          <w:rFonts w:ascii="Times New Roman" w:eastAsia="Times New Roman" w:hAnsi="Times New Roman" w:cs="Times New Roman"/>
          <w:sz w:val="28"/>
          <w:szCs w:val="28"/>
          <w:lang w:val="ru-KZ" w:eastAsia="ru-KZ"/>
        </w:rPr>
        <w:t xml:space="preserve"> </w:t>
      </w:r>
      <w:r w:rsidR="00EF4958">
        <w:rPr>
          <w:rFonts w:ascii="Times New Roman" w:eastAsia="Times New Roman" w:hAnsi="Times New Roman" w:cs="Times New Roman"/>
          <w:sz w:val="28"/>
          <w:szCs w:val="28"/>
          <w:lang w:val="ru-KZ" w:eastAsia="ru-KZ"/>
        </w:rPr>
        <w:t>является следующей стадией после окислительного</w:t>
      </w:r>
      <w:r w:rsidR="00F77B17">
        <w:rPr>
          <w:rFonts w:ascii="Times New Roman" w:eastAsia="Times New Roman" w:hAnsi="Times New Roman" w:cs="Times New Roman"/>
          <w:sz w:val="28"/>
          <w:szCs w:val="28"/>
          <w:lang w:val="ru-KZ" w:eastAsia="ru-KZ"/>
        </w:rPr>
        <w:t xml:space="preserve"> </w:t>
      </w:r>
      <w:r w:rsidR="00F77B17">
        <w:rPr>
          <w:rFonts w:ascii="Times New Roman" w:eastAsia="Times New Roman" w:hAnsi="Times New Roman" w:cs="Times New Roman"/>
          <w:sz w:val="28"/>
          <w:szCs w:val="28"/>
          <w:lang w:val="ru-RU" w:eastAsia="ru-KZ"/>
        </w:rPr>
        <w:t>обжига</w:t>
      </w:r>
      <w:r w:rsidR="00EF4958">
        <w:rPr>
          <w:rFonts w:ascii="Times New Roman" w:eastAsia="Times New Roman" w:hAnsi="Times New Roman" w:cs="Times New Roman"/>
          <w:sz w:val="28"/>
          <w:szCs w:val="28"/>
          <w:lang w:val="ru-KZ" w:eastAsia="ru-KZ"/>
        </w:rPr>
        <w:t xml:space="preserve"> в </w:t>
      </w:r>
      <w:r w:rsidR="00EF4958" w:rsidRPr="00EF4958">
        <w:rPr>
          <w:rFonts w:ascii="Times New Roman" w:eastAsia="Times New Roman" w:hAnsi="Times New Roman" w:cs="Times New Roman"/>
          <w:b/>
          <w:bCs/>
          <w:sz w:val="28"/>
          <w:szCs w:val="28"/>
          <w:lang w:eastAsia="ru-KZ"/>
        </w:rPr>
        <w:t>Becher</w:t>
      </w:r>
      <w:r w:rsidR="00EF4958" w:rsidRPr="00EF4958">
        <w:rPr>
          <w:rFonts w:ascii="Times New Roman" w:eastAsia="Times New Roman" w:hAnsi="Times New Roman" w:cs="Times New Roman"/>
          <w:b/>
          <w:bCs/>
          <w:sz w:val="28"/>
          <w:szCs w:val="28"/>
          <w:lang w:val="ru-RU" w:eastAsia="ru-KZ"/>
        </w:rPr>
        <w:t xml:space="preserve"> </w:t>
      </w:r>
      <w:r w:rsidR="00EF4958" w:rsidRPr="00EF4958">
        <w:rPr>
          <w:rFonts w:ascii="Times New Roman" w:eastAsia="Times New Roman" w:hAnsi="Times New Roman" w:cs="Times New Roman"/>
          <w:b/>
          <w:bCs/>
          <w:sz w:val="28"/>
          <w:szCs w:val="28"/>
          <w:lang w:eastAsia="ru-KZ"/>
        </w:rPr>
        <w:t>Process</w:t>
      </w:r>
      <w:r w:rsidR="00EF4958">
        <w:rPr>
          <w:rFonts w:ascii="Times New Roman" w:eastAsia="Times New Roman" w:hAnsi="Times New Roman" w:cs="Times New Roman"/>
          <w:b/>
          <w:bCs/>
          <w:sz w:val="28"/>
          <w:szCs w:val="28"/>
          <w:lang w:val="ru-RU" w:eastAsia="ru-KZ"/>
        </w:rPr>
        <w:t xml:space="preserve"> </w:t>
      </w:r>
      <w:r w:rsidR="00EF4958" w:rsidRPr="00EF4958">
        <w:rPr>
          <w:rFonts w:ascii="Times New Roman" w:eastAsia="Times New Roman" w:hAnsi="Times New Roman" w:cs="Times New Roman"/>
          <w:sz w:val="28"/>
          <w:szCs w:val="28"/>
          <w:lang w:val="ru-RU" w:eastAsia="ru-KZ"/>
        </w:rPr>
        <w:t>(</w:t>
      </w:r>
      <w:r w:rsidR="00E5506F">
        <w:rPr>
          <w:rFonts w:ascii="Times New Roman" w:eastAsia="Times New Roman" w:hAnsi="Times New Roman" w:cs="Times New Roman"/>
          <w:sz w:val="28"/>
          <w:szCs w:val="28"/>
          <w:lang w:val="ru-RU" w:eastAsia="ru-KZ"/>
        </w:rPr>
        <w:t xml:space="preserve">ранее в </w:t>
      </w:r>
      <w:r w:rsidR="00EF4958" w:rsidRPr="00EF4958">
        <w:rPr>
          <w:rFonts w:ascii="Times New Roman" w:eastAsia="Times New Roman" w:hAnsi="Times New Roman" w:cs="Times New Roman"/>
          <w:sz w:val="28"/>
          <w:szCs w:val="28"/>
          <w:lang w:eastAsia="ru-KZ"/>
        </w:rPr>
        <w:t>Benel</w:t>
      </w:r>
      <w:r w:rsidR="00EF4958">
        <w:rPr>
          <w:rFonts w:ascii="Times New Roman" w:eastAsia="Times New Roman" w:hAnsi="Times New Roman" w:cs="Times New Roman"/>
          <w:sz w:val="28"/>
          <w:szCs w:val="28"/>
          <w:lang w:eastAsia="ru-KZ"/>
        </w:rPr>
        <w:t>i</w:t>
      </w:r>
      <w:r w:rsidR="00EF4958" w:rsidRPr="00EF4958">
        <w:rPr>
          <w:rFonts w:ascii="Times New Roman" w:eastAsia="Times New Roman" w:hAnsi="Times New Roman" w:cs="Times New Roman"/>
          <w:sz w:val="28"/>
          <w:szCs w:val="28"/>
          <w:lang w:eastAsia="ru-KZ"/>
        </w:rPr>
        <w:t>te</w:t>
      </w:r>
      <w:r w:rsidR="00EF4958" w:rsidRPr="00EF4958">
        <w:rPr>
          <w:rFonts w:ascii="Times New Roman" w:eastAsia="Times New Roman" w:hAnsi="Times New Roman" w:cs="Times New Roman"/>
          <w:sz w:val="28"/>
          <w:szCs w:val="28"/>
          <w:lang w:val="ru-RU" w:eastAsia="ru-KZ"/>
        </w:rPr>
        <w:t xml:space="preserve"> </w:t>
      </w:r>
      <w:r w:rsidR="00EF4958" w:rsidRPr="00EF4958">
        <w:rPr>
          <w:rFonts w:ascii="Times New Roman" w:eastAsia="Times New Roman" w:hAnsi="Times New Roman" w:cs="Times New Roman"/>
          <w:sz w:val="28"/>
          <w:szCs w:val="28"/>
          <w:lang w:eastAsia="ru-KZ"/>
        </w:rPr>
        <w:t>process</w:t>
      </w:r>
      <w:r w:rsidR="00EF4958" w:rsidRPr="00EF4958">
        <w:rPr>
          <w:rFonts w:ascii="Times New Roman" w:eastAsia="Times New Roman" w:hAnsi="Times New Roman" w:cs="Times New Roman"/>
          <w:sz w:val="28"/>
          <w:szCs w:val="28"/>
          <w:lang w:val="ru-RU" w:eastAsia="ru-KZ"/>
        </w:rPr>
        <w:t>)</w:t>
      </w:r>
      <w:r w:rsidR="00D3099E">
        <w:rPr>
          <w:rFonts w:ascii="Times New Roman" w:eastAsia="Times New Roman" w:hAnsi="Times New Roman" w:cs="Times New Roman"/>
          <w:b/>
          <w:bCs/>
          <w:sz w:val="28"/>
          <w:szCs w:val="28"/>
          <w:lang w:val="ru-RU" w:eastAsia="ru-KZ"/>
        </w:rPr>
        <w:t xml:space="preserve">. </w:t>
      </w:r>
      <w:r w:rsidRPr="00F77127">
        <w:rPr>
          <w:rFonts w:ascii="Times New Roman" w:eastAsia="Times New Roman" w:hAnsi="Times New Roman" w:cs="Times New Roman"/>
          <w:sz w:val="28"/>
          <w:szCs w:val="28"/>
          <w:lang w:val="ru-KZ" w:eastAsia="ru-KZ"/>
        </w:rPr>
        <w:t xml:space="preserve">Цель восстановительного обжига – вывести железо из минерала, превратив его в элементарное состояние или в фазы, которые можно </w:t>
      </w:r>
      <w:r w:rsidR="0034730B">
        <w:rPr>
          <w:rFonts w:ascii="Times New Roman" w:eastAsia="Times New Roman" w:hAnsi="Times New Roman" w:cs="Times New Roman"/>
          <w:sz w:val="28"/>
          <w:szCs w:val="28"/>
          <w:lang w:val="ru-KZ" w:eastAsia="ru-KZ"/>
        </w:rPr>
        <w:t xml:space="preserve">в последствии </w:t>
      </w:r>
      <w:r w:rsidRPr="00F77127">
        <w:rPr>
          <w:rFonts w:ascii="Times New Roman" w:eastAsia="Times New Roman" w:hAnsi="Times New Roman" w:cs="Times New Roman"/>
          <w:sz w:val="28"/>
          <w:szCs w:val="28"/>
          <w:lang w:val="ru-KZ" w:eastAsia="ru-KZ"/>
        </w:rPr>
        <w:t>отделить. В твёрдой фазе восстановление ильменита протекает с участием углерода (карботермически) или водорода/оксидного газа (H₂, CO). Для восстановления ильменита требуются высокие температуры – обычно не ниже 800 °С, чаще порядка 1000–1200 °С. В промышленности распространён карботермический обжиг в</w:t>
      </w:r>
      <w:r w:rsidR="00B5310A">
        <w:rPr>
          <w:rFonts w:ascii="Times New Roman" w:eastAsia="Times New Roman" w:hAnsi="Times New Roman" w:cs="Times New Roman"/>
          <w:sz w:val="28"/>
          <w:szCs w:val="28"/>
          <w:lang w:val="ru-KZ" w:eastAsia="ru-KZ"/>
        </w:rPr>
        <w:t>о</w:t>
      </w:r>
      <w:r w:rsidRPr="00F77127">
        <w:rPr>
          <w:rFonts w:ascii="Times New Roman" w:eastAsia="Times New Roman" w:hAnsi="Times New Roman" w:cs="Times New Roman"/>
          <w:sz w:val="28"/>
          <w:szCs w:val="28"/>
          <w:lang w:val="ru-KZ" w:eastAsia="ru-KZ"/>
        </w:rPr>
        <w:t xml:space="preserve"> вращающихся печах при ~1100–1200 °С в токе инертного газа (или слабовосстановительной атмосферы). Восстановительный обжиг – ключевой </w:t>
      </w:r>
      <w:r w:rsidRPr="00F77127">
        <w:rPr>
          <w:rFonts w:ascii="Times New Roman" w:eastAsia="Times New Roman" w:hAnsi="Times New Roman" w:cs="Times New Roman"/>
          <w:sz w:val="28"/>
          <w:szCs w:val="28"/>
          <w:lang w:val="ru-KZ" w:eastAsia="ru-KZ"/>
        </w:rPr>
        <w:lastRenderedPageBreak/>
        <w:t xml:space="preserve">этап для получения синтетического рутила. Преимущество восстановительного обжига – относительно большая производительность (можно перерабатывать тонны концентрата в печи непрерывно) и получение пористого остатка, пригодного для </w:t>
      </w:r>
      <w:r w:rsidR="00F836BC">
        <w:rPr>
          <w:rFonts w:ascii="Times New Roman" w:eastAsia="Times New Roman" w:hAnsi="Times New Roman" w:cs="Times New Roman"/>
          <w:sz w:val="28"/>
          <w:szCs w:val="28"/>
          <w:lang w:val="ru-KZ" w:eastAsia="ru-KZ"/>
        </w:rPr>
        <w:t>последующей обработки</w:t>
      </w:r>
      <w:r w:rsidRPr="00F77127">
        <w:rPr>
          <w:rFonts w:ascii="Times New Roman" w:eastAsia="Times New Roman" w:hAnsi="Times New Roman" w:cs="Times New Roman"/>
          <w:sz w:val="28"/>
          <w:szCs w:val="28"/>
          <w:lang w:val="ru-KZ" w:eastAsia="ru-KZ"/>
        </w:rPr>
        <w:t xml:space="preserve">. </w:t>
      </w:r>
      <w:r w:rsidR="00F0265E">
        <w:rPr>
          <w:rFonts w:ascii="Times New Roman" w:eastAsia="Times New Roman" w:hAnsi="Times New Roman" w:cs="Times New Roman"/>
          <w:sz w:val="28"/>
          <w:szCs w:val="28"/>
          <w:lang w:val="ru-KZ" w:eastAsia="ru-KZ"/>
        </w:rPr>
        <w:t xml:space="preserve">Данный </w:t>
      </w:r>
      <w:r w:rsidR="008C35AD" w:rsidRPr="00F77127">
        <w:rPr>
          <w:rFonts w:ascii="Times New Roman" w:eastAsia="Times New Roman" w:hAnsi="Times New Roman" w:cs="Times New Roman"/>
          <w:sz w:val="28"/>
          <w:szCs w:val="28"/>
          <w:lang w:val="ru-KZ" w:eastAsia="ru-KZ"/>
        </w:rPr>
        <w:t>процесс</w:t>
      </w:r>
      <w:r w:rsidRPr="00F77127">
        <w:rPr>
          <w:rFonts w:ascii="Times New Roman" w:eastAsia="Times New Roman" w:hAnsi="Times New Roman" w:cs="Times New Roman"/>
          <w:sz w:val="28"/>
          <w:szCs w:val="28"/>
          <w:lang w:val="ru-KZ" w:eastAsia="ru-KZ"/>
        </w:rPr>
        <w:t xml:space="preserve"> энергоемкий и экологически неблагоприятный из-за выбросов CO₂ при использовании кокса. Получение металлического железа внутри материала чревато его повторным окислением при контакте с воздухом, поэтому требует либо быстрого охлаждения в инертной среде, либо немедленного перехода к этапу растворения железа. Кроме того, присутствие примесей (Cr, V, Mn) в ильмените может приводить к восстановлению их в твердом остатке, что ухудшает качество синтетического рутила. Высокое содержание кальция или магния (нехарактерно для ильменита, но актуально для перовскита) существенно осложняет восстановительный обжиг, т.к. образующиеся CaO/MgO остаются в твердом остатке и требуют дополнительной обработки. В целом восстановительный обжиг оправдан для богатых Fe ильменитов; для сырья с низким содержанием Fe целесообразнее другие методы </w:t>
      </w:r>
      <w:r w:rsidR="00600D12">
        <w:rPr>
          <w:rFonts w:ascii="Times New Roman" w:eastAsia="Times New Roman" w:hAnsi="Times New Roman" w:cs="Times New Roman"/>
          <w:sz w:val="28"/>
          <w:szCs w:val="28"/>
          <w:lang w:val="ru-KZ" w:eastAsia="ru-KZ"/>
        </w:rPr>
        <w:t>обезжелезивания</w:t>
      </w:r>
      <w:r w:rsidRPr="00F77127">
        <w:rPr>
          <w:rFonts w:ascii="Times New Roman" w:eastAsia="Times New Roman" w:hAnsi="Times New Roman" w:cs="Times New Roman"/>
          <w:sz w:val="28"/>
          <w:szCs w:val="28"/>
          <w:lang w:val="ru-KZ" w:eastAsia="ru-KZ"/>
        </w:rPr>
        <w:t xml:space="preserve"> (например, прямая кислотная обработка).</w:t>
      </w:r>
      <w:r w:rsidR="00154661">
        <w:rPr>
          <w:rFonts w:ascii="Times New Roman" w:eastAsia="Times New Roman" w:hAnsi="Times New Roman" w:cs="Times New Roman"/>
          <w:sz w:val="28"/>
          <w:szCs w:val="28"/>
          <w:lang w:val="ru-KZ" w:eastAsia="ru-KZ"/>
        </w:rPr>
        <w:t xml:space="preserve"> </w:t>
      </w:r>
      <w:r w:rsidR="00154661" w:rsidRPr="00154661">
        <w:rPr>
          <w:rFonts w:ascii="Times New Roman" w:eastAsia="Times New Roman" w:hAnsi="Times New Roman" w:cs="Times New Roman"/>
          <w:sz w:val="28"/>
          <w:szCs w:val="28"/>
          <w:lang w:val="ru-RU" w:eastAsia="ru-KZ"/>
        </w:rPr>
        <w:t>[10</w:t>
      </w:r>
      <w:r w:rsidR="00154661" w:rsidRPr="008270E9">
        <w:rPr>
          <w:rFonts w:ascii="Times New Roman" w:eastAsia="Times New Roman" w:hAnsi="Times New Roman" w:cs="Times New Roman"/>
          <w:sz w:val="28"/>
          <w:szCs w:val="28"/>
          <w:lang w:val="ru-RU" w:eastAsia="ru-KZ"/>
        </w:rPr>
        <w:t>5</w:t>
      </w:r>
      <w:r w:rsidR="00CD486A" w:rsidRPr="008270E9">
        <w:rPr>
          <w:rFonts w:ascii="Times New Roman" w:eastAsia="Times New Roman" w:hAnsi="Times New Roman" w:cs="Times New Roman"/>
          <w:sz w:val="28"/>
          <w:szCs w:val="28"/>
          <w:lang w:val="ru-RU" w:eastAsia="ru-KZ"/>
        </w:rPr>
        <w:t>-106</w:t>
      </w:r>
      <w:r w:rsidR="00154661" w:rsidRPr="00154661">
        <w:rPr>
          <w:rFonts w:ascii="Times New Roman" w:eastAsia="Times New Roman" w:hAnsi="Times New Roman" w:cs="Times New Roman"/>
          <w:sz w:val="28"/>
          <w:szCs w:val="28"/>
          <w:lang w:val="ru-RU" w:eastAsia="ru-KZ"/>
        </w:rPr>
        <w:t>]</w:t>
      </w:r>
    </w:p>
    <w:bookmarkEnd w:id="10"/>
    <w:p w14:paraId="114E6011" w14:textId="77777777" w:rsidR="007B34B4" w:rsidRPr="007B34B4" w:rsidRDefault="007B34B4" w:rsidP="00E55405">
      <w:pPr>
        <w:spacing w:after="0" w:line="240" w:lineRule="auto"/>
        <w:ind w:firstLine="709"/>
        <w:jc w:val="both"/>
        <w:rPr>
          <w:rFonts w:ascii="Times New Roman" w:eastAsia="Times New Roman" w:hAnsi="Times New Roman" w:cs="Times New Roman"/>
          <w:sz w:val="28"/>
          <w:szCs w:val="28"/>
          <w:lang w:val="ru-KZ" w:eastAsia="ru-KZ"/>
        </w:rPr>
      </w:pPr>
    </w:p>
    <w:p w14:paraId="67E71F72" w14:textId="25949B83" w:rsidR="00180C9B" w:rsidRDefault="007B34B4" w:rsidP="007B0E8A">
      <w:pPr>
        <w:pStyle w:val="31"/>
        <w:spacing w:before="0" w:line="240" w:lineRule="auto"/>
        <w:ind w:firstLine="567"/>
        <w:jc w:val="both"/>
        <w:rPr>
          <w:rFonts w:ascii="Times New Roman" w:eastAsia="Times New Roman" w:hAnsi="Times New Roman" w:cs="Times New Roman"/>
          <w:b w:val="0"/>
          <w:bCs w:val="0"/>
          <w:sz w:val="28"/>
          <w:szCs w:val="28"/>
          <w:lang w:val="ru-RU" w:eastAsia="ru-KZ"/>
        </w:rPr>
      </w:pPr>
      <w:r>
        <w:rPr>
          <w:rFonts w:ascii="Times New Roman" w:eastAsia="Times New Roman" w:hAnsi="Times New Roman" w:cs="Times New Roman"/>
          <w:sz w:val="28"/>
          <w:szCs w:val="28"/>
          <w:lang w:val="ru-RU" w:eastAsia="ru-KZ"/>
        </w:rPr>
        <w:t xml:space="preserve"> </w:t>
      </w:r>
      <w:bookmarkStart w:id="11" w:name="_Toc233323680"/>
      <w:r w:rsidR="00180C9B" w:rsidRPr="007B0E8A">
        <w:rPr>
          <w:rFonts w:ascii="Times New Roman" w:hAnsi="Times New Roman" w:cs="Times New Roman"/>
          <w:color w:val="auto"/>
          <w:sz w:val="28"/>
          <w:szCs w:val="28"/>
          <w:lang w:val="ru-RU"/>
        </w:rPr>
        <w:t>1.4.3 Гидрометаллургические методы переработки титансодержащих руд и концентратов</w:t>
      </w:r>
      <w:bookmarkEnd w:id="11"/>
    </w:p>
    <w:p w14:paraId="59482BD6" w14:textId="77777777" w:rsidR="00052C00" w:rsidRPr="00360EA0" w:rsidRDefault="00052C00" w:rsidP="00E55405">
      <w:pPr>
        <w:spacing w:after="0" w:line="240" w:lineRule="auto"/>
        <w:ind w:firstLine="709"/>
        <w:jc w:val="both"/>
        <w:rPr>
          <w:rFonts w:ascii="Times New Roman" w:eastAsia="Times New Roman" w:hAnsi="Times New Roman" w:cs="Times New Roman"/>
          <w:sz w:val="28"/>
          <w:szCs w:val="28"/>
          <w:lang w:val="ru-RU" w:eastAsia="ru-KZ"/>
        </w:rPr>
      </w:pPr>
    </w:p>
    <w:p w14:paraId="1D9C7256" w14:textId="0F89C192" w:rsidR="00052C00" w:rsidRDefault="00360EA0" w:rsidP="00E55405">
      <w:pPr>
        <w:spacing w:after="0" w:line="240" w:lineRule="auto"/>
        <w:ind w:firstLine="709"/>
        <w:jc w:val="both"/>
        <w:rPr>
          <w:rFonts w:ascii="Times New Roman" w:eastAsia="Times New Roman" w:hAnsi="Times New Roman" w:cs="Times New Roman"/>
          <w:sz w:val="28"/>
          <w:szCs w:val="28"/>
          <w:lang w:val="ru-KZ" w:eastAsia="ru-KZ"/>
        </w:rPr>
      </w:pPr>
      <w:r w:rsidRPr="00A60B01">
        <w:rPr>
          <w:rFonts w:ascii="Times New Roman" w:eastAsia="Times New Roman" w:hAnsi="Times New Roman" w:cs="Times New Roman"/>
          <w:sz w:val="28"/>
          <w:szCs w:val="28"/>
          <w:lang w:val="ru-KZ" w:eastAsia="ru-KZ"/>
        </w:rPr>
        <w:t xml:space="preserve">Гидрометаллургические методы переработки титансодержащих руд и отходов представляют альтернативу традиционным пирометаллургическим и хлоридным технологиям. Их актуальность определяется желанием снизить энергозатраты и токсичные выбросы при выделении TiO₂ и других титановых продуктов. В отличие от </w:t>
      </w:r>
      <w:r>
        <w:rPr>
          <w:rFonts w:ascii="Times New Roman" w:eastAsia="Times New Roman" w:hAnsi="Times New Roman" w:cs="Times New Roman"/>
          <w:sz w:val="28"/>
          <w:szCs w:val="28"/>
          <w:lang w:val="ru-KZ" w:eastAsia="ru-KZ"/>
        </w:rPr>
        <w:t xml:space="preserve">процессов переработки </w:t>
      </w:r>
      <w:r w:rsidRPr="00A60B01">
        <w:rPr>
          <w:rFonts w:ascii="Times New Roman" w:eastAsia="Times New Roman" w:hAnsi="Times New Roman" w:cs="Times New Roman"/>
          <w:sz w:val="28"/>
          <w:szCs w:val="28"/>
          <w:lang w:val="ru-KZ" w:eastAsia="ru-KZ"/>
        </w:rPr>
        <w:t>предусматривающих высокотемпературные процессы гидрометаллурги</w:t>
      </w:r>
      <w:r>
        <w:rPr>
          <w:rFonts w:ascii="Times New Roman" w:eastAsia="Times New Roman" w:hAnsi="Times New Roman" w:cs="Times New Roman"/>
          <w:sz w:val="28"/>
          <w:szCs w:val="28"/>
          <w:lang w:val="ru-KZ" w:eastAsia="ru-KZ"/>
        </w:rPr>
        <w:t>ческие методы</w:t>
      </w:r>
      <w:r w:rsidRPr="00A60B01">
        <w:rPr>
          <w:rFonts w:ascii="Times New Roman" w:eastAsia="Times New Roman" w:hAnsi="Times New Roman" w:cs="Times New Roman"/>
          <w:sz w:val="28"/>
          <w:szCs w:val="28"/>
          <w:lang w:val="ru-KZ" w:eastAsia="ru-KZ"/>
        </w:rPr>
        <w:t xml:space="preserve"> </w:t>
      </w:r>
      <w:r>
        <w:rPr>
          <w:rFonts w:ascii="Times New Roman" w:eastAsia="Times New Roman" w:hAnsi="Times New Roman" w:cs="Times New Roman"/>
          <w:sz w:val="28"/>
          <w:szCs w:val="28"/>
          <w:lang w:val="ru-KZ" w:eastAsia="ru-KZ"/>
        </w:rPr>
        <w:t>также могут решать проблему вовлечения вторичных или упорных трудно перерабатываемых отходов и руд, значительно расширяя сырьевую базу титансодержащего сырья</w:t>
      </w:r>
      <w:r w:rsidRPr="00A60B01">
        <w:rPr>
          <w:rFonts w:ascii="Times New Roman" w:eastAsia="Times New Roman" w:hAnsi="Times New Roman" w:cs="Times New Roman"/>
          <w:sz w:val="28"/>
          <w:szCs w:val="28"/>
          <w:lang w:val="ru-KZ" w:eastAsia="ru-KZ"/>
        </w:rPr>
        <w:t>.</w:t>
      </w:r>
      <w:r w:rsidR="00EF0B17">
        <w:rPr>
          <w:rFonts w:ascii="Times New Roman" w:eastAsia="Times New Roman" w:hAnsi="Times New Roman" w:cs="Times New Roman"/>
          <w:sz w:val="28"/>
          <w:szCs w:val="28"/>
          <w:lang w:val="ru-KZ" w:eastAsia="ru-KZ"/>
        </w:rPr>
        <w:t xml:space="preserve"> </w:t>
      </w:r>
      <w:r w:rsidR="00EF0B17" w:rsidRPr="00EF0B17">
        <w:rPr>
          <w:rFonts w:ascii="Times New Roman" w:eastAsia="Times New Roman" w:hAnsi="Times New Roman" w:cs="Times New Roman"/>
          <w:sz w:val="28"/>
          <w:szCs w:val="28"/>
          <w:lang w:val="ru-RU" w:eastAsia="ru-KZ"/>
        </w:rPr>
        <w:t>[10</w:t>
      </w:r>
      <w:r w:rsidR="00EF0B17" w:rsidRPr="008270E9">
        <w:rPr>
          <w:rFonts w:ascii="Times New Roman" w:eastAsia="Times New Roman" w:hAnsi="Times New Roman" w:cs="Times New Roman"/>
          <w:sz w:val="28"/>
          <w:szCs w:val="28"/>
          <w:lang w:val="ru-RU" w:eastAsia="ru-KZ"/>
        </w:rPr>
        <w:t>7-109</w:t>
      </w:r>
      <w:r w:rsidR="00EF0B17" w:rsidRPr="00EF0B17">
        <w:rPr>
          <w:rFonts w:ascii="Times New Roman" w:eastAsia="Times New Roman" w:hAnsi="Times New Roman" w:cs="Times New Roman"/>
          <w:sz w:val="28"/>
          <w:szCs w:val="28"/>
          <w:lang w:val="ru-RU" w:eastAsia="ru-KZ"/>
        </w:rPr>
        <w:t>]</w:t>
      </w:r>
    </w:p>
    <w:p w14:paraId="29F6C228" w14:textId="39B600E0" w:rsidR="00374017" w:rsidRPr="007273A7" w:rsidRDefault="0059694C" w:rsidP="00E55405">
      <w:pPr>
        <w:spacing w:after="0" w:line="240" w:lineRule="auto"/>
        <w:ind w:firstLine="709"/>
        <w:jc w:val="both"/>
        <w:rPr>
          <w:rFonts w:ascii="Times New Roman" w:eastAsia="Times New Roman" w:hAnsi="Times New Roman" w:cs="Times New Roman"/>
          <w:sz w:val="28"/>
          <w:szCs w:val="28"/>
          <w:lang w:val="ru-KZ" w:eastAsia="ru-KZ"/>
        </w:rPr>
      </w:pPr>
      <w:r>
        <w:rPr>
          <w:rFonts w:ascii="Times New Roman" w:eastAsia="Times New Roman" w:hAnsi="Times New Roman" w:cs="Times New Roman"/>
          <w:sz w:val="28"/>
          <w:szCs w:val="28"/>
          <w:lang w:val="ru-KZ" w:eastAsia="ru-KZ"/>
        </w:rPr>
        <w:t xml:space="preserve">Наиболее распространённым и процессом получившим промышленное внедрение является </w:t>
      </w:r>
      <w:r w:rsidR="006E6F51" w:rsidRPr="004921D2">
        <w:rPr>
          <w:rFonts w:ascii="Times New Roman" w:eastAsia="Times New Roman" w:hAnsi="Times New Roman" w:cs="Times New Roman"/>
          <w:b/>
          <w:bCs/>
          <w:sz w:val="28"/>
          <w:szCs w:val="28"/>
          <w:lang w:val="ru-KZ" w:eastAsia="ru-KZ"/>
        </w:rPr>
        <w:t>с</w:t>
      </w:r>
      <w:r w:rsidR="006E6F51" w:rsidRPr="007273A7">
        <w:rPr>
          <w:rFonts w:ascii="Times New Roman" w:eastAsia="Times New Roman" w:hAnsi="Times New Roman" w:cs="Times New Roman"/>
          <w:b/>
          <w:bCs/>
          <w:sz w:val="28"/>
          <w:szCs w:val="28"/>
          <w:lang w:val="ru-KZ" w:eastAsia="ru-KZ"/>
        </w:rPr>
        <w:t>ернокислотный</w:t>
      </w:r>
      <w:r w:rsidR="006E6F51" w:rsidRPr="004921D2">
        <w:rPr>
          <w:rFonts w:ascii="Times New Roman" w:eastAsia="Times New Roman" w:hAnsi="Times New Roman" w:cs="Times New Roman"/>
          <w:b/>
          <w:bCs/>
          <w:sz w:val="28"/>
          <w:szCs w:val="28"/>
          <w:lang w:val="ru-KZ" w:eastAsia="ru-KZ"/>
        </w:rPr>
        <w:t xml:space="preserve"> </w:t>
      </w:r>
      <w:r w:rsidR="00374017" w:rsidRPr="007273A7">
        <w:rPr>
          <w:rFonts w:ascii="Times New Roman" w:eastAsia="Times New Roman" w:hAnsi="Times New Roman" w:cs="Times New Roman"/>
          <w:b/>
          <w:bCs/>
          <w:sz w:val="28"/>
          <w:szCs w:val="28"/>
          <w:lang w:val="ru-KZ" w:eastAsia="ru-KZ"/>
        </w:rPr>
        <w:t>(сульфатный) способ</w:t>
      </w:r>
      <w:r w:rsidR="00374017" w:rsidRPr="007273A7">
        <w:rPr>
          <w:rFonts w:ascii="Times New Roman" w:eastAsia="Times New Roman" w:hAnsi="Times New Roman" w:cs="Times New Roman"/>
          <w:sz w:val="28"/>
          <w:szCs w:val="28"/>
          <w:lang w:val="ru-KZ" w:eastAsia="ru-KZ"/>
        </w:rPr>
        <w:t xml:space="preserve"> получения диоксида титана</w:t>
      </w:r>
      <w:r w:rsidR="006E6F51">
        <w:rPr>
          <w:rFonts w:ascii="Times New Roman" w:eastAsia="Times New Roman" w:hAnsi="Times New Roman" w:cs="Times New Roman"/>
          <w:sz w:val="28"/>
          <w:szCs w:val="28"/>
          <w:lang w:val="ru-KZ" w:eastAsia="ru-KZ"/>
        </w:rPr>
        <w:t>.</w:t>
      </w:r>
      <w:r w:rsidR="00374017" w:rsidRPr="007273A7">
        <w:rPr>
          <w:rFonts w:ascii="Times New Roman" w:eastAsia="Times New Roman" w:hAnsi="Times New Roman" w:cs="Times New Roman"/>
          <w:sz w:val="28"/>
          <w:szCs w:val="28"/>
          <w:lang w:val="ru-KZ" w:eastAsia="ru-KZ"/>
        </w:rPr>
        <w:t xml:space="preserve"> Процесс был впервые внедрен в 1930-е гг. и до сих пор является важным источником пигментного TiO₂. В мировой практике сернокислотным способом получают порядка трети всего выпуска диоксида титана, поскольку этот метод позволяет использовать недорогие руды с относительно невысоким содержанием TiO₂. В качестве сырья обычно используют ильменитовые концентраты (обычно ≥45–50% TiO₂) и высокотитан</w:t>
      </w:r>
      <w:r w:rsidR="00A763DF">
        <w:rPr>
          <w:rFonts w:ascii="Times New Roman" w:eastAsia="Times New Roman" w:hAnsi="Times New Roman" w:cs="Times New Roman"/>
          <w:sz w:val="28"/>
          <w:szCs w:val="28"/>
          <w:lang w:val="ru-KZ" w:eastAsia="ru-KZ"/>
        </w:rPr>
        <w:t>ист</w:t>
      </w:r>
      <w:r w:rsidR="00374017" w:rsidRPr="007273A7">
        <w:rPr>
          <w:rFonts w:ascii="Times New Roman" w:eastAsia="Times New Roman" w:hAnsi="Times New Roman" w:cs="Times New Roman"/>
          <w:sz w:val="28"/>
          <w:szCs w:val="28"/>
          <w:lang w:val="ru-KZ" w:eastAsia="ru-KZ"/>
        </w:rPr>
        <w:t>ые шлаки (TiO₂≈75–85%). Эти материалы растворяют концентрированной серной кислотой, получая водные растворы титанилсульфата (TiOSO₄) и сульфатов железа.</w:t>
      </w:r>
      <w:r w:rsidR="00EF0B17" w:rsidRPr="00EF0B17">
        <w:rPr>
          <w:rFonts w:ascii="Times New Roman" w:eastAsia="Times New Roman" w:hAnsi="Times New Roman" w:cs="Times New Roman"/>
          <w:sz w:val="28"/>
          <w:szCs w:val="28"/>
          <w:lang w:val="ru-RU" w:eastAsia="ru-KZ"/>
        </w:rPr>
        <w:t xml:space="preserve"> [1</w:t>
      </w:r>
      <w:r w:rsidR="00EF0B17" w:rsidRPr="008270E9">
        <w:rPr>
          <w:rFonts w:ascii="Times New Roman" w:eastAsia="Times New Roman" w:hAnsi="Times New Roman" w:cs="Times New Roman"/>
          <w:sz w:val="28"/>
          <w:szCs w:val="28"/>
          <w:lang w:val="ru-RU" w:eastAsia="ru-KZ"/>
        </w:rPr>
        <w:t>10</w:t>
      </w:r>
      <w:r w:rsidR="00EF0B17" w:rsidRPr="00EF0B17">
        <w:rPr>
          <w:rFonts w:ascii="Times New Roman" w:eastAsia="Times New Roman" w:hAnsi="Times New Roman" w:cs="Times New Roman"/>
          <w:sz w:val="28"/>
          <w:szCs w:val="28"/>
          <w:lang w:val="ru-RU" w:eastAsia="ru-KZ"/>
        </w:rPr>
        <w:t>]</w:t>
      </w:r>
    </w:p>
    <w:p w14:paraId="5FF4A25C" w14:textId="77777777" w:rsidR="007B252A" w:rsidRDefault="00374017" w:rsidP="00E55405">
      <w:pPr>
        <w:spacing w:after="0" w:line="240" w:lineRule="auto"/>
        <w:ind w:firstLine="709"/>
        <w:jc w:val="both"/>
        <w:rPr>
          <w:rFonts w:ascii="Times New Roman" w:eastAsia="Times New Roman" w:hAnsi="Times New Roman" w:cs="Times New Roman"/>
          <w:sz w:val="28"/>
          <w:szCs w:val="28"/>
          <w:lang w:val="ru-KZ" w:eastAsia="ru-KZ"/>
        </w:rPr>
      </w:pPr>
      <w:r w:rsidRPr="007273A7">
        <w:rPr>
          <w:rFonts w:ascii="Times New Roman" w:eastAsia="Times New Roman" w:hAnsi="Times New Roman" w:cs="Times New Roman"/>
          <w:sz w:val="28"/>
          <w:szCs w:val="28"/>
          <w:lang w:val="ru-KZ" w:eastAsia="ru-KZ"/>
        </w:rPr>
        <w:t xml:space="preserve">В промышленности процесс получения TiO₂ по сульфатной схеме включает </w:t>
      </w:r>
      <w:r w:rsidR="00A763DF">
        <w:rPr>
          <w:rFonts w:ascii="Times New Roman" w:eastAsia="Times New Roman" w:hAnsi="Times New Roman" w:cs="Times New Roman"/>
          <w:sz w:val="28"/>
          <w:szCs w:val="28"/>
          <w:lang w:val="ru-KZ" w:eastAsia="ru-KZ"/>
        </w:rPr>
        <w:t>предварительное</w:t>
      </w:r>
      <w:r w:rsidRPr="007273A7">
        <w:rPr>
          <w:rFonts w:ascii="Times New Roman" w:eastAsia="Times New Roman" w:hAnsi="Times New Roman" w:cs="Times New Roman"/>
          <w:sz w:val="28"/>
          <w:szCs w:val="28"/>
          <w:lang w:val="ru-KZ" w:eastAsia="ru-KZ"/>
        </w:rPr>
        <w:t xml:space="preserve"> смешива</w:t>
      </w:r>
      <w:r w:rsidR="00A763DF">
        <w:rPr>
          <w:rFonts w:ascii="Times New Roman" w:eastAsia="Times New Roman" w:hAnsi="Times New Roman" w:cs="Times New Roman"/>
          <w:sz w:val="28"/>
          <w:szCs w:val="28"/>
          <w:lang w:val="ru-KZ" w:eastAsia="ru-KZ"/>
        </w:rPr>
        <w:t>ние и</w:t>
      </w:r>
      <w:r w:rsidR="00A763DF" w:rsidRPr="007273A7">
        <w:rPr>
          <w:rFonts w:ascii="Times New Roman" w:eastAsia="Times New Roman" w:hAnsi="Times New Roman" w:cs="Times New Roman"/>
          <w:sz w:val="28"/>
          <w:szCs w:val="28"/>
          <w:lang w:val="ru-KZ" w:eastAsia="ru-KZ"/>
        </w:rPr>
        <w:t>льменитов</w:t>
      </w:r>
      <w:r w:rsidR="00A763DF">
        <w:rPr>
          <w:rFonts w:ascii="Times New Roman" w:eastAsia="Times New Roman" w:hAnsi="Times New Roman" w:cs="Times New Roman"/>
          <w:sz w:val="28"/>
          <w:szCs w:val="28"/>
          <w:lang w:val="ru-KZ" w:eastAsia="ru-KZ"/>
        </w:rPr>
        <w:t>ого</w:t>
      </w:r>
      <w:r w:rsidR="00A763DF" w:rsidRPr="007273A7">
        <w:rPr>
          <w:rFonts w:ascii="Times New Roman" w:eastAsia="Times New Roman" w:hAnsi="Times New Roman" w:cs="Times New Roman"/>
          <w:sz w:val="28"/>
          <w:szCs w:val="28"/>
          <w:lang w:val="ru-KZ" w:eastAsia="ru-KZ"/>
        </w:rPr>
        <w:t xml:space="preserve"> концентрат</w:t>
      </w:r>
      <w:r w:rsidR="00A763DF">
        <w:rPr>
          <w:rFonts w:ascii="Times New Roman" w:eastAsia="Times New Roman" w:hAnsi="Times New Roman" w:cs="Times New Roman"/>
          <w:sz w:val="28"/>
          <w:szCs w:val="28"/>
          <w:lang w:val="ru-KZ" w:eastAsia="ru-KZ"/>
        </w:rPr>
        <w:t>а</w:t>
      </w:r>
      <w:r w:rsidRPr="007273A7">
        <w:rPr>
          <w:rFonts w:ascii="Times New Roman" w:eastAsia="Times New Roman" w:hAnsi="Times New Roman" w:cs="Times New Roman"/>
          <w:sz w:val="28"/>
          <w:szCs w:val="28"/>
          <w:lang w:val="ru-KZ" w:eastAsia="ru-KZ"/>
        </w:rPr>
        <w:t xml:space="preserve"> с концентрированной серной кислотой (обычно 92–95%) в реакторах из </w:t>
      </w:r>
      <w:r w:rsidRPr="007273A7">
        <w:rPr>
          <w:rFonts w:ascii="Times New Roman" w:eastAsia="Times New Roman" w:hAnsi="Times New Roman" w:cs="Times New Roman"/>
          <w:sz w:val="28"/>
          <w:szCs w:val="28"/>
          <w:lang w:val="ru-KZ" w:eastAsia="ru-KZ"/>
        </w:rPr>
        <w:lastRenderedPageBreak/>
        <w:t>нержавеющей стали. Сначала ведут нагрев до 125–135 °C, затем экзотермическая реакция разогревает смесь до ~180–200 °C, и в течение 5–10 минут ильменит разлагается по схеме:</w:t>
      </w:r>
    </w:p>
    <w:p w14:paraId="614887EC" w14:textId="77777777" w:rsidR="007B252A" w:rsidRDefault="007B252A" w:rsidP="00E55405">
      <w:pPr>
        <w:spacing w:after="0" w:line="240" w:lineRule="auto"/>
        <w:ind w:firstLine="709"/>
        <w:jc w:val="center"/>
        <w:rPr>
          <w:rFonts w:ascii="Times New Roman" w:eastAsia="Times New Roman" w:hAnsi="Times New Roman" w:cs="Times New Roman"/>
          <w:sz w:val="28"/>
          <w:szCs w:val="28"/>
          <w:lang w:val="ru-KZ" w:eastAsia="ru-KZ"/>
        </w:rPr>
      </w:pPr>
    </w:p>
    <w:p w14:paraId="3DC21581" w14:textId="3B665E9D" w:rsidR="007B252A" w:rsidRDefault="00374017" w:rsidP="00E55405">
      <w:pPr>
        <w:spacing w:after="0" w:line="240" w:lineRule="auto"/>
        <w:ind w:firstLine="709"/>
        <w:jc w:val="center"/>
        <w:rPr>
          <w:rFonts w:ascii="Times New Roman" w:eastAsia="Times New Roman" w:hAnsi="Times New Roman" w:cs="Times New Roman"/>
          <w:sz w:val="28"/>
          <w:szCs w:val="28"/>
          <w:lang w:val="ru-KZ" w:eastAsia="ru-KZ"/>
        </w:rPr>
      </w:pPr>
      <w:r w:rsidRPr="007273A7">
        <w:rPr>
          <w:rFonts w:ascii="Times New Roman" w:eastAsia="Times New Roman" w:hAnsi="Times New Roman" w:cs="Times New Roman"/>
          <w:sz w:val="28"/>
          <w:szCs w:val="28"/>
          <w:lang w:val="ru-KZ" w:eastAsia="ru-KZ"/>
        </w:rPr>
        <w:t>FeTiO</w:t>
      </w:r>
      <w:r w:rsidRPr="007273A7">
        <w:rPr>
          <w:rFonts w:ascii="Times New Roman" w:eastAsia="Times New Roman" w:hAnsi="Times New Roman" w:cs="Times New Roman"/>
          <w:sz w:val="28"/>
          <w:szCs w:val="28"/>
          <w:vertAlign w:val="subscript"/>
          <w:lang w:val="ru-KZ" w:eastAsia="ru-KZ"/>
        </w:rPr>
        <w:t>3</w:t>
      </w:r>
      <w:r w:rsidRPr="007273A7">
        <w:rPr>
          <w:rFonts w:ascii="Times New Roman" w:eastAsia="Times New Roman" w:hAnsi="Times New Roman" w:cs="Times New Roman"/>
          <w:sz w:val="28"/>
          <w:szCs w:val="28"/>
          <w:lang w:val="ru-KZ" w:eastAsia="ru-KZ"/>
        </w:rPr>
        <w:t>+2H</w:t>
      </w:r>
      <w:r w:rsidRPr="007273A7">
        <w:rPr>
          <w:rFonts w:ascii="Times New Roman" w:eastAsia="Times New Roman" w:hAnsi="Times New Roman" w:cs="Times New Roman"/>
          <w:sz w:val="28"/>
          <w:szCs w:val="28"/>
          <w:vertAlign w:val="subscript"/>
          <w:lang w:val="ru-KZ" w:eastAsia="ru-KZ"/>
        </w:rPr>
        <w:t>2</w:t>
      </w:r>
      <w:r w:rsidRPr="007273A7">
        <w:rPr>
          <w:rFonts w:ascii="Times New Roman" w:eastAsia="Times New Roman" w:hAnsi="Times New Roman" w:cs="Times New Roman"/>
          <w:sz w:val="28"/>
          <w:szCs w:val="28"/>
          <w:lang w:val="ru-KZ" w:eastAsia="ru-KZ"/>
        </w:rPr>
        <w:t>SO</w:t>
      </w:r>
      <w:r w:rsidRPr="007273A7">
        <w:rPr>
          <w:rFonts w:ascii="Times New Roman" w:eastAsia="Times New Roman" w:hAnsi="Times New Roman" w:cs="Times New Roman"/>
          <w:sz w:val="28"/>
          <w:szCs w:val="28"/>
          <w:vertAlign w:val="subscript"/>
          <w:lang w:val="ru-KZ" w:eastAsia="ru-KZ"/>
        </w:rPr>
        <w:t>4</w:t>
      </w:r>
      <w:r w:rsidRPr="007273A7">
        <w:rPr>
          <w:rFonts w:ascii="Times New Roman" w:eastAsia="Times New Roman" w:hAnsi="Times New Roman" w:cs="Times New Roman"/>
          <w:sz w:val="28"/>
          <w:szCs w:val="28"/>
          <w:lang w:val="ru-KZ" w:eastAsia="ru-KZ"/>
        </w:rPr>
        <w:t>→TiOSO</w:t>
      </w:r>
      <w:r w:rsidRPr="007273A7">
        <w:rPr>
          <w:rFonts w:ascii="Times New Roman" w:eastAsia="Times New Roman" w:hAnsi="Times New Roman" w:cs="Times New Roman"/>
          <w:sz w:val="28"/>
          <w:szCs w:val="28"/>
          <w:vertAlign w:val="subscript"/>
          <w:lang w:val="ru-KZ" w:eastAsia="ru-KZ"/>
        </w:rPr>
        <w:t>4</w:t>
      </w:r>
      <w:r w:rsidRPr="007273A7">
        <w:rPr>
          <w:rFonts w:ascii="Times New Roman" w:eastAsia="Times New Roman" w:hAnsi="Times New Roman" w:cs="Times New Roman"/>
          <w:sz w:val="28"/>
          <w:szCs w:val="28"/>
          <w:lang w:val="ru-KZ" w:eastAsia="ru-KZ"/>
        </w:rPr>
        <w:t>+FeSO</w:t>
      </w:r>
      <w:r w:rsidRPr="007273A7">
        <w:rPr>
          <w:rFonts w:ascii="Times New Roman" w:eastAsia="Times New Roman" w:hAnsi="Times New Roman" w:cs="Times New Roman"/>
          <w:sz w:val="28"/>
          <w:szCs w:val="28"/>
          <w:vertAlign w:val="subscript"/>
          <w:lang w:val="ru-KZ" w:eastAsia="ru-KZ"/>
        </w:rPr>
        <w:t>4</w:t>
      </w:r>
      <w:r w:rsidRPr="007273A7">
        <w:rPr>
          <w:rFonts w:ascii="Times New Roman" w:eastAsia="Times New Roman" w:hAnsi="Times New Roman" w:cs="Times New Roman"/>
          <w:sz w:val="28"/>
          <w:szCs w:val="28"/>
          <w:lang w:val="ru-KZ" w:eastAsia="ru-KZ"/>
        </w:rPr>
        <w:t>+2H</w:t>
      </w:r>
      <w:r w:rsidRPr="007273A7">
        <w:rPr>
          <w:rFonts w:ascii="Times New Roman" w:eastAsia="Times New Roman" w:hAnsi="Times New Roman" w:cs="Times New Roman"/>
          <w:sz w:val="28"/>
          <w:szCs w:val="28"/>
          <w:vertAlign w:val="subscript"/>
          <w:lang w:val="ru-KZ" w:eastAsia="ru-KZ"/>
        </w:rPr>
        <w:t>2</w:t>
      </w:r>
      <w:r w:rsidRPr="007273A7">
        <w:rPr>
          <w:rFonts w:ascii="Times New Roman" w:eastAsia="Times New Roman" w:hAnsi="Times New Roman" w:cs="Times New Roman"/>
          <w:sz w:val="28"/>
          <w:szCs w:val="28"/>
          <w:lang w:val="ru-KZ" w:eastAsia="ru-KZ"/>
        </w:rPr>
        <w:t>O</w:t>
      </w:r>
    </w:p>
    <w:p w14:paraId="0A7F5AEC" w14:textId="77777777" w:rsidR="00437DA3" w:rsidRDefault="00374017" w:rsidP="00E55405">
      <w:pPr>
        <w:spacing w:after="0" w:line="240" w:lineRule="auto"/>
        <w:ind w:firstLine="709"/>
        <w:jc w:val="both"/>
        <w:rPr>
          <w:rFonts w:ascii="Times New Roman" w:eastAsia="Times New Roman" w:hAnsi="Times New Roman" w:cs="Times New Roman"/>
          <w:sz w:val="28"/>
          <w:szCs w:val="28"/>
          <w:lang w:val="ru-KZ" w:eastAsia="ru-KZ"/>
        </w:rPr>
      </w:pPr>
      <w:r w:rsidRPr="007273A7">
        <w:rPr>
          <w:rFonts w:ascii="Times New Roman" w:eastAsia="Times New Roman" w:hAnsi="Times New Roman" w:cs="Times New Roman"/>
          <w:sz w:val="28"/>
          <w:szCs w:val="28"/>
          <w:lang w:val="ru-KZ" w:eastAsia="ru-KZ"/>
        </w:rPr>
        <w:br/>
        <w:t>В результате образуется полусухой «плав» с оксосульфатом титана (TiOSO₄·H₂O) и сульфатом железа(II). Степень вскрытия ильменита достигает ~94–97%. Полученный спек осторожно выщелачивают горячей водой.</w:t>
      </w:r>
    </w:p>
    <w:p w14:paraId="1EFC1515" w14:textId="1652B6A2" w:rsidR="00DB4557" w:rsidRDefault="00437DA3" w:rsidP="00E55405">
      <w:pPr>
        <w:spacing w:after="0" w:line="240" w:lineRule="auto"/>
        <w:ind w:firstLine="709"/>
        <w:jc w:val="both"/>
        <w:rPr>
          <w:rFonts w:ascii="Times New Roman" w:eastAsia="Times New Roman" w:hAnsi="Times New Roman" w:cs="Times New Roman"/>
          <w:sz w:val="28"/>
          <w:szCs w:val="28"/>
          <w:lang w:val="ru-KZ" w:eastAsia="ru-KZ"/>
        </w:rPr>
      </w:pPr>
      <w:r>
        <w:rPr>
          <w:rFonts w:ascii="Times New Roman" w:eastAsia="Times New Roman" w:hAnsi="Times New Roman" w:cs="Times New Roman"/>
          <w:sz w:val="28"/>
          <w:szCs w:val="28"/>
          <w:lang w:val="ru-KZ" w:eastAsia="ru-KZ"/>
        </w:rPr>
        <w:t xml:space="preserve">Следующей стадией является </w:t>
      </w:r>
      <w:r w:rsidRPr="00437DA3">
        <w:rPr>
          <w:rFonts w:ascii="Times New Roman" w:eastAsia="Times New Roman" w:hAnsi="Times New Roman" w:cs="Times New Roman"/>
          <w:sz w:val="28"/>
          <w:szCs w:val="28"/>
          <w:lang w:val="ru-KZ" w:eastAsia="ru-KZ"/>
        </w:rPr>
        <w:t>о</w:t>
      </w:r>
      <w:r w:rsidR="00374017" w:rsidRPr="007273A7">
        <w:rPr>
          <w:rFonts w:ascii="Times New Roman" w:eastAsia="Times New Roman" w:hAnsi="Times New Roman" w:cs="Times New Roman"/>
          <w:sz w:val="28"/>
          <w:szCs w:val="28"/>
          <w:lang w:val="ru-KZ" w:eastAsia="ru-KZ"/>
        </w:rPr>
        <w:t xml:space="preserve">чистка раствора и выделение железного купороса. Фильтрацию проводят для отделения </w:t>
      </w:r>
      <w:r>
        <w:rPr>
          <w:rFonts w:ascii="Times New Roman" w:eastAsia="Times New Roman" w:hAnsi="Times New Roman" w:cs="Times New Roman"/>
          <w:sz w:val="28"/>
          <w:szCs w:val="28"/>
          <w:lang w:val="ru-KZ" w:eastAsia="ru-KZ"/>
        </w:rPr>
        <w:t xml:space="preserve">не растворившихся </w:t>
      </w:r>
      <w:r w:rsidR="00374017" w:rsidRPr="007273A7">
        <w:rPr>
          <w:rFonts w:ascii="Times New Roman" w:eastAsia="Times New Roman" w:hAnsi="Times New Roman" w:cs="Times New Roman"/>
          <w:sz w:val="28"/>
          <w:szCs w:val="28"/>
          <w:lang w:val="ru-KZ" w:eastAsia="ru-KZ"/>
        </w:rPr>
        <w:t xml:space="preserve">примесей. В полученном растворе остаются TiOSO₄, FeSO₄ и Fe₂(SO₄)₃ (если Fe³⁺) при высокой концентрации серной кислоты. Для удаления железа раствор нагревают и вводят металлическую стружку, восстанавливая Fe³⁺ → Fe²⁺. Затем раствор охлаждают до ≈0…–5 °C, при этом значительная часть железосодержащих солей (железный купорос FeSO₄·7H₂O) кристаллизуется. Кристаллы FeSO₄·7H₂O отделяют фильтрованием. После этой операции концентрация железа в растворе снижается до долей процентов, а в </w:t>
      </w:r>
      <w:r w:rsidR="00765127">
        <w:rPr>
          <w:rFonts w:ascii="Times New Roman" w:eastAsia="Times New Roman" w:hAnsi="Times New Roman" w:cs="Times New Roman"/>
          <w:sz w:val="28"/>
          <w:szCs w:val="28"/>
          <w:lang w:val="ru-KZ" w:eastAsia="ru-KZ"/>
        </w:rPr>
        <w:t>фильрате</w:t>
      </w:r>
      <w:r w:rsidR="00374017" w:rsidRPr="007273A7">
        <w:rPr>
          <w:rFonts w:ascii="Times New Roman" w:eastAsia="Times New Roman" w:hAnsi="Times New Roman" w:cs="Times New Roman"/>
          <w:sz w:val="28"/>
          <w:szCs w:val="28"/>
          <w:lang w:val="ru-KZ" w:eastAsia="ru-KZ"/>
        </w:rPr>
        <w:t xml:space="preserve"> остается насыщенный титанилсульфат TiOSO₄.</w:t>
      </w:r>
    </w:p>
    <w:p w14:paraId="29DB2C59" w14:textId="77777777" w:rsidR="00DB4557" w:rsidRDefault="00374017" w:rsidP="00E55405">
      <w:pPr>
        <w:spacing w:after="0" w:line="240" w:lineRule="auto"/>
        <w:ind w:firstLine="709"/>
        <w:jc w:val="both"/>
        <w:rPr>
          <w:rFonts w:ascii="Times New Roman" w:eastAsia="Times New Roman" w:hAnsi="Times New Roman" w:cs="Times New Roman"/>
          <w:sz w:val="28"/>
          <w:szCs w:val="28"/>
          <w:lang w:val="ru-KZ" w:eastAsia="ru-KZ"/>
        </w:rPr>
      </w:pPr>
      <w:r w:rsidRPr="007273A7">
        <w:rPr>
          <w:rFonts w:ascii="Times New Roman" w:eastAsia="Times New Roman" w:hAnsi="Times New Roman" w:cs="Times New Roman"/>
          <w:sz w:val="28"/>
          <w:szCs w:val="28"/>
          <w:lang w:val="ru-KZ" w:eastAsia="ru-KZ"/>
        </w:rPr>
        <w:t>Очищенный раствор TiOSO₄ (обычно концентрацией ~130–150 г</w:t>
      </w:r>
      <w:r w:rsidR="00DB4557" w:rsidRPr="007273A7">
        <w:rPr>
          <w:rFonts w:ascii="Times New Roman" w:eastAsia="Times New Roman" w:hAnsi="Times New Roman" w:cs="Times New Roman"/>
          <w:sz w:val="28"/>
          <w:szCs w:val="28"/>
          <w:lang w:val="ru-KZ" w:eastAsia="ru-KZ"/>
        </w:rPr>
        <w:t>/л</w:t>
      </w:r>
      <w:r w:rsidRPr="007273A7">
        <w:rPr>
          <w:rFonts w:ascii="Times New Roman" w:eastAsia="Times New Roman" w:hAnsi="Times New Roman" w:cs="Times New Roman"/>
          <w:sz w:val="28"/>
          <w:szCs w:val="28"/>
          <w:lang w:val="ru-KZ" w:eastAsia="ru-KZ"/>
        </w:rPr>
        <w:t xml:space="preserve"> TiO₂) подают в гидролизный цех. При кипячении (обычно 95–100 °C) и pH≈1,5–3 проходит реакция гидролиза:</w:t>
      </w:r>
    </w:p>
    <w:p w14:paraId="7E412CFE" w14:textId="77777777" w:rsidR="00DB4557" w:rsidRDefault="00374017" w:rsidP="00E55405">
      <w:pPr>
        <w:spacing w:after="0" w:line="240" w:lineRule="auto"/>
        <w:ind w:firstLine="709"/>
        <w:jc w:val="center"/>
        <w:rPr>
          <w:rFonts w:ascii="Times New Roman" w:eastAsia="Times New Roman" w:hAnsi="Times New Roman" w:cs="Times New Roman"/>
          <w:sz w:val="28"/>
          <w:szCs w:val="28"/>
          <w:lang w:val="ru-KZ" w:eastAsia="ru-KZ"/>
        </w:rPr>
      </w:pPr>
      <w:r w:rsidRPr="007273A7">
        <w:rPr>
          <w:rFonts w:ascii="Times New Roman" w:eastAsia="Times New Roman" w:hAnsi="Times New Roman" w:cs="Times New Roman"/>
          <w:sz w:val="28"/>
          <w:szCs w:val="28"/>
          <w:lang w:val="ru-KZ" w:eastAsia="ru-KZ"/>
        </w:rPr>
        <w:t>TiOSO</w:t>
      </w:r>
      <w:r w:rsidRPr="007273A7">
        <w:rPr>
          <w:rFonts w:ascii="Times New Roman" w:eastAsia="Times New Roman" w:hAnsi="Times New Roman" w:cs="Times New Roman"/>
          <w:sz w:val="28"/>
          <w:szCs w:val="28"/>
          <w:vertAlign w:val="subscript"/>
          <w:lang w:val="ru-KZ" w:eastAsia="ru-KZ"/>
        </w:rPr>
        <w:t>4</w:t>
      </w:r>
      <w:r w:rsidRPr="007273A7">
        <w:rPr>
          <w:rFonts w:ascii="Times New Roman" w:eastAsia="Times New Roman" w:hAnsi="Times New Roman" w:cs="Times New Roman"/>
          <w:sz w:val="28"/>
          <w:szCs w:val="28"/>
          <w:lang w:val="ru-KZ" w:eastAsia="ru-KZ"/>
        </w:rPr>
        <w:t>+2H</w:t>
      </w:r>
      <w:r w:rsidRPr="007273A7">
        <w:rPr>
          <w:rFonts w:ascii="Times New Roman" w:eastAsia="Times New Roman" w:hAnsi="Times New Roman" w:cs="Times New Roman"/>
          <w:sz w:val="28"/>
          <w:szCs w:val="28"/>
          <w:vertAlign w:val="subscript"/>
          <w:lang w:val="ru-KZ" w:eastAsia="ru-KZ"/>
        </w:rPr>
        <w:t>2</w:t>
      </w:r>
      <w:r w:rsidRPr="007273A7">
        <w:rPr>
          <w:rFonts w:ascii="Times New Roman" w:eastAsia="Times New Roman" w:hAnsi="Times New Roman" w:cs="Times New Roman"/>
          <w:sz w:val="28"/>
          <w:szCs w:val="28"/>
          <w:lang w:val="ru-KZ" w:eastAsia="ru-KZ"/>
        </w:rPr>
        <w:t>O→TiO(OH)</w:t>
      </w:r>
      <w:r w:rsidRPr="007273A7">
        <w:rPr>
          <w:rFonts w:ascii="Times New Roman" w:eastAsia="Times New Roman" w:hAnsi="Times New Roman" w:cs="Times New Roman"/>
          <w:sz w:val="28"/>
          <w:szCs w:val="28"/>
          <w:vertAlign w:val="subscript"/>
          <w:lang w:val="ru-KZ" w:eastAsia="ru-KZ"/>
        </w:rPr>
        <w:t>2</w:t>
      </w:r>
      <w:r w:rsidRPr="007273A7">
        <w:rPr>
          <w:rFonts w:ascii="Times New Roman" w:eastAsia="Times New Roman" w:hAnsi="Times New Roman" w:cs="Times New Roman"/>
          <w:sz w:val="28"/>
          <w:szCs w:val="28"/>
          <w:lang w:val="ru-KZ" w:eastAsia="ru-KZ"/>
        </w:rPr>
        <w:t>↓+H</w:t>
      </w:r>
      <w:r w:rsidRPr="007273A7">
        <w:rPr>
          <w:rFonts w:ascii="Times New Roman" w:eastAsia="Times New Roman" w:hAnsi="Times New Roman" w:cs="Times New Roman"/>
          <w:sz w:val="28"/>
          <w:szCs w:val="28"/>
          <w:vertAlign w:val="subscript"/>
          <w:lang w:val="ru-KZ" w:eastAsia="ru-KZ"/>
        </w:rPr>
        <w:t>2</w:t>
      </w:r>
      <w:r w:rsidRPr="007273A7">
        <w:rPr>
          <w:rFonts w:ascii="Times New Roman" w:eastAsia="Times New Roman" w:hAnsi="Times New Roman" w:cs="Times New Roman"/>
          <w:sz w:val="28"/>
          <w:szCs w:val="28"/>
          <w:lang w:val="ru-KZ" w:eastAsia="ru-KZ"/>
        </w:rPr>
        <w:t>SO</w:t>
      </w:r>
      <w:r w:rsidRPr="007273A7">
        <w:rPr>
          <w:rFonts w:ascii="Times New Roman" w:eastAsia="Times New Roman" w:hAnsi="Times New Roman" w:cs="Times New Roman"/>
          <w:sz w:val="28"/>
          <w:szCs w:val="28"/>
          <w:vertAlign w:val="subscript"/>
          <w:lang w:val="ru-KZ" w:eastAsia="ru-KZ"/>
        </w:rPr>
        <w:t>4</w:t>
      </w:r>
    </w:p>
    <w:p w14:paraId="58BAFC98" w14:textId="77777777" w:rsidR="00DB4557" w:rsidRDefault="00374017" w:rsidP="00E55405">
      <w:pPr>
        <w:spacing w:after="0" w:line="240" w:lineRule="auto"/>
        <w:ind w:firstLine="709"/>
        <w:jc w:val="both"/>
        <w:rPr>
          <w:rFonts w:ascii="Times New Roman" w:eastAsia="Times New Roman" w:hAnsi="Times New Roman" w:cs="Times New Roman"/>
          <w:sz w:val="28"/>
          <w:szCs w:val="28"/>
          <w:lang w:val="ru-KZ" w:eastAsia="ru-KZ"/>
        </w:rPr>
      </w:pPr>
      <w:r w:rsidRPr="007273A7">
        <w:rPr>
          <w:rFonts w:ascii="Times New Roman" w:eastAsia="Times New Roman" w:hAnsi="Times New Roman" w:cs="Times New Roman"/>
          <w:sz w:val="28"/>
          <w:szCs w:val="28"/>
          <w:lang w:val="ru-KZ" w:eastAsia="ru-KZ"/>
        </w:rPr>
        <w:t>В процессе образуется коллоидный осадок гидратированного TiO₂ (так называемая метатитановая кислота). Гидролиз контролируют по появлению осадка; при должной технологии выпадает 95–96% титана. Иногда применяют добавление «зародышей» (коллоида TiO(OH)₂) или разбавление концентрированного TiOSO₄ водой, чтобы контролировать размер частиц.</w:t>
      </w:r>
      <w:r w:rsidR="00DB4557">
        <w:rPr>
          <w:rFonts w:ascii="Times New Roman" w:eastAsia="Times New Roman" w:hAnsi="Times New Roman" w:cs="Times New Roman"/>
          <w:sz w:val="28"/>
          <w:szCs w:val="28"/>
          <w:lang w:val="ru-KZ" w:eastAsia="ru-KZ"/>
        </w:rPr>
        <w:t xml:space="preserve"> </w:t>
      </w:r>
      <w:r w:rsidRPr="007273A7">
        <w:rPr>
          <w:rFonts w:ascii="Times New Roman" w:eastAsia="Times New Roman" w:hAnsi="Times New Roman" w:cs="Times New Roman"/>
          <w:sz w:val="28"/>
          <w:szCs w:val="28"/>
          <w:lang w:val="ru-KZ" w:eastAsia="ru-KZ"/>
        </w:rPr>
        <w:t>Образовавшийся осадок TiO(OH)₂ фильтруют на вакуумных фильтрах, промывают горячей водой для удаления сопутствующих солей (частично восстанавливается серная кислота) и получают чистый осадок гидроксида титанила.</w:t>
      </w:r>
    </w:p>
    <w:p w14:paraId="264CD3FD" w14:textId="43C40A09" w:rsidR="00374017" w:rsidRPr="007273A7" w:rsidRDefault="00374017" w:rsidP="00E55405">
      <w:pPr>
        <w:spacing w:after="0" w:line="240" w:lineRule="auto"/>
        <w:ind w:firstLine="709"/>
        <w:jc w:val="both"/>
        <w:rPr>
          <w:rFonts w:ascii="Times New Roman" w:eastAsia="Times New Roman" w:hAnsi="Times New Roman" w:cs="Times New Roman"/>
          <w:sz w:val="28"/>
          <w:szCs w:val="28"/>
          <w:lang w:val="ru-KZ" w:eastAsia="ru-KZ"/>
        </w:rPr>
      </w:pPr>
      <w:r w:rsidRPr="007273A7">
        <w:rPr>
          <w:rFonts w:ascii="Times New Roman" w:eastAsia="Times New Roman" w:hAnsi="Times New Roman" w:cs="Times New Roman"/>
          <w:sz w:val="28"/>
          <w:szCs w:val="28"/>
          <w:lang w:val="ru-KZ" w:eastAsia="ru-KZ"/>
        </w:rPr>
        <w:t>Сухой осадок метатитановой кислоты подвергают прокаливанию в вращающихся барабанных печах, нагреваемых газовыми или электрическими горелками</w:t>
      </w:r>
      <w:r w:rsidR="00DB4557">
        <w:rPr>
          <w:rFonts w:ascii="Times New Roman" w:eastAsia="Times New Roman" w:hAnsi="Times New Roman" w:cs="Times New Roman"/>
          <w:sz w:val="28"/>
          <w:szCs w:val="28"/>
          <w:lang w:val="ru-KZ" w:eastAsia="ru-KZ"/>
        </w:rPr>
        <w:t>.</w:t>
      </w:r>
      <w:r w:rsidRPr="007273A7">
        <w:rPr>
          <w:rFonts w:ascii="Times New Roman" w:eastAsia="Times New Roman" w:hAnsi="Times New Roman" w:cs="Times New Roman"/>
          <w:sz w:val="28"/>
          <w:szCs w:val="28"/>
          <w:lang w:val="ru-KZ" w:eastAsia="ru-KZ"/>
        </w:rPr>
        <w:t xml:space="preserve"> Температура нагрева достигает 850–1000 °C; при этом удаляется кристаллизационная вода и остаточные следы серной кислоты, и осадок переходит в кристаллический диоксид титана (рутила или анатаза). По выходу из печи TiO₂ охлаждают и измельчают до требуемой фракции (обычно средний размер частиц 0,2–0,3 мкм) для использования в качестве пигмента.</w:t>
      </w:r>
      <w:r w:rsidR="00EF0B17">
        <w:rPr>
          <w:rFonts w:ascii="Times New Roman" w:eastAsia="Times New Roman" w:hAnsi="Times New Roman" w:cs="Times New Roman"/>
          <w:sz w:val="28"/>
          <w:szCs w:val="28"/>
          <w:lang w:val="ru-KZ" w:eastAsia="ru-KZ"/>
        </w:rPr>
        <w:t xml:space="preserve"> </w:t>
      </w:r>
      <w:r w:rsidR="009662F3" w:rsidRPr="009662F3">
        <w:rPr>
          <w:rFonts w:ascii="Times New Roman" w:eastAsia="Times New Roman" w:hAnsi="Times New Roman" w:cs="Times New Roman"/>
          <w:sz w:val="28"/>
          <w:szCs w:val="28"/>
          <w:lang w:val="ru-RU" w:eastAsia="ru-KZ"/>
        </w:rPr>
        <w:t>[110-111]</w:t>
      </w:r>
    </w:p>
    <w:p w14:paraId="50A6DE50" w14:textId="77777777" w:rsidR="00867627" w:rsidRDefault="00374017" w:rsidP="00E55405">
      <w:pPr>
        <w:spacing w:after="0" w:line="240" w:lineRule="auto"/>
        <w:ind w:firstLine="709"/>
        <w:jc w:val="both"/>
        <w:rPr>
          <w:rFonts w:ascii="Times New Roman" w:eastAsia="Times New Roman" w:hAnsi="Times New Roman" w:cs="Times New Roman"/>
          <w:sz w:val="28"/>
          <w:szCs w:val="28"/>
          <w:lang w:val="ru-KZ" w:eastAsia="ru-KZ"/>
        </w:rPr>
      </w:pPr>
      <w:r w:rsidRPr="007273A7">
        <w:rPr>
          <w:rFonts w:ascii="Times New Roman" w:eastAsia="Times New Roman" w:hAnsi="Times New Roman" w:cs="Times New Roman"/>
          <w:sz w:val="28"/>
          <w:szCs w:val="28"/>
          <w:lang w:val="ru-KZ" w:eastAsia="ru-KZ"/>
        </w:rPr>
        <w:t>Каждый этап требует специального оборудования: стальные реакторы с перемешиванием для кислотного разложения, теплообменники и охладители для кристаллизации FeSO₄·7H₂O, вакуумные или пульповые фильтры для отделения осадков, а также барабанные калцификаторы для прокаливания осадка.</w:t>
      </w:r>
    </w:p>
    <w:p w14:paraId="1ED39915" w14:textId="04AC2E5D" w:rsidR="00374017" w:rsidRPr="007273A7" w:rsidRDefault="00867627" w:rsidP="00E55405">
      <w:pPr>
        <w:spacing w:after="0" w:line="240" w:lineRule="auto"/>
        <w:ind w:firstLine="709"/>
        <w:jc w:val="both"/>
        <w:rPr>
          <w:rFonts w:ascii="Times New Roman" w:eastAsia="Times New Roman" w:hAnsi="Times New Roman" w:cs="Times New Roman"/>
          <w:sz w:val="28"/>
          <w:szCs w:val="28"/>
          <w:lang w:val="ru-KZ" w:eastAsia="ru-KZ"/>
        </w:rPr>
      </w:pPr>
      <w:r>
        <w:rPr>
          <w:rFonts w:ascii="Times New Roman" w:eastAsia="Times New Roman" w:hAnsi="Times New Roman" w:cs="Times New Roman"/>
          <w:sz w:val="28"/>
          <w:szCs w:val="28"/>
          <w:lang w:val="ru-KZ" w:eastAsia="ru-KZ"/>
        </w:rPr>
        <w:lastRenderedPageBreak/>
        <w:t>П</w:t>
      </w:r>
      <w:r w:rsidR="00374017" w:rsidRPr="007273A7">
        <w:rPr>
          <w:rFonts w:ascii="Times New Roman" w:eastAsia="Times New Roman" w:hAnsi="Times New Roman" w:cs="Times New Roman"/>
          <w:sz w:val="28"/>
          <w:szCs w:val="28"/>
          <w:lang w:val="ru-KZ" w:eastAsia="ru-KZ"/>
        </w:rPr>
        <w:t>ри кристаллизации образуется значительное количество кристаллов сульфата железа(II) — FeSO₄·7H₂O. Этот побочный продукт (технический «железный купорос») обычно отделяют и продают или перерабатывают отдельно.</w:t>
      </w:r>
      <w:r>
        <w:rPr>
          <w:rFonts w:ascii="Times New Roman" w:eastAsia="Times New Roman" w:hAnsi="Times New Roman" w:cs="Times New Roman"/>
          <w:sz w:val="28"/>
          <w:szCs w:val="28"/>
          <w:lang w:val="ru-KZ" w:eastAsia="ru-KZ"/>
        </w:rPr>
        <w:t xml:space="preserve"> Также</w:t>
      </w:r>
      <w:r w:rsidR="00374017" w:rsidRPr="007273A7">
        <w:rPr>
          <w:rFonts w:ascii="Times New Roman" w:eastAsia="Times New Roman" w:hAnsi="Times New Roman" w:cs="Times New Roman"/>
          <w:sz w:val="28"/>
          <w:szCs w:val="28"/>
          <w:lang w:val="ru-KZ" w:eastAsia="ru-KZ"/>
        </w:rPr>
        <w:t xml:space="preserve"> при гидролизе и промывке осадка образуется значительное количество остаточной кислоты. Эти кислые стоки в заводских схемах нейтрализуют, как правило, известью или карбонатом кальция, в результате чего получают ди- или полугидрат сульфата кальция (титаногипс). То есть формируются осадки CaSO₄·2H₂O, которые размещают в отвал или используют в строительной индустрии.</w:t>
      </w:r>
      <w:r w:rsidR="00EF0B17">
        <w:rPr>
          <w:rFonts w:ascii="Times New Roman" w:eastAsia="Times New Roman" w:hAnsi="Times New Roman" w:cs="Times New Roman"/>
          <w:sz w:val="28"/>
          <w:szCs w:val="28"/>
          <w:lang w:val="ru-KZ" w:eastAsia="ru-KZ"/>
        </w:rPr>
        <w:t xml:space="preserve"> </w:t>
      </w:r>
      <w:r w:rsidR="00EF0B17" w:rsidRPr="00EF0B17">
        <w:rPr>
          <w:rFonts w:ascii="Times New Roman" w:eastAsia="Times New Roman" w:hAnsi="Times New Roman" w:cs="Times New Roman"/>
          <w:sz w:val="28"/>
          <w:szCs w:val="28"/>
          <w:lang w:val="ru-RU" w:eastAsia="ru-KZ"/>
        </w:rPr>
        <w:t>[1</w:t>
      </w:r>
      <w:r w:rsidR="00EF0B17" w:rsidRPr="008270E9">
        <w:rPr>
          <w:rFonts w:ascii="Times New Roman" w:eastAsia="Times New Roman" w:hAnsi="Times New Roman" w:cs="Times New Roman"/>
          <w:sz w:val="28"/>
          <w:szCs w:val="28"/>
          <w:lang w:val="ru-RU" w:eastAsia="ru-KZ"/>
        </w:rPr>
        <w:t>12</w:t>
      </w:r>
      <w:r w:rsidR="00EF0B17" w:rsidRPr="00EF0B17">
        <w:rPr>
          <w:rFonts w:ascii="Times New Roman" w:eastAsia="Times New Roman" w:hAnsi="Times New Roman" w:cs="Times New Roman"/>
          <w:sz w:val="28"/>
          <w:szCs w:val="28"/>
          <w:lang w:val="ru-RU" w:eastAsia="ru-KZ"/>
        </w:rPr>
        <w:t>]</w:t>
      </w:r>
    </w:p>
    <w:p w14:paraId="69618A68" w14:textId="2D1E0278" w:rsidR="00864DCB" w:rsidRPr="00864DCB" w:rsidRDefault="00864DCB" w:rsidP="00E55405">
      <w:pPr>
        <w:spacing w:after="0" w:line="240" w:lineRule="auto"/>
        <w:ind w:firstLine="709"/>
        <w:jc w:val="both"/>
        <w:rPr>
          <w:rFonts w:ascii="Times New Roman" w:hAnsi="Times New Roman" w:cs="Times New Roman"/>
          <w:sz w:val="28"/>
          <w:szCs w:val="28"/>
          <w:lang w:val="ru-RU"/>
        </w:rPr>
      </w:pPr>
      <w:r>
        <w:rPr>
          <w:rFonts w:ascii="Times New Roman" w:eastAsia="Times New Roman" w:hAnsi="Times New Roman" w:cs="Times New Roman"/>
          <w:sz w:val="28"/>
          <w:szCs w:val="28"/>
          <w:lang w:val="ru-KZ" w:eastAsia="ru-KZ"/>
        </w:rPr>
        <w:t xml:space="preserve">В качестве одного из перспективных методов получения диоксида титана является - </w:t>
      </w:r>
      <w:r>
        <w:rPr>
          <w:rFonts w:ascii="Times New Roman" w:eastAsia="Times New Roman" w:hAnsi="Times New Roman" w:cs="Times New Roman"/>
          <w:b/>
          <w:bCs/>
          <w:sz w:val="28"/>
          <w:szCs w:val="28"/>
          <w:lang w:eastAsia="ru-KZ"/>
        </w:rPr>
        <w:t>Leeds</w:t>
      </w:r>
      <w:r w:rsidRPr="00864DCB">
        <w:rPr>
          <w:rFonts w:ascii="Times New Roman" w:eastAsia="Times New Roman" w:hAnsi="Times New Roman" w:cs="Times New Roman"/>
          <w:b/>
          <w:bCs/>
          <w:sz w:val="28"/>
          <w:szCs w:val="28"/>
          <w:lang w:val="ru-RU" w:eastAsia="ru-KZ"/>
        </w:rPr>
        <w:t xml:space="preserve"> </w:t>
      </w:r>
      <w:r w:rsidRPr="00864DCB">
        <w:rPr>
          <w:rFonts w:ascii="Times New Roman" w:eastAsia="Times New Roman" w:hAnsi="Times New Roman" w:cs="Times New Roman"/>
          <w:b/>
          <w:bCs/>
          <w:sz w:val="28"/>
          <w:szCs w:val="28"/>
          <w:lang w:eastAsia="ru-KZ"/>
        </w:rPr>
        <w:t>Process</w:t>
      </w:r>
      <w:r>
        <w:rPr>
          <w:rFonts w:ascii="Times New Roman" w:eastAsia="Times New Roman" w:hAnsi="Times New Roman" w:cs="Times New Roman"/>
          <w:sz w:val="28"/>
          <w:szCs w:val="28"/>
          <w:lang w:val="ru-RU" w:eastAsia="ru-KZ"/>
        </w:rPr>
        <w:t>. Э</w:t>
      </w:r>
      <w:r w:rsidRPr="00864DCB">
        <w:rPr>
          <w:rFonts w:ascii="Times New Roman" w:hAnsi="Times New Roman" w:cs="Times New Roman"/>
          <w:sz w:val="28"/>
          <w:szCs w:val="28"/>
          <w:lang w:val="ru-RU"/>
        </w:rPr>
        <w:t>то щелочной метод извлечения диоксида титана (</w:t>
      </w:r>
      <w:r w:rsidRPr="00864DCB">
        <w:rPr>
          <w:rFonts w:ascii="Times New Roman" w:hAnsi="Times New Roman" w:cs="Times New Roman"/>
          <w:sz w:val="28"/>
          <w:szCs w:val="28"/>
        </w:rPr>
        <w:t>TiO</w:t>
      </w:r>
      <w:r w:rsidRPr="00864DCB">
        <w:rPr>
          <w:rFonts w:ascii="Times New Roman" w:hAnsi="Times New Roman" w:cs="Times New Roman"/>
          <w:sz w:val="28"/>
          <w:szCs w:val="28"/>
          <w:lang w:val="ru-RU"/>
        </w:rPr>
        <w:t xml:space="preserve">₂) из титансодержащих руд, разработанный группой Университета Лидса (Великобритания) в начале 2009 г. (руководитель – проф. </w:t>
      </w:r>
      <w:r w:rsidRPr="00CC44CD">
        <w:rPr>
          <w:rFonts w:ascii="Times New Roman" w:hAnsi="Times New Roman" w:cs="Times New Roman"/>
          <w:sz w:val="28"/>
          <w:szCs w:val="28"/>
          <w:lang w:val="ru-RU"/>
        </w:rPr>
        <w:t>А. Джха)</w:t>
      </w:r>
      <w:hyperlink r:id="rId12" w:anchor=":~:text=4" w:tgtFrame="_blank" w:history="1"/>
      <w:r w:rsidRPr="00CC44CD">
        <w:rPr>
          <w:rFonts w:ascii="Times New Roman" w:hAnsi="Times New Roman" w:cs="Times New Roman"/>
          <w:sz w:val="28"/>
          <w:szCs w:val="28"/>
          <w:lang w:val="ru-RU"/>
        </w:rPr>
        <w:t xml:space="preserve">. Цель технологии – создать более экологичный и эффективный способ производства пигмента </w:t>
      </w:r>
      <w:r w:rsidRPr="00864DCB">
        <w:rPr>
          <w:rFonts w:ascii="Times New Roman" w:hAnsi="Times New Roman" w:cs="Times New Roman"/>
          <w:sz w:val="28"/>
          <w:szCs w:val="28"/>
        </w:rPr>
        <w:t>TiO</w:t>
      </w:r>
      <w:r w:rsidRPr="00CC44CD">
        <w:rPr>
          <w:rFonts w:ascii="Times New Roman" w:hAnsi="Times New Roman" w:cs="Times New Roman"/>
          <w:sz w:val="28"/>
          <w:szCs w:val="28"/>
          <w:lang w:val="ru-RU"/>
        </w:rPr>
        <w:t xml:space="preserve">₂ с высоким выходом, способный работать на низкосортном сырье. Процесс предусматривает щелочной обжиг руды и последующую гидрометаллургическую обработку, что позволяет снизить потребление серной кислоты и хлора по сравнению с традиционными методами. </w:t>
      </w:r>
      <w:r w:rsidRPr="00864DCB">
        <w:rPr>
          <w:rFonts w:ascii="Times New Roman" w:hAnsi="Times New Roman" w:cs="Times New Roman"/>
          <w:sz w:val="28"/>
          <w:szCs w:val="28"/>
          <w:lang w:val="ru-RU"/>
        </w:rPr>
        <w:t xml:space="preserve">Разработка ведётся совместно с компанией </w:t>
      </w:r>
      <w:r w:rsidRPr="00864DCB">
        <w:rPr>
          <w:rFonts w:ascii="Times New Roman" w:hAnsi="Times New Roman" w:cs="Times New Roman"/>
          <w:sz w:val="28"/>
          <w:szCs w:val="28"/>
        </w:rPr>
        <w:t>Millennium</w:t>
      </w:r>
      <w:r w:rsidRPr="00864DCB">
        <w:rPr>
          <w:rFonts w:ascii="Times New Roman" w:hAnsi="Times New Roman" w:cs="Times New Roman"/>
          <w:sz w:val="28"/>
          <w:szCs w:val="28"/>
          <w:lang w:val="ru-RU"/>
        </w:rPr>
        <w:t xml:space="preserve"> </w:t>
      </w:r>
      <w:r w:rsidRPr="00864DCB">
        <w:rPr>
          <w:rFonts w:ascii="Times New Roman" w:hAnsi="Times New Roman" w:cs="Times New Roman"/>
          <w:sz w:val="28"/>
          <w:szCs w:val="28"/>
        </w:rPr>
        <w:t>Inorganic</w:t>
      </w:r>
      <w:r w:rsidRPr="00864DCB">
        <w:rPr>
          <w:rFonts w:ascii="Times New Roman" w:hAnsi="Times New Roman" w:cs="Times New Roman"/>
          <w:sz w:val="28"/>
          <w:szCs w:val="28"/>
          <w:lang w:val="ru-RU"/>
        </w:rPr>
        <w:t xml:space="preserve"> </w:t>
      </w:r>
      <w:r w:rsidRPr="00864DCB">
        <w:rPr>
          <w:rFonts w:ascii="Times New Roman" w:hAnsi="Times New Roman" w:cs="Times New Roman"/>
          <w:sz w:val="28"/>
          <w:szCs w:val="28"/>
        </w:rPr>
        <w:t>Chemicals</w:t>
      </w:r>
      <w:r w:rsidRPr="00864DCB">
        <w:rPr>
          <w:rFonts w:ascii="Times New Roman" w:hAnsi="Times New Roman" w:cs="Times New Roman"/>
          <w:sz w:val="28"/>
          <w:szCs w:val="28"/>
          <w:lang w:val="ru-RU"/>
        </w:rPr>
        <w:t xml:space="preserve"> (ныне часть </w:t>
      </w:r>
      <w:r w:rsidRPr="00864DCB">
        <w:rPr>
          <w:rFonts w:ascii="Times New Roman" w:hAnsi="Times New Roman" w:cs="Times New Roman"/>
          <w:sz w:val="28"/>
          <w:szCs w:val="28"/>
        </w:rPr>
        <w:t>Tronox</w:t>
      </w:r>
      <w:r w:rsidRPr="00864DCB">
        <w:rPr>
          <w:rFonts w:ascii="Times New Roman" w:hAnsi="Times New Roman" w:cs="Times New Roman"/>
          <w:sz w:val="28"/>
          <w:szCs w:val="28"/>
          <w:lang w:val="ru-RU"/>
        </w:rPr>
        <w:t xml:space="preserve">), вторым по величине мировым производителем </w:t>
      </w:r>
      <w:r w:rsidRPr="00864DCB">
        <w:rPr>
          <w:rFonts w:ascii="Times New Roman" w:hAnsi="Times New Roman" w:cs="Times New Roman"/>
          <w:sz w:val="28"/>
          <w:szCs w:val="28"/>
        </w:rPr>
        <w:t>TiO</w:t>
      </w:r>
      <w:r w:rsidRPr="00864DCB">
        <w:rPr>
          <w:rFonts w:ascii="Times New Roman" w:hAnsi="Times New Roman" w:cs="Times New Roman"/>
          <w:sz w:val="28"/>
          <w:szCs w:val="28"/>
          <w:lang w:val="ru-RU"/>
        </w:rPr>
        <w:t xml:space="preserve">₂. </w:t>
      </w:r>
      <w:r w:rsidRPr="00864DCB">
        <w:rPr>
          <w:rFonts w:ascii="Times New Roman" w:hAnsi="Times New Roman" w:cs="Times New Roman"/>
          <w:sz w:val="28"/>
          <w:szCs w:val="28"/>
        </w:rPr>
        <w:t>Leeds</w:t>
      </w:r>
      <w:r w:rsidRPr="00864DCB">
        <w:rPr>
          <w:rFonts w:ascii="Times New Roman" w:hAnsi="Times New Roman" w:cs="Times New Roman"/>
          <w:sz w:val="28"/>
          <w:szCs w:val="28"/>
          <w:lang w:val="ru-RU"/>
        </w:rPr>
        <w:t xml:space="preserve"> </w:t>
      </w:r>
      <w:r w:rsidRPr="00864DCB">
        <w:rPr>
          <w:rFonts w:ascii="Times New Roman" w:hAnsi="Times New Roman" w:cs="Times New Roman"/>
          <w:sz w:val="28"/>
          <w:szCs w:val="28"/>
        </w:rPr>
        <w:t>Process</w:t>
      </w:r>
      <w:r w:rsidRPr="00864DCB">
        <w:rPr>
          <w:rFonts w:ascii="Times New Roman" w:hAnsi="Times New Roman" w:cs="Times New Roman"/>
          <w:sz w:val="28"/>
          <w:szCs w:val="28"/>
          <w:lang w:val="ru-RU"/>
        </w:rPr>
        <w:t xml:space="preserve"> позволяет получать пигмент </w:t>
      </w:r>
      <w:r w:rsidRPr="00864DCB">
        <w:rPr>
          <w:rFonts w:ascii="Times New Roman" w:hAnsi="Times New Roman" w:cs="Times New Roman"/>
          <w:sz w:val="28"/>
          <w:szCs w:val="28"/>
        </w:rPr>
        <w:t>TiO</w:t>
      </w:r>
      <w:r w:rsidRPr="00864DCB">
        <w:rPr>
          <w:rFonts w:ascii="Times New Roman" w:hAnsi="Times New Roman" w:cs="Times New Roman"/>
          <w:sz w:val="28"/>
          <w:szCs w:val="28"/>
          <w:lang w:val="ru-RU"/>
        </w:rPr>
        <w:t xml:space="preserve">₂ с выходом до ≈97%, используя при этом утилизацию избытка тепла и </w:t>
      </w:r>
      <w:r w:rsidRPr="00864DCB">
        <w:rPr>
          <w:rFonts w:ascii="Times New Roman" w:hAnsi="Times New Roman" w:cs="Times New Roman"/>
          <w:sz w:val="28"/>
          <w:szCs w:val="28"/>
        </w:rPr>
        <w:t>CO</w:t>
      </w:r>
      <w:r w:rsidRPr="00864DCB">
        <w:rPr>
          <w:rFonts w:ascii="Times New Roman" w:hAnsi="Times New Roman" w:cs="Times New Roman"/>
          <w:sz w:val="28"/>
          <w:szCs w:val="28"/>
          <w:lang w:val="ru-RU"/>
        </w:rPr>
        <w:t>₂ (</w:t>
      </w:r>
      <w:r w:rsidRPr="00864DCB">
        <w:rPr>
          <w:rFonts w:ascii="Times New Roman" w:hAnsi="Times New Roman" w:cs="Times New Roman"/>
          <w:sz w:val="28"/>
          <w:szCs w:val="28"/>
        </w:rPr>
        <w:t>CO</w:t>
      </w:r>
      <w:r w:rsidRPr="00864DCB">
        <w:rPr>
          <w:rFonts w:ascii="Times New Roman" w:hAnsi="Times New Roman" w:cs="Times New Roman"/>
          <w:sz w:val="28"/>
          <w:szCs w:val="28"/>
          <w:lang w:val="ru-RU"/>
        </w:rPr>
        <w:t>₂ используется для регенерации щелочи).</w:t>
      </w:r>
      <w:r w:rsidR="001573F9">
        <w:rPr>
          <w:rFonts w:ascii="Times New Roman" w:hAnsi="Times New Roman" w:cs="Times New Roman"/>
          <w:sz w:val="28"/>
          <w:szCs w:val="28"/>
          <w:lang w:val="ru-RU"/>
        </w:rPr>
        <w:t xml:space="preserve"> </w:t>
      </w:r>
      <w:r w:rsidR="001573F9" w:rsidRPr="001573F9">
        <w:rPr>
          <w:rFonts w:ascii="Times New Roman" w:hAnsi="Times New Roman" w:cs="Times New Roman"/>
          <w:sz w:val="28"/>
          <w:szCs w:val="28"/>
          <w:lang w:val="ru-RU"/>
        </w:rPr>
        <w:t>[</w:t>
      </w:r>
      <w:r w:rsidR="001573F9">
        <w:rPr>
          <w:rFonts w:ascii="Times New Roman" w:hAnsi="Times New Roman" w:cs="Times New Roman"/>
          <w:sz w:val="28"/>
          <w:szCs w:val="28"/>
          <w:lang w:val="ru-RU"/>
        </w:rPr>
        <w:t>13, 113</w:t>
      </w:r>
      <w:r w:rsidR="001573F9" w:rsidRPr="001573F9">
        <w:rPr>
          <w:rFonts w:ascii="Times New Roman" w:hAnsi="Times New Roman" w:cs="Times New Roman"/>
          <w:sz w:val="28"/>
          <w:szCs w:val="28"/>
          <w:lang w:val="ru-RU"/>
        </w:rPr>
        <w:t>]</w:t>
      </w:r>
    </w:p>
    <w:p w14:paraId="711EBC5E" w14:textId="77777777" w:rsidR="00864DCB" w:rsidRDefault="00864DCB" w:rsidP="00E55405">
      <w:pPr>
        <w:pStyle w:val="affa"/>
        <w:spacing w:before="0" w:beforeAutospacing="0" w:after="0" w:afterAutospacing="0"/>
        <w:ind w:firstLine="709"/>
        <w:jc w:val="both"/>
        <w:rPr>
          <w:sz w:val="28"/>
          <w:szCs w:val="28"/>
          <w:lang w:val="ru-RU"/>
        </w:rPr>
      </w:pPr>
      <w:r w:rsidRPr="00864DCB">
        <w:rPr>
          <w:sz w:val="28"/>
          <w:szCs w:val="28"/>
        </w:rPr>
        <w:t xml:space="preserve">Для процесса используются различные титансодержащие материалы, включая природные и переработанные: </w:t>
      </w:r>
      <w:r w:rsidRPr="002A2D88">
        <w:rPr>
          <w:rStyle w:val="af8"/>
          <w:b w:val="0"/>
          <w:bCs w:val="0"/>
          <w:sz w:val="28"/>
          <w:szCs w:val="28"/>
        </w:rPr>
        <w:t>ильменит</w:t>
      </w:r>
      <w:r w:rsidRPr="002A2D88">
        <w:rPr>
          <w:b/>
          <w:bCs/>
          <w:sz w:val="28"/>
          <w:szCs w:val="28"/>
        </w:rPr>
        <w:t xml:space="preserve"> </w:t>
      </w:r>
      <w:r w:rsidRPr="002A2D88">
        <w:rPr>
          <w:sz w:val="28"/>
          <w:szCs w:val="28"/>
        </w:rPr>
        <w:t xml:space="preserve">(FeTiO₃), </w:t>
      </w:r>
      <w:r w:rsidRPr="002A2D88">
        <w:rPr>
          <w:rStyle w:val="af8"/>
          <w:b w:val="0"/>
          <w:bCs w:val="0"/>
          <w:sz w:val="28"/>
          <w:szCs w:val="28"/>
        </w:rPr>
        <w:t>рутил</w:t>
      </w:r>
      <w:r w:rsidRPr="002A2D88">
        <w:rPr>
          <w:sz w:val="28"/>
          <w:szCs w:val="28"/>
        </w:rPr>
        <w:t xml:space="preserve"> (TiO₂),</w:t>
      </w:r>
      <w:r w:rsidRPr="002A2D88">
        <w:rPr>
          <w:b/>
          <w:bCs/>
          <w:sz w:val="28"/>
          <w:szCs w:val="28"/>
        </w:rPr>
        <w:t xml:space="preserve"> </w:t>
      </w:r>
      <w:r w:rsidRPr="002A2D88">
        <w:rPr>
          <w:rStyle w:val="af8"/>
          <w:b w:val="0"/>
          <w:bCs w:val="0"/>
          <w:sz w:val="28"/>
          <w:szCs w:val="28"/>
        </w:rPr>
        <w:t>титановые шлаки</w:t>
      </w:r>
      <w:r w:rsidRPr="00864DCB">
        <w:rPr>
          <w:sz w:val="28"/>
          <w:szCs w:val="28"/>
        </w:rPr>
        <w:t xml:space="preserve"> (от расплава ильменита) и другие богатые TiO₂ минералы (анатаз, псевдобрукит, титановит). </w:t>
      </w:r>
    </w:p>
    <w:p w14:paraId="316BA6BF" w14:textId="567540AB" w:rsidR="005974A8" w:rsidRDefault="00F31AD2" w:rsidP="00E55405">
      <w:pPr>
        <w:pStyle w:val="affa"/>
        <w:spacing w:before="0" w:beforeAutospacing="0" w:after="0" w:afterAutospacing="0"/>
        <w:ind w:firstLine="709"/>
        <w:jc w:val="both"/>
        <w:rPr>
          <w:sz w:val="28"/>
          <w:szCs w:val="28"/>
          <w:lang w:val="ru-RU"/>
        </w:rPr>
      </w:pPr>
      <w:r>
        <w:rPr>
          <w:sz w:val="28"/>
          <w:szCs w:val="28"/>
          <w:lang w:val="ru-RU"/>
        </w:rPr>
        <w:t xml:space="preserve">Первоначально осуществляется </w:t>
      </w:r>
      <w:r w:rsidRPr="00F31AD2">
        <w:rPr>
          <w:rStyle w:val="af8"/>
          <w:b w:val="0"/>
          <w:bCs w:val="0"/>
          <w:sz w:val="28"/>
          <w:szCs w:val="28"/>
          <w:lang w:val="ru-RU"/>
        </w:rPr>
        <w:t>щ</w:t>
      </w:r>
      <w:r w:rsidR="00864DCB" w:rsidRPr="00F31AD2">
        <w:rPr>
          <w:rStyle w:val="af8"/>
          <w:b w:val="0"/>
          <w:bCs w:val="0"/>
          <w:sz w:val="28"/>
          <w:szCs w:val="28"/>
        </w:rPr>
        <w:t>елочной обжиг руды (содовая плавка)</w:t>
      </w:r>
      <w:r w:rsidR="00864DCB" w:rsidRPr="00F31AD2">
        <w:rPr>
          <w:b/>
          <w:bCs/>
          <w:sz w:val="28"/>
          <w:szCs w:val="28"/>
        </w:rPr>
        <w:t>.</w:t>
      </w:r>
      <w:r w:rsidR="00864DCB" w:rsidRPr="00864DCB">
        <w:rPr>
          <w:sz w:val="28"/>
          <w:szCs w:val="28"/>
        </w:rPr>
        <w:t xml:space="preserve"> Сырьё смешивают с NaOH и обжигают при 800–900 °C (в кислородосодержащей атмосфере) в течение нескольких часов. В результате образуются легкорастворимые натриевые титанаты (Na₂TiO₃ и др.) и соединения натрия с кремнием, алюминием, железом (Na₂SiO₃, Na₂Al₂O₄, Na₄FeO₃ и пр.). При этом структура руды «разрывается», а Ti переходит в щелочн</w:t>
      </w:r>
      <w:r w:rsidR="005974A8">
        <w:rPr>
          <w:sz w:val="28"/>
          <w:szCs w:val="28"/>
          <w:lang w:val="ru-RU"/>
        </w:rPr>
        <w:t>ую</w:t>
      </w:r>
      <w:r w:rsidR="00864DCB" w:rsidRPr="00864DCB">
        <w:rPr>
          <w:sz w:val="28"/>
          <w:szCs w:val="28"/>
        </w:rPr>
        <w:t xml:space="preserve"> фаз</w:t>
      </w:r>
      <w:r w:rsidR="005974A8">
        <w:rPr>
          <w:sz w:val="28"/>
          <w:szCs w:val="28"/>
          <w:lang w:val="ru-RU"/>
        </w:rPr>
        <w:t>у</w:t>
      </w:r>
      <w:r w:rsidR="00864DCB" w:rsidRPr="00864DCB">
        <w:rPr>
          <w:sz w:val="28"/>
          <w:szCs w:val="28"/>
        </w:rPr>
        <w:t>, что облегчает его отделение от примесей. Продукт обжига промывают горячей водой, чтобы растворить щелочные соли примесей (силикаты, алюминаты и др.) и отделить их в жидкую фракцию. На этой стадии выделяются побочные продукты (например, Na₂SiO₃). Получившийся промывной раствор содержит натриевые соединения примесей и может быть использован для их дальнейшей регенерации.</w:t>
      </w:r>
      <w:r w:rsidR="005974A8">
        <w:rPr>
          <w:sz w:val="28"/>
          <w:szCs w:val="28"/>
          <w:lang w:val="ru-RU"/>
        </w:rPr>
        <w:t xml:space="preserve"> </w:t>
      </w:r>
      <w:r w:rsidR="00864DCB" w:rsidRPr="00864DCB">
        <w:rPr>
          <w:sz w:val="28"/>
          <w:szCs w:val="28"/>
        </w:rPr>
        <w:t xml:space="preserve">Оставшийся осадок, обогащённый натриевыми титанатами и железом, подвергают обработке разбавленной кислотой (например, HCl или H₂SO₄). Это приводит к растворению Fe и сопутствующих элементов, а титановая составляющая превращается в гидратированную форму Ti(OH)₄ (титановую кислоту). </w:t>
      </w:r>
      <w:r w:rsidR="004665CA" w:rsidRPr="004665CA">
        <w:rPr>
          <w:sz w:val="28"/>
          <w:szCs w:val="28"/>
          <w:lang w:val="ru-RU"/>
        </w:rPr>
        <w:t>[1</w:t>
      </w:r>
      <w:r w:rsidR="004665CA" w:rsidRPr="008270E9">
        <w:rPr>
          <w:sz w:val="28"/>
          <w:szCs w:val="28"/>
          <w:lang w:val="ru-RU"/>
        </w:rPr>
        <w:t>1</w:t>
      </w:r>
      <w:r w:rsidR="004665CA">
        <w:rPr>
          <w:sz w:val="28"/>
          <w:szCs w:val="28"/>
          <w:lang w:val="ru-RU"/>
        </w:rPr>
        <w:t>4</w:t>
      </w:r>
      <w:r w:rsidR="004665CA" w:rsidRPr="004665CA">
        <w:rPr>
          <w:sz w:val="28"/>
          <w:szCs w:val="28"/>
          <w:lang w:val="ru-RU"/>
        </w:rPr>
        <w:t>]</w:t>
      </w:r>
    </w:p>
    <w:p w14:paraId="413898DD" w14:textId="77777777" w:rsidR="005974A8" w:rsidRDefault="00864DCB" w:rsidP="00E55405">
      <w:pPr>
        <w:pStyle w:val="affa"/>
        <w:spacing w:before="0" w:beforeAutospacing="0" w:after="0" w:afterAutospacing="0"/>
        <w:ind w:firstLine="709"/>
        <w:jc w:val="both"/>
        <w:rPr>
          <w:sz w:val="28"/>
          <w:szCs w:val="28"/>
          <w:lang w:val="ru-RU"/>
        </w:rPr>
      </w:pPr>
      <w:r w:rsidRPr="00864DCB">
        <w:rPr>
          <w:sz w:val="28"/>
          <w:szCs w:val="28"/>
        </w:rPr>
        <w:t xml:space="preserve">Добавлением щелочи (или повышением pH) осаждают гидрат TiO₂: </w:t>
      </w:r>
    </w:p>
    <w:p w14:paraId="4D3C83BF" w14:textId="2F3F53C7" w:rsidR="005974A8" w:rsidRPr="005974A8" w:rsidRDefault="00864DCB" w:rsidP="00E55405">
      <w:pPr>
        <w:pStyle w:val="affa"/>
        <w:spacing w:before="0" w:beforeAutospacing="0" w:after="0" w:afterAutospacing="0"/>
        <w:ind w:firstLine="709"/>
        <w:jc w:val="center"/>
        <w:rPr>
          <w:sz w:val="28"/>
          <w:szCs w:val="28"/>
          <w:lang w:val="ru-RU"/>
        </w:rPr>
      </w:pPr>
      <w:r w:rsidRPr="00864DCB">
        <w:rPr>
          <w:sz w:val="28"/>
          <w:szCs w:val="28"/>
        </w:rPr>
        <w:lastRenderedPageBreak/>
        <w:t>H₂TiO₃ + 2 H₂O → Ti(OH)₄↓</w:t>
      </w:r>
    </w:p>
    <w:p w14:paraId="4D52D657" w14:textId="77777777" w:rsidR="005974A8" w:rsidRDefault="00864DCB" w:rsidP="00E55405">
      <w:pPr>
        <w:pStyle w:val="affa"/>
        <w:spacing w:before="0" w:beforeAutospacing="0" w:after="0" w:afterAutospacing="0"/>
        <w:ind w:firstLine="709"/>
        <w:jc w:val="both"/>
        <w:rPr>
          <w:sz w:val="28"/>
          <w:szCs w:val="28"/>
          <w:lang w:val="ru-RU"/>
        </w:rPr>
      </w:pPr>
      <w:r w:rsidRPr="00864DCB">
        <w:rPr>
          <w:sz w:val="28"/>
          <w:szCs w:val="28"/>
        </w:rPr>
        <w:t>Полученный осадок фильтруют и промывают. Таким образом весь растворимый титан связывается в форме Ti(OH)₄. Осаждённую титановую кислоту высушивают и прокаливают (обычно при 700–800 °C). В процессе прокалки устраняются структурные примеси воды и кислоты, и образуется кристаллическая форма TiO₂ (титановый белый пигмент). Прокаленный TiO₂ имеет высокий TiO₂-оксидный выход и малое содержание примесей.</w:t>
      </w:r>
    </w:p>
    <w:p w14:paraId="0CDBF755" w14:textId="675B63CE" w:rsidR="00864DCB" w:rsidRPr="00864DCB" w:rsidRDefault="00864DCB" w:rsidP="00E55405">
      <w:pPr>
        <w:pStyle w:val="affa"/>
        <w:spacing w:before="0" w:beforeAutospacing="0" w:after="0" w:afterAutospacing="0"/>
        <w:ind w:firstLine="709"/>
        <w:jc w:val="both"/>
        <w:rPr>
          <w:sz w:val="28"/>
          <w:szCs w:val="28"/>
          <w:lang w:val="ru-RU"/>
        </w:rPr>
      </w:pPr>
      <w:r w:rsidRPr="00864DCB">
        <w:rPr>
          <w:sz w:val="28"/>
          <w:szCs w:val="28"/>
        </w:rPr>
        <w:t>После кислотного выщелачивания исходный NaOH превращается в растворимые соли (Na₂SO₄, NaCl и т.д.). Для возврата щёлочи в цикл раствор промывают CO₂: CO₂ + 2 NaOH → Na₂CO₃ + H₂O, а затем Na₂CO₃ в присутствии Ca(OH)₂ или при высокой температуре восстанавливают в NaOH. По сути, выбросы CO₂ и тепла утилизируются: CO₂ используется для регенерации NaOH, что делает процесс более экологичным.</w:t>
      </w:r>
      <w:r w:rsidR="004665CA" w:rsidRPr="004665CA">
        <w:rPr>
          <w:sz w:val="28"/>
          <w:szCs w:val="28"/>
          <w:lang w:val="ru-RU"/>
        </w:rPr>
        <w:t xml:space="preserve"> [1</w:t>
      </w:r>
      <w:r w:rsidR="004665CA" w:rsidRPr="008270E9">
        <w:rPr>
          <w:sz w:val="28"/>
          <w:szCs w:val="28"/>
          <w:lang w:val="ru-RU"/>
        </w:rPr>
        <w:t>1</w:t>
      </w:r>
      <w:r w:rsidR="004665CA">
        <w:rPr>
          <w:sz w:val="28"/>
          <w:szCs w:val="28"/>
          <w:lang w:val="ru-RU"/>
        </w:rPr>
        <w:t>5</w:t>
      </w:r>
      <w:r w:rsidR="004665CA" w:rsidRPr="004665CA">
        <w:rPr>
          <w:sz w:val="28"/>
          <w:szCs w:val="28"/>
          <w:lang w:val="ru-RU"/>
        </w:rPr>
        <w:t>]</w:t>
      </w:r>
    </w:p>
    <w:p w14:paraId="50600F99" w14:textId="52AC0E7C" w:rsidR="00864DCB" w:rsidRDefault="00864DCB" w:rsidP="00E55405">
      <w:pPr>
        <w:pStyle w:val="affa"/>
        <w:spacing w:before="0" w:beforeAutospacing="0" w:after="0" w:afterAutospacing="0"/>
        <w:ind w:firstLine="709"/>
        <w:jc w:val="both"/>
        <w:rPr>
          <w:sz w:val="28"/>
          <w:szCs w:val="28"/>
          <w:lang w:val="ru-RU"/>
        </w:rPr>
      </w:pPr>
      <w:r w:rsidRPr="00864DCB">
        <w:rPr>
          <w:sz w:val="28"/>
          <w:szCs w:val="28"/>
        </w:rPr>
        <w:t xml:space="preserve">На сегодняшний день технология Leeds Process находится в стадии опытно-промышленных испытаний. Крупномасштабных промышленных установок под эту схему пока не построено, однако партнёрство с Millennium Inorganic Chemicals свидетельствует о её коммерческом интересе. </w:t>
      </w:r>
      <w:r w:rsidR="001D522D" w:rsidRPr="001D522D">
        <w:rPr>
          <w:rFonts w:eastAsiaTheme="majorEastAsia"/>
          <w:sz w:val="28"/>
          <w:szCs w:val="28"/>
          <w:lang w:val="ru-RU" w:eastAsia="en-US"/>
        </w:rPr>
        <w:t>Технология</w:t>
      </w:r>
      <w:r w:rsidRPr="00864DCB">
        <w:rPr>
          <w:sz w:val="28"/>
          <w:szCs w:val="28"/>
        </w:rPr>
        <w:t xml:space="preserve"> позволяет использовать низкосортные руды (как в сульфатном), но без образования большого количества кислотных стоков; даёт продукт высокого качества (пигмент с близким к рутилу содержанием TiO₂); сокращает расход хлора по сравнению с чисто хлоридным подходом. По чистоте продукт близок к хлоридному (низкое содержание Fe), а по стоимости может конкурировать с сульфатным за счёт переработки дешёвого сырья и рекуперации реагентов.</w:t>
      </w:r>
    </w:p>
    <w:p w14:paraId="7EF4974E" w14:textId="77777777" w:rsidR="00864DCB" w:rsidRDefault="00864DCB" w:rsidP="00E55405">
      <w:pPr>
        <w:spacing w:after="0" w:line="240" w:lineRule="auto"/>
        <w:ind w:firstLine="709"/>
        <w:jc w:val="both"/>
        <w:rPr>
          <w:rFonts w:ascii="Times New Roman" w:eastAsia="Times New Roman" w:hAnsi="Times New Roman" w:cs="Times New Roman"/>
          <w:sz w:val="28"/>
          <w:szCs w:val="28"/>
          <w:lang w:val="ru-KZ" w:eastAsia="ru-KZ"/>
        </w:rPr>
      </w:pPr>
    </w:p>
    <w:p w14:paraId="3B605E26" w14:textId="63A51906" w:rsidR="00207D06" w:rsidRPr="007B0E8A" w:rsidRDefault="00207D06" w:rsidP="007B0E8A">
      <w:pPr>
        <w:pStyle w:val="31"/>
        <w:spacing w:before="0" w:line="240" w:lineRule="auto"/>
        <w:ind w:firstLine="709"/>
        <w:jc w:val="both"/>
        <w:rPr>
          <w:rFonts w:ascii="Times New Roman" w:eastAsia="Times New Roman" w:hAnsi="Times New Roman" w:cs="Times New Roman"/>
          <w:color w:val="auto"/>
          <w:sz w:val="28"/>
          <w:szCs w:val="28"/>
          <w:lang w:val="ru-RU" w:eastAsia="ru-KZ"/>
        </w:rPr>
      </w:pPr>
      <w:bookmarkStart w:id="12" w:name="_Toc233323681"/>
      <w:r w:rsidRPr="007B0E8A">
        <w:rPr>
          <w:rFonts w:ascii="Times New Roman" w:eastAsia="Times New Roman" w:hAnsi="Times New Roman" w:cs="Times New Roman"/>
          <w:color w:val="auto"/>
          <w:sz w:val="28"/>
          <w:szCs w:val="28"/>
          <w:lang w:val="ru-RU" w:eastAsia="ru-KZ"/>
        </w:rPr>
        <w:t>1.4.</w:t>
      </w:r>
      <w:r w:rsidR="00E82B2D" w:rsidRPr="007B0E8A">
        <w:rPr>
          <w:rFonts w:ascii="Times New Roman" w:eastAsia="Times New Roman" w:hAnsi="Times New Roman" w:cs="Times New Roman"/>
          <w:color w:val="auto"/>
          <w:sz w:val="28"/>
          <w:szCs w:val="28"/>
          <w:lang w:val="ru-RU" w:eastAsia="ru-KZ"/>
        </w:rPr>
        <w:t>4</w:t>
      </w:r>
      <w:r w:rsidRPr="007B0E8A">
        <w:rPr>
          <w:rFonts w:ascii="Times New Roman" w:eastAsia="Times New Roman" w:hAnsi="Times New Roman" w:cs="Times New Roman"/>
          <w:color w:val="auto"/>
          <w:sz w:val="28"/>
          <w:szCs w:val="28"/>
          <w:lang w:val="ru-RU" w:eastAsia="ru-KZ"/>
        </w:rPr>
        <w:t xml:space="preserve"> Переработка титан</w:t>
      </w:r>
      <w:r w:rsidR="00433446" w:rsidRPr="007B0E8A">
        <w:rPr>
          <w:rFonts w:ascii="Times New Roman" w:eastAsia="Times New Roman" w:hAnsi="Times New Roman" w:cs="Times New Roman"/>
          <w:color w:val="auto"/>
          <w:sz w:val="28"/>
          <w:szCs w:val="28"/>
          <w:lang w:val="ru-RU" w:eastAsia="ru-KZ"/>
        </w:rPr>
        <w:t xml:space="preserve">омагнетитовых </w:t>
      </w:r>
      <w:r w:rsidRPr="007B0E8A">
        <w:rPr>
          <w:rFonts w:ascii="Times New Roman" w:eastAsia="Times New Roman" w:hAnsi="Times New Roman" w:cs="Times New Roman"/>
          <w:color w:val="auto"/>
          <w:sz w:val="28"/>
          <w:szCs w:val="28"/>
          <w:lang w:val="ru-RU" w:eastAsia="ru-KZ"/>
        </w:rPr>
        <w:t>руд и концентратов</w:t>
      </w:r>
      <w:bookmarkEnd w:id="12"/>
    </w:p>
    <w:p w14:paraId="632B8BE1" w14:textId="77777777" w:rsidR="00207D06" w:rsidRPr="004154B4" w:rsidRDefault="00207D06" w:rsidP="00E55405">
      <w:pPr>
        <w:spacing w:after="0" w:line="240" w:lineRule="auto"/>
        <w:ind w:firstLine="709"/>
        <w:jc w:val="both"/>
        <w:rPr>
          <w:rFonts w:ascii="Times New Roman" w:eastAsia="Times New Roman" w:hAnsi="Times New Roman" w:cs="Times New Roman"/>
          <w:sz w:val="28"/>
          <w:szCs w:val="28"/>
          <w:lang w:val="ru-RU" w:eastAsia="ru-KZ"/>
        </w:rPr>
      </w:pPr>
    </w:p>
    <w:p w14:paraId="7A2091B1" w14:textId="77777777" w:rsidR="00700FE8" w:rsidRDefault="00700FE8" w:rsidP="00E55405">
      <w:pPr>
        <w:spacing w:after="0" w:line="240" w:lineRule="auto"/>
        <w:ind w:firstLine="709"/>
        <w:jc w:val="both"/>
        <w:rPr>
          <w:rFonts w:ascii="Times New Roman" w:eastAsia="Times New Roman" w:hAnsi="Times New Roman" w:cs="Times New Roman"/>
          <w:sz w:val="28"/>
          <w:szCs w:val="28"/>
          <w:lang w:val="kk-KZ" w:eastAsia="ar-SA"/>
        </w:rPr>
      </w:pPr>
      <w:r>
        <w:rPr>
          <w:rFonts w:ascii="Times New Roman" w:eastAsia="Times New Roman" w:hAnsi="Times New Roman" w:cs="Times New Roman"/>
          <w:sz w:val="28"/>
          <w:szCs w:val="28"/>
          <w:lang w:val="ru-RU" w:eastAsia="ru-KZ"/>
        </w:rPr>
        <w:t xml:space="preserve">Принадлежность титаномагнетитов к железорудному сырью, обусловлена высоким содержанием магнетитовой составляющей в исходной руде, в то же время наличие титана позволяет рассматривать ее как перспективный источник сырья для титановой промышленности, особенно на фоне истощения основных сырьевых источников титана. Одновременно </w:t>
      </w:r>
      <w:r>
        <w:rPr>
          <w:rFonts w:ascii="Times New Roman" w:eastAsia="Times New Roman" w:hAnsi="Times New Roman" w:cs="Times New Roman"/>
          <w:sz w:val="28"/>
          <w:szCs w:val="28"/>
          <w:lang w:val="kk-KZ" w:eastAsia="ar-SA"/>
        </w:rPr>
        <w:t>т</w:t>
      </w:r>
      <w:r w:rsidR="004154B4" w:rsidRPr="004154B4">
        <w:rPr>
          <w:rFonts w:ascii="Times New Roman" w:eastAsia="Times New Roman" w:hAnsi="Times New Roman" w:cs="Times New Roman"/>
          <w:sz w:val="28"/>
          <w:szCs w:val="28"/>
          <w:lang w:val="kk-KZ" w:eastAsia="ar-SA"/>
        </w:rPr>
        <w:t>итаномагнетиты являются нетрадиционным видом железорудного сырья,</w:t>
      </w:r>
      <w:r>
        <w:rPr>
          <w:rFonts w:ascii="Times New Roman" w:eastAsia="Times New Roman" w:hAnsi="Times New Roman" w:cs="Times New Roman"/>
          <w:sz w:val="28"/>
          <w:szCs w:val="28"/>
          <w:lang w:val="kk-KZ" w:eastAsia="ar-SA"/>
        </w:rPr>
        <w:t xml:space="preserve"> так как титановая составляющая вносит корректировки в ведение процесса при переботке по классическим схемам переработки железных руд.</w:t>
      </w:r>
    </w:p>
    <w:p w14:paraId="7330B1BF" w14:textId="532A8D97" w:rsidR="00700FE8" w:rsidRDefault="00700FE8" w:rsidP="00E55405">
      <w:pPr>
        <w:spacing w:after="0" w:line="240" w:lineRule="auto"/>
        <w:ind w:firstLine="709"/>
        <w:jc w:val="both"/>
        <w:rPr>
          <w:rFonts w:ascii="Times New Roman" w:eastAsia="Times New Roman" w:hAnsi="Times New Roman" w:cs="Times New Roman"/>
          <w:sz w:val="28"/>
          <w:szCs w:val="28"/>
          <w:lang w:val="kk-KZ" w:eastAsia="ar-SA"/>
        </w:rPr>
      </w:pPr>
      <w:r w:rsidRPr="00700FE8">
        <w:rPr>
          <w:rFonts w:ascii="Times New Roman" w:eastAsia="Times New Roman" w:hAnsi="Times New Roman" w:cs="Times New Roman"/>
          <w:sz w:val="28"/>
          <w:szCs w:val="28"/>
          <w:lang w:val="kk-KZ" w:eastAsia="ar-SA"/>
        </w:rPr>
        <w:t xml:space="preserve">По сложившейся </w:t>
      </w:r>
      <w:r>
        <w:rPr>
          <w:rFonts w:ascii="Times New Roman" w:eastAsia="Times New Roman" w:hAnsi="Times New Roman" w:cs="Times New Roman"/>
          <w:sz w:val="28"/>
          <w:szCs w:val="28"/>
          <w:lang w:val="kk-KZ" w:eastAsia="ar-SA"/>
        </w:rPr>
        <w:t>классификации титаномагнетиты</w:t>
      </w:r>
      <w:r w:rsidRPr="00700FE8">
        <w:rPr>
          <w:rFonts w:ascii="Times New Roman" w:eastAsia="Times New Roman" w:hAnsi="Times New Roman" w:cs="Times New Roman"/>
          <w:sz w:val="28"/>
          <w:szCs w:val="28"/>
          <w:lang w:val="kk-KZ" w:eastAsia="ar-SA"/>
        </w:rPr>
        <w:t xml:space="preserve"> можно подразделить на низкотитанистые (до </w:t>
      </w:r>
      <w:r>
        <w:rPr>
          <w:rFonts w:ascii="Times New Roman" w:eastAsia="Times New Roman" w:hAnsi="Times New Roman" w:cs="Times New Roman"/>
          <w:sz w:val="28"/>
          <w:szCs w:val="28"/>
          <w:lang w:val="kk-KZ" w:eastAsia="ar-SA"/>
        </w:rPr>
        <w:t>10</w:t>
      </w:r>
      <w:r w:rsidRPr="00700FE8">
        <w:rPr>
          <w:rFonts w:ascii="Times New Roman" w:eastAsia="Times New Roman" w:hAnsi="Times New Roman" w:cs="Times New Roman"/>
          <w:sz w:val="28"/>
          <w:szCs w:val="28"/>
          <w:lang w:val="kk-KZ" w:eastAsia="ar-SA"/>
        </w:rPr>
        <w:t>% TiO</w:t>
      </w:r>
      <w:r w:rsidRPr="00700FE8">
        <w:rPr>
          <w:rFonts w:ascii="Times New Roman" w:eastAsia="Times New Roman" w:hAnsi="Times New Roman" w:cs="Times New Roman"/>
          <w:sz w:val="28"/>
          <w:szCs w:val="28"/>
          <w:vertAlign w:val="subscript"/>
          <w:lang w:val="kk-KZ" w:eastAsia="ar-SA"/>
        </w:rPr>
        <w:t>2</w:t>
      </w:r>
      <w:r w:rsidRPr="00700FE8">
        <w:rPr>
          <w:rFonts w:ascii="Times New Roman" w:eastAsia="Times New Roman" w:hAnsi="Times New Roman" w:cs="Times New Roman"/>
          <w:sz w:val="28"/>
          <w:szCs w:val="28"/>
          <w:lang w:val="kk-KZ" w:eastAsia="ar-SA"/>
        </w:rPr>
        <w:t>) и высокотитанистые (свыше 10%TiO</w:t>
      </w:r>
      <w:r w:rsidRPr="00700FE8">
        <w:rPr>
          <w:rFonts w:ascii="Times New Roman" w:eastAsia="Times New Roman" w:hAnsi="Times New Roman" w:cs="Times New Roman"/>
          <w:sz w:val="28"/>
          <w:szCs w:val="28"/>
          <w:vertAlign w:val="subscript"/>
          <w:lang w:val="kk-KZ" w:eastAsia="ar-SA"/>
        </w:rPr>
        <w:t>2</w:t>
      </w:r>
      <w:r w:rsidRPr="00700FE8">
        <w:rPr>
          <w:rFonts w:ascii="Times New Roman" w:eastAsia="Times New Roman" w:hAnsi="Times New Roman" w:cs="Times New Roman"/>
          <w:sz w:val="28"/>
          <w:szCs w:val="28"/>
          <w:lang w:val="kk-KZ" w:eastAsia="ar-SA"/>
        </w:rPr>
        <w:t>)</w:t>
      </w:r>
      <w:r w:rsidR="0079140E">
        <w:rPr>
          <w:rFonts w:ascii="Times New Roman" w:eastAsia="Times New Roman" w:hAnsi="Times New Roman" w:cs="Times New Roman"/>
          <w:sz w:val="28"/>
          <w:szCs w:val="28"/>
          <w:lang w:val="kk-KZ" w:eastAsia="ar-SA"/>
        </w:rPr>
        <w:t xml:space="preserve">, </w:t>
      </w:r>
      <w:r w:rsidR="0079140E" w:rsidRPr="004C43CD">
        <w:rPr>
          <w:rFonts w:ascii="Times New Roman" w:eastAsia="Times New Roman" w:hAnsi="Times New Roman" w:cs="Times New Roman"/>
          <w:sz w:val="28"/>
          <w:szCs w:val="28"/>
          <w:lang w:val="kk-KZ" w:eastAsia="ar-SA"/>
        </w:rPr>
        <w:t>такая характеристика присвоена на особенностях поведения титановой составляющей при коксодоменной переработке.</w:t>
      </w:r>
    </w:p>
    <w:p w14:paraId="1955B7A8" w14:textId="49B5F49B" w:rsidR="008F7A7C" w:rsidRDefault="008F50BF" w:rsidP="00E55405">
      <w:pPr>
        <w:spacing w:after="0" w:line="240" w:lineRule="auto"/>
        <w:ind w:firstLine="709"/>
        <w:jc w:val="both"/>
        <w:rPr>
          <w:rFonts w:ascii="Times New Roman" w:eastAsia="Times New Roman" w:hAnsi="Times New Roman" w:cs="Times New Roman"/>
          <w:sz w:val="28"/>
          <w:szCs w:val="28"/>
          <w:lang w:val="ru-RU" w:eastAsia="ar-SA"/>
        </w:rPr>
      </w:pPr>
      <w:r>
        <w:rPr>
          <w:rFonts w:ascii="Times New Roman" w:eastAsia="Times New Roman" w:hAnsi="Times New Roman" w:cs="Times New Roman"/>
          <w:sz w:val="28"/>
          <w:szCs w:val="28"/>
          <w:lang w:val="kk-KZ" w:eastAsia="ar-SA"/>
        </w:rPr>
        <w:t>Следует отметить, что прямая переработка титаномагнетитовых руд экономически нецелесообразна, а также связана с получением некондиционных продуктов, поэтому в большинстве случае</w:t>
      </w:r>
      <w:r w:rsidR="002C584E">
        <w:rPr>
          <w:rFonts w:ascii="Times New Roman" w:eastAsia="Times New Roman" w:hAnsi="Times New Roman" w:cs="Times New Roman"/>
          <w:sz w:val="28"/>
          <w:szCs w:val="28"/>
          <w:lang w:val="kk-KZ" w:eastAsia="ar-SA"/>
        </w:rPr>
        <w:t>в</w:t>
      </w:r>
      <w:r>
        <w:rPr>
          <w:rFonts w:ascii="Times New Roman" w:eastAsia="Times New Roman" w:hAnsi="Times New Roman" w:cs="Times New Roman"/>
          <w:sz w:val="28"/>
          <w:szCs w:val="28"/>
          <w:lang w:val="kk-KZ" w:eastAsia="ar-SA"/>
        </w:rPr>
        <w:t xml:space="preserve"> применяется предварительное обогащением титаномагнетитовых руд</w:t>
      </w:r>
      <w:r w:rsidR="0023379D">
        <w:rPr>
          <w:rFonts w:ascii="Times New Roman" w:eastAsia="Times New Roman" w:hAnsi="Times New Roman" w:cs="Times New Roman"/>
          <w:sz w:val="28"/>
          <w:szCs w:val="28"/>
          <w:lang w:val="kk-KZ" w:eastAsia="ar-SA"/>
        </w:rPr>
        <w:t>, с применением как было сказано ранее комбинированных методов обогащения.</w:t>
      </w:r>
      <w:r w:rsidR="001071BA">
        <w:rPr>
          <w:rFonts w:ascii="Times New Roman" w:eastAsia="Times New Roman" w:hAnsi="Times New Roman" w:cs="Times New Roman"/>
          <w:sz w:val="28"/>
          <w:szCs w:val="28"/>
          <w:lang w:val="kk-KZ" w:eastAsia="ar-SA"/>
        </w:rPr>
        <w:t xml:space="preserve"> Например, а</w:t>
      </w:r>
      <w:r w:rsidR="001071BA" w:rsidRPr="001071BA">
        <w:rPr>
          <w:rFonts w:ascii="Times New Roman" w:eastAsia="Times New Roman" w:hAnsi="Times New Roman" w:cs="Times New Roman"/>
          <w:sz w:val="28"/>
          <w:szCs w:val="28"/>
          <w:lang w:val="ru-RU" w:eastAsia="ar-SA"/>
        </w:rPr>
        <w:t>втор</w:t>
      </w:r>
      <w:r w:rsidR="001071BA">
        <w:rPr>
          <w:rFonts w:ascii="Times New Roman" w:eastAsia="Times New Roman" w:hAnsi="Times New Roman" w:cs="Times New Roman"/>
          <w:sz w:val="28"/>
          <w:szCs w:val="28"/>
          <w:lang w:val="ru-RU" w:eastAsia="ar-SA"/>
        </w:rPr>
        <w:t>а</w:t>
      </w:r>
      <w:r w:rsidR="001071BA" w:rsidRPr="001071BA">
        <w:rPr>
          <w:rFonts w:ascii="Times New Roman" w:eastAsia="Times New Roman" w:hAnsi="Times New Roman" w:cs="Times New Roman"/>
          <w:sz w:val="28"/>
          <w:szCs w:val="28"/>
          <w:lang w:val="ru-RU" w:eastAsia="ar-SA"/>
        </w:rPr>
        <w:t>м</w:t>
      </w:r>
      <w:r w:rsidR="001071BA">
        <w:rPr>
          <w:rFonts w:ascii="Times New Roman" w:eastAsia="Times New Roman" w:hAnsi="Times New Roman" w:cs="Times New Roman"/>
          <w:sz w:val="28"/>
          <w:szCs w:val="28"/>
          <w:lang w:val="ru-RU" w:eastAsia="ar-SA"/>
        </w:rPr>
        <w:t>и</w:t>
      </w:r>
      <w:r w:rsidR="001071BA" w:rsidRPr="001071BA">
        <w:rPr>
          <w:rFonts w:ascii="Times New Roman" w:eastAsia="Times New Roman" w:hAnsi="Times New Roman" w:cs="Times New Roman"/>
          <w:sz w:val="28"/>
          <w:szCs w:val="28"/>
          <w:lang w:val="ru-RU" w:eastAsia="ar-SA"/>
        </w:rPr>
        <w:t xml:space="preserve"> работы [</w:t>
      </w:r>
      <w:r w:rsidR="00160063">
        <w:rPr>
          <w:rFonts w:ascii="Times New Roman" w:eastAsia="Times New Roman" w:hAnsi="Times New Roman" w:cs="Times New Roman"/>
          <w:sz w:val="26"/>
          <w:szCs w:val="26"/>
          <w:lang w:val="ru-RU" w:eastAsia="ar-SA"/>
        </w:rPr>
        <w:t>116</w:t>
      </w:r>
      <w:r w:rsidR="001071BA" w:rsidRPr="001071BA">
        <w:rPr>
          <w:rFonts w:ascii="Times New Roman" w:eastAsia="Times New Roman" w:hAnsi="Times New Roman" w:cs="Times New Roman"/>
          <w:sz w:val="28"/>
          <w:szCs w:val="28"/>
          <w:lang w:val="ru-RU" w:eastAsia="ar-SA"/>
        </w:rPr>
        <w:t xml:space="preserve">] проведена классификация титаномагнетитовых руд и </w:t>
      </w:r>
      <w:r w:rsidR="001071BA" w:rsidRPr="001071BA">
        <w:rPr>
          <w:rFonts w:ascii="Times New Roman" w:eastAsia="Times New Roman" w:hAnsi="Times New Roman" w:cs="Times New Roman"/>
          <w:sz w:val="28"/>
          <w:szCs w:val="28"/>
          <w:lang w:val="ru-RU" w:eastAsia="ar-SA"/>
        </w:rPr>
        <w:lastRenderedPageBreak/>
        <w:t xml:space="preserve">были рассмотрены различные схемы обогащения такого сырья. </w:t>
      </w:r>
      <w:r w:rsidR="008F7A7C">
        <w:rPr>
          <w:rFonts w:ascii="Times New Roman" w:eastAsia="Times New Roman" w:hAnsi="Times New Roman" w:cs="Times New Roman"/>
          <w:sz w:val="28"/>
          <w:szCs w:val="28"/>
          <w:lang w:val="ru-RU" w:eastAsia="ar-SA"/>
        </w:rPr>
        <w:t xml:space="preserve">На основании рассмотренных методов </w:t>
      </w:r>
      <w:r w:rsidR="001071BA" w:rsidRPr="001071BA">
        <w:rPr>
          <w:rFonts w:ascii="Times New Roman" w:eastAsia="Times New Roman" w:hAnsi="Times New Roman" w:cs="Times New Roman"/>
          <w:sz w:val="28"/>
          <w:szCs w:val="28"/>
          <w:lang w:val="ru-RU" w:eastAsia="ar-SA"/>
        </w:rPr>
        <w:t>было определено, что наиболее сложным</w:t>
      </w:r>
      <w:r w:rsidR="008F7A7C">
        <w:rPr>
          <w:rFonts w:ascii="Times New Roman" w:eastAsia="Times New Roman" w:hAnsi="Times New Roman" w:cs="Times New Roman"/>
          <w:sz w:val="28"/>
          <w:szCs w:val="28"/>
          <w:lang w:val="ru-RU" w:eastAsia="ar-SA"/>
        </w:rPr>
        <w:t>и и громоздкими схемами переработки</w:t>
      </w:r>
      <w:r w:rsidR="001071BA" w:rsidRPr="001071BA">
        <w:rPr>
          <w:rFonts w:ascii="Times New Roman" w:eastAsia="Times New Roman" w:hAnsi="Times New Roman" w:cs="Times New Roman"/>
          <w:sz w:val="28"/>
          <w:szCs w:val="28"/>
          <w:lang w:val="ru-RU" w:eastAsia="ar-SA"/>
        </w:rPr>
        <w:t xml:space="preserve"> </w:t>
      </w:r>
      <w:r w:rsidR="008F7A7C">
        <w:rPr>
          <w:rFonts w:ascii="Times New Roman" w:eastAsia="Times New Roman" w:hAnsi="Times New Roman" w:cs="Times New Roman"/>
          <w:sz w:val="28"/>
          <w:szCs w:val="28"/>
          <w:lang w:val="ru-RU" w:eastAsia="ar-SA"/>
        </w:rPr>
        <w:t>обладают</w:t>
      </w:r>
      <w:r w:rsidR="001071BA" w:rsidRPr="001071BA">
        <w:rPr>
          <w:rFonts w:ascii="Times New Roman" w:eastAsia="Times New Roman" w:hAnsi="Times New Roman" w:cs="Times New Roman"/>
          <w:sz w:val="28"/>
          <w:szCs w:val="28"/>
          <w:lang w:val="ru-RU" w:eastAsia="ar-SA"/>
        </w:rPr>
        <w:t xml:space="preserve"> </w:t>
      </w:r>
      <w:r w:rsidR="00070A21" w:rsidRPr="001071BA">
        <w:rPr>
          <w:rFonts w:ascii="Times New Roman" w:eastAsia="Times New Roman" w:hAnsi="Times New Roman" w:cs="Times New Roman"/>
          <w:sz w:val="28"/>
          <w:szCs w:val="28"/>
          <w:lang w:val="ru-RU" w:eastAsia="ar-SA"/>
        </w:rPr>
        <w:t>высокотитанис</w:t>
      </w:r>
      <w:r w:rsidR="00070A21">
        <w:rPr>
          <w:rFonts w:ascii="Times New Roman" w:eastAsia="Times New Roman" w:hAnsi="Times New Roman" w:cs="Times New Roman"/>
          <w:sz w:val="28"/>
          <w:szCs w:val="28"/>
          <w:lang w:val="ru-RU" w:eastAsia="ar-SA"/>
        </w:rPr>
        <w:t>т</w:t>
      </w:r>
      <w:r w:rsidR="00070A21" w:rsidRPr="001071BA">
        <w:rPr>
          <w:rFonts w:ascii="Times New Roman" w:eastAsia="Times New Roman" w:hAnsi="Times New Roman" w:cs="Times New Roman"/>
          <w:sz w:val="28"/>
          <w:szCs w:val="28"/>
          <w:lang w:val="ru-RU" w:eastAsia="ar-SA"/>
        </w:rPr>
        <w:t>ые</w:t>
      </w:r>
      <w:r w:rsidR="001071BA" w:rsidRPr="001071BA">
        <w:rPr>
          <w:rFonts w:ascii="Times New Roman" w:eastAsia="Times New Roman" w:hAnsi="Times New Roman" w:cs="Times New Roman"/>
          <w:sz w:val="28"/>
          <w:szCs w:val="28"/>
          <w:lang w:val="ru-RU" w:eastAsia="ar-SA"/>
        </w:rPr>
        <w:t xml:space="preserve"> титаномагнетитов</w:t>
      </w:r>
      <w:r w:rsidR="008F7A7C">
        <w:rPr>
          <w:rFonts w:ascii="Times New Roman" w:eastAsia="Times New Roman" w:hAnsi="Times New Roman" w:cs="Times New Roman"/>
          <w:sz w:val="28"/>
          <w:szCs w:val="28"/>
          <w:lang w:val="ru-RU" w:eastAsia="ar-SA"/>
        </w:rPr>
        <w:t>ые</w:t>
      </w:r>
      <w:r w:rsidR="001071BA" w:rsidRPr="001071BA">
        <w:rPr>
          <w:rFonts w:ascii="Times New Roman" w:eastAsia="Times New Roman" w:hAnsi="Times New Roman" w:cs="Times New Roman"/>
          <w:sz w:val="28"/>
          <w:szCs w:val="28"/>
          <w:lang w:val="ru-RU" w:eastAsia="ar-SA"/>
        </w:rPr>
        <w:t xml:space="preserve"> </w:t>
      </w:r>
      <w:r w:rsidR="008F7A7C">
        <w:rPr>
          <w:rFonts w:ascii="Times New Roman" w:eastAsia="Times New Roman" w:hAnsi="Times New Roman" w:cs="Times New Roman"/>
          <w:sz w:val="28"/>
          <w:szCs w:val="28"/>
          <w:lang w:val="ru-RU" w:eastAsia="ar-SA"/>
        </w:rPr>
        <w:t>руды</w:t>
      </w:r>
      <w:r w:rsidR="001071BA" w:rsidRPr="001071BA">
        <w:rPr>
          <w:rFonts w:ascii="Times New Roman" w:eastAsia="Times New Roman" w:hAnsi="Times New Roman" w:cs="Times New Roman"/>
          <w:sz w:val="28"/>
          <w:szCs w:val="28"/>
          <w:lang w:val="ru-RU" w:eastAsia="ar-SA"/>
        </w:rPr>
        <w:t>, требующ</w:t>
      </w:r>
      <w:r w:rsidR="008F7A7C">
        <w:rPr>
          <w:rFonts w:ascii="Times New Roman" w:eastAsia="Times New Roman" w:hAnsi="Times New Roman" w:cs="Times New Roman"/>
          <w:sz w:val="28"/>
          <w:szCs w:val="28"/>
          <w:lang w:val="ru-RU" w:eastAsia="ar-SA"/>
        </w:rPr>
        <w:t>и</w:t>
      </w:r>
      <w:r w:rsidR="001071BA" w:rsidRPr="001071BA">
        <w:rPr>
          <w:rFonts w:ascii="Times New Roman" w:eastAsia="Times New Roman" w:hAnsi="Times New Roman" w:cs="Times New Roman"/>
          <w:sz w:val="28"/>
          <w:szCs w:val="28"/>
          <w:lang w:val="ru-RU" w:eastAsia="ar-SA"/>
        </w:rPr>
        <w:t xml:space="preserve">е </w:t>
      </w:r>
      <w:r w:rsidR="008F7A7C">
        <w:rPr>
          <w:rFonts w:ascii="Times New Roman" w:eastAsia="Times New Roman" w:hAnsi="Times New Roman" w:cs="Times New Roman"/>
          <w:sz w:val="28"/>
          <w:szCs w:val="28"/>
          <w:lang w:val="ru-RU" w:eastAsia="ar-SA"/>
        </w:rPr>
        <w:t xml:space="preserve">для </w:t>
      </w:r>
      <w:r w:rsidR="008F7A7C" w:rsidRPr="001071BA">
        <w:rPr>
          <w:rFonts w:ascii="Times New Roman" w:eastAsia="Times New Roman" w:hAnsi="Times New Roman" w:cs="Times New Roman"/>
          <w:sz w:val="28"/>
          <w:szCs w:val="28"/>
          <w:lang w:val="ru-RU" w:eastAsia="ar-SA"/>
        </w:rPr>
        <w:t>концентрирования полезных компонентов</w:t>
      </w:r>
      <w:r w:rsidR="00070A21">
        <w:rPr>
          <w:rFonts w:ascii="Times New Roman" w:eastAsia="Times New Roman" w:hAnsi="Times New Roman" w:cs="Times New Roman"/>
          <w:sz w:val="28"/>
          <w:szCs w:val="28"/>
          <w:lang w:val="ru-RU" w:eastAsia="ar-SA"/>
        </w:rPr>
        <w:t xml:space="preserve"> применение помимо основных обогатительных процессов также стадиальное измельчение для раскрытия полезных компонентов.</w:t>
      </w:r>
      <w:r w:rsidR="00071DA6">
        <w:rPr>
          <w:rFonts w:ascii="Times New Roman" w:eastAsia="Times New Roman" w:hAnsi="Times New Roman" w:cs="Times New Roman"/>
          <w:sz w:val="28"/>
          <w:szCs w:val="28"/>
          <w:lang w:val="ru-RU" w:eastAsia="ar-SA"/>
        </w:rPr>
        <w:t xml:space="preserve"> В результате обогащения в зависимости от минерального состава получаются комплексные титаномагнетитовые концентраты с различным содержанием титана.</w:t>
      </w:r>
      <w:r w:rsidR="00E162F6">
        <w:rPr>
          <w:rFonts w:ascii="Times New Roman" w:eastAsia="Times New Roman" w:hAnsi="Times New Roman" w:cs="Times New Roman"/>
          <w:sz w:val="28"/>
          <w:szCs w:val="28"/>
          <w:lang w:val="ru-RU" w:eastAsia="ar-SA"/>
        </w:rPr>
        <w:t xml:space="preserve"> </w:t>
      </w:r>
    </w:p>
    <w:p w14:paraId="6E5EDB0C" w14:textId="57DAD3B4" w:rsidR="00E529B2" w:rsidRDefault="00E529B2" w:rsidP="00E55405">
      <w:pPr>
        <w:spacing w:after="0" w:line="240" w:lineRule="auto"/>
        <w:ind w:firstLine="709"/>
        <w:jc w:val="both"/>
        <w:rPr>
          <w:rFonts w:ascii="Times New Roman" w:eastAsia="Times New Roman" w:hAnsi="Times New Roman" w:cs="Times New Roman"/>
          <w:sz w:val="28"/>
          <w:szCs w:val="28"/>
          <w:lang w:val="kk-KZ" w:eastAsia="ar-SA"/>
        </w:rPr>
      </w:pPr>
      <w:r w:rsidRPr="00E529B2">
        <w:rPr>
          <w:rFonts w:ascii="Times New Roman" w:eastAsia="Times New Roman" w:hAnsi="Times New Roman" w:cs="Times New Roman"/>
          <w:sz w:val="28"/>
          <w:szCs w:val="28"/>
          <w:lang w:val="kk-KZ" w:eastAsia="ar-SA"/>
        </w:rPr>
        <w:t>Сложность пирометаллургической переработки титаномагнетитовых концентратов по сравнению с железорудными заключается в их трудновосстановимости и тугоплавкости образующихся шлаков.</w:t>
      </w:r>
    </w:p>
    <w:p w14:paraId="36389D8B" w14:textId="51BAD189" w:rsidR="00E529B2" w:rsidRDefault="003A632B" w:rsidP="00E55405">
      <w:pPr>
        <w:spacing w:after="0" w:line="240" w:lineRule="auto"/>
        <w:ind w:firstLine="709"/>
        <w:jc w:val="both"/>
        <w:rPr>
          <w:rFonts w:ascii="Times New Roman" w:eastAsia="Times New Roman" w:hAnsi="Times New Roman" w:cs="Times New Roman"/>
          <w:sz w:val="28"/>
          <w:szCs w:val="28"/>
          <w:lang w:val="kk-KZ" w:eastAsia="ar-SA"/>
        </w:rPr>
      </w:pPr>
      <w:r>
        <w:rPr>
          <w:rFonts w:ascii="Times New Roman" w:eastAsia="Times New Roman" w:hAnsi="Times New Roman" w:cs="Times New Roman"/>
          <w:sz w:val="28"/>
          <w:szCs w:val="28"/>
          <w:lang w:val="kk-KZ" w:eastAsia="ar-SA"/>
        </w:rPr>
        <w:t>В тоже время хотелось бы отметить перспективность разработки эффективных технологий переработки, одновременно решающая сырьевую проблему как для железорудного, так и для титанового сектора промышленности, а также возможность получения нескольких товарных продуктов делает такие технологии привлекательными с экономической точки зрения.</w:t>
      </w:r>
    </w:p>
    <w:p w14:paraId="70A914B3" w14:textId="702B628D" w:rsidR="00091DC2" w:rsidRDefault="00091DC2" w:rsidP="00E55405">
      <w:pPr>
        <w:spacing w:after="0" w:line="240" w:lineRule="auto"/>
        <w:ind w:firstLine="709"/>
        <w:jc w:val="both"/>
        <w:rPr>
          <w:rFonts w:ascii="Times New Roman" w:eastAsia="Times New Roman" w:hAnsi="Times New Roman" w:cs="Times New Roman"/>
          <w:sz w:val="28"/>
          <w:szCs w:val="28"/>
          <w:lang w:val="ru-RU" w:eastAsia="ar-SA"/>
        </w:rPr>
      </w:pPr>
      <w:r w:rsidRPr="00695718">
        <w:rPr>
          <w:rFonts w:ascii="Times New Roman" w:eastAsia="Times New Roman" w:hAnsi="Times New Roman" w:cs="Times New Roman"/>
          <w:sz w:val="28"/>
          <w:szCs w:val="28"/>
          <w:lang w:val="kk-KZ" w:eastAsia="ar-SA"/>
        </w:rPr>
        <w:t>В настоящее время на ряде заводов России и дальнего зарубежья (Пеньчжихуанском, Чэндэнском металлургических комбинатах) в производственных условиях реализована доменная плавка только для переработки низкотитанового магнетита с содержанием TiО</w:t>
      </w:r>
      <w:r w:rsidRPr="00695718">
        <w:rPr>
          <w:rFonts w:ascii="Times New Roman" w:eastAsia="Times New Roman" w:hAnsi="Times New Roman" w:cs="Times New Roman"/>
          <w:sz w:val="28"/>
          <w:szCs w:val="28"/>
          <w:vertAlign w:val="subscript"/>
          <w:lang w:val="kk-KZ" w:eastAsia="ar-SA"/>
        </w:rPr>
        <w:t>2</w:t>
      </w:r>
      <w:r w:rsidRPr="00695718">
        <w:rPr>
          <w:rFonts w:ascii="Times New Roman" w:eastAsia="Times New Roman" w:hAnsi="Times New Roman" w:cs="Times New Roman"/>
          <w:sz w:val="28"/>
          <w:szCs w:val="28"/>
          <w:lang w:val="kk-KZ" w:eastAsia="ar-SA"/>
        </w:rPr>
        <w:t xml:space="preserve"> менее 4% </w:t>
      </w:r>
      <w:r w:rsidRPr="00695718">
        <w:rPr>
          <w:rFonts w:ascii="Times New Roman" w:eastAsia="Times New Roman" w:hAnsi="Times New Roman" w:cs="Times New Roman"/>
          <w:sz w:val="28"/>
          <w:szCs w:val="28"/>
          <w:lang w:val="ru-RU" w:eastAsia="ar-SA"/>
        </w:rPr>
        <w:t>[</w:t>
      </w:r>
      <w:r w:rsidR="00E7555F" w:rsidRPr="00E7555F">
        <w:rPr>
          <w:rFonts w:ascii="Times New Roman" w:eastAsia="Times New Roman" w:hAnsi="Times New Roman" w:cs="Times New Roman"/>
          <w:sz w:val="28"/>
          <w:szCs w:val="28"/>
          <w:lang w:val="ru-RU" w:eastAsia="ar-SA"/>
        </w:rPr>
        <w:t>117</w:t>
      </w:r>
      <w:r w:rsidRPr="00695718">
        <w:rPr>
          <w:rFonts w:ascii="Times New Roman" w:eastAsia="Times New Roman" w:hAnsi="Times New Roman" w:cs="Times New Roman"/>
          <w:sz w:val="28"/>
          <w:szCs w:val="28"/>
          <w:lang w:val="ru-RU" w:eastAsia="ar-SA"/>
        </w:rPr>
        <w:t>-1</w:t>
      </w:r>
      <w:r w:rsidR="0012187A">
        <w:rPr>
          <w:rFonts w:ascii="Times New Roman" w:eastAsia="Times New Roman" w:hAnsi="Times New Roman" w:cs="Times New Roman"/>
          <w:sz w:val="28"/>
          <w:szCs w:val="28"/>
          <w:lang w:val="ru-RU" w:eastAsia="ar-SA"/>
        </w:rPr>
        <w:t>20</w:t>
      </w:r>
      <w:r w:rsidRPr="00695718">
        <w:rPr>
          <w:rFonts w:ascii="Times New Roman" w:eastAsia="Times New Roman" w:hAnsi="Times New Roman" w:cs="Times New Roman"/>
          <w:sz w:val="28"/>
          <w:szCs w:val="28"/>
          <w:lang w:val="ru-RU" w:eastAsia="ar-SA"/>
        </w:rPr>
        <w:t>].</w:t>
      </w:r>
    </w:p>
    <w:p w14:paraId="45E3C1D4" w14:textId="116729C5" w:rsidR="00425702" w:rsidRDefault="00267B50" w:rsidP="00E55405">
      <w:pPr>
        <w:spacing w:after="0" w:line="240" w:lineRule="auto"/>
        <w:ind w:firstLine="709"/>
        <w:jc w:val="both"/>
        <w:rPr>
          <w:rFonts w:ascii="Times New Roman" w:eastAsia="Times New Roman" w:hAnsi="Times New Roman" w:cs="Times New Roman"/>
          <w:sz w:val="28"/>
          <w:szCs w:val="28"/>
          <w:lang w:val="ru-RU" w:eastAsia="ar-SA"/>
        </w:rPr>
      </w:pPr>
      <w:r w:rsidRPr="004C43CD">
        <w:rPr>
          <w:rFonts w:ascii="Times New Roman" w:eastAsia="Times New Roman" w:hAnsi="Times New Roman" w:cs="Times New Roman"/>
          <w:sz w:val="28"/>
          <w:szCs w:val="28"/>
          <w:lang w:val="kk-KZ" w:eastAsia="ar-SA"/>
        </w:rPr>
        <w:t>В</w:t>
      </w:r>
      <w:r w:rsidRPr="004C43CD">
        <w:rPr>
          <w:rFonts w:ascii="Times New Roman" w:eastAsia="Times New Roman" w:hAnsi="Times New Roman" w:cs="Times New Roman"/>
          <w:sz w:val="28"/>
          <w:szCs w:val="28"/>
          <w:lang w:val="ru-RU" w:eastAsia="ar-SA"/>
        </w:rPr>
        <w:t>ысокотитанистые титаномагнетиты в промышленных масштабах пока не перерабатываются, ввиду отсутствия рациональной технологии</w:t>
      </w:r>
      <w:r w:rsidR="00407075">
        <w:rPr>
          <w:rFonts w:ascii="Times New Roman" w:eastAsia="Times New Roman" w:hAnsi="Times New Roman" w:cs="Times New Roman"/>
          <w:sz w:val="28"/>
          <w:szCs w:val="28"/>
          <w:lang w:val="ru-RU" w:eastAsia="ar-SA"/>
        </w:rPr>
        <w:t>.</w:t>
      </w:r>
    </w:p>
    <w:p w14:paraId="2FF6E201" w14:textId="77777777" w:rsidR="00D96F1D" w:rsidRDefault="00D96F1D" w:rsidP="00E55405">
      <w:pPr>
        <w:spacing w:after="0" w:line="240" w:lineRule="auto"/>
        <w:ind w:firstLine="709"/>
        <w:jc w:val="both"/>
        <w:rPr>
          <w:rFonts w:ascii="Times New Roman" w:eastAsia="Times New Roman" w:hAnsi="Times New Roman" w:cs="Times New Roman"/>
          <w:sz w:val="28"/>
          <w:szCs w:val="28"/>
          <w:lang w:val="ru-RU" w:eastAsia="ar-SA"/>
        </w:rPr>
      </w:pPr>
    </w:p>
    <w:p w14:paraId="73F058E1" w14:textId="0DBDC039" w:rsidR="00D96F1D" w:rsidRPr="00CC2BE5" w:rsidRDefault="00D96F1D" w:rsidP="00E55405">
      <w:pPr>
        <w:spacing w:after="0" w:line="240" w:lineRule="auto"/>
        <w:ind w:firstLine="709"/>
        <w:jc w:val="both"/>
        <w:rPr>
          <w:rFonts w:ascii="Times New Roman" w:eastAsia="Times New Roman" w:hAnsi="Times New Roman" w:cs="Times New Roman"/>
          <w:b/>
          <w:bCs/>
          <w:i/>
          <w:iCs/>
          <w:sz w:val="28"/>
          <w:szCs w:val="28"/>
          <w:lang w:val="ru-RU" w:eastAsia="ar-SA"/>
        </w:rPr>
      </w:pPr>
      <w:r w:rsidRPr="00CC2BE5">
        <w:rPr>
          <w:rFonts w:ascii="Times New Roman" w:eastAsia="Times New Roman" w:hAnsi="Times New Roman" w:cs="Times New Roman"/>
          <w:b/>
          <w:bCs/>
          <w:i/>
          <w:iCs/>
          <w:sz w:val="28"/>
          <w:szCs w:val="28"/>
          <w:lang w:val="ru-RU" w:eastAsia="ar-SA"/>
        </w:rPr>
        <w:t>Классические методы переработки титаномагнетитового сырья</w:t>
      </w:r>
    </w:p>
    <w:p w14:paraId="658550D5" w14:textId="77777777" w:rsidR="00D96F1D" w:rsidRDefault="00D96F1D" w:rsidP="00E55405">
      <w:pPr>
        <w:spacing w:after="0" w:line="240" w:lineRule="auto"/>
        <w:ind w:firstLine="709"/>
        <w:jc w:val="both"/>
        <w:rPr>
          <w:rFonts w:ascii="Times New Roman" w:eastAsia="Times New Roman" w:hAnsi="Times New Roman" w:cs="Times New Roman"/>
          <w:sz w:val="28"/>
          <w:szCs w:val="28"/>
          <w:lang w:val="ru-RU" w:eastAsia="ar-SA"/>
        </w:rPr>
      </w:pPr>
    </w:p>
    <w:p w14:paraId="69DBF709" w14:textId="4A9BA533" w:rsidR="00CC44CD" w:rsidRPr="00CC44CD" w:rsidRDefault="00CC44CD" w:rsidP="00E55405">
      <w:pPr>
        <w:pStyle w:val="affa"/>
        <w:spacing w:before="0" w:beforeAutospacing="0" w:after="0" w:afterAutospacing="0"/>
        <w:ind w:firstLine="709"/>
        <w:jc w:val="both"/>
        <w:rPr>
          <w:sz w:val="28"/>
          <w:szCs w:val="28"/>
        </w:rPr>
      </w:pPr>
      <w:r w:rsidRPr="00CC44CD">
        <w:rPr>
          <w:sz w:val="28"/>
          <w:szCs w:val="28"/>
        </w:rPr>
        <w:t>Доменная плавка остаётся одним из наиболее отработанных и индустриально реализуемых методов переработки низкотитанистых титаномагнетитов, особенно в тех регионах, где металлургическая инфраструктура ориентирована на получение чугуна и сопутствующих ванадиевых продуктов. Сырьё данного типа характеризуется сравнительно невысоким содержанием TiO₂ (обычно 5–10 %), что позволяет его применение в доменных агрегатах без риска образования чрезмерно вязких шлаков, характерных для высокотитанистых руд [</w:t>
      </w:r>
      <w:r w:rsidR="00B71BA5">
        <w:rPr>
          <w:sz w:val="28"/>
          <w:szCs w:val="28"/>
          <w:lang w:val="ru-RU"/>
        </w:rPr>
        <w:t>12</w:t>
      </w:r>
      <w:r w:rsidRPr="00CC44CD">
        <w:rPr>
          <w:sz w:val="28"/>
          <w:szCs w:val="28"/>
        </w:rPr>
        <w:t>1</w:t>
      </w:r>
      <w:r w:rsidR="00B71BA5">
        <w:rPr>
          <w:sz w:val="28"/>
          <w:szCs w:val="28"/>
          <w:lang w:val="ru-RU"/>
        </w:rPr>
        <w:t>-12</w:t>
      </w:r>
      <w:r w:rsidRPr="00CC44CD">
        <w:rPr>
          <w:sz w:val="28"/>
          <w:szCs w:val="28"/>
        </w:rPr>
        <w:t>2].</w:t>
      </w:r>
    </w:p>
    <w:p w14:paraId="36A0FA06" w14:textId="20B86BC9" w:rsidR="00CC44CD" w:rsidRPr="00CC44CD" w:rsidRDefault="00CC44CD" w:rsidP="00E55405">
      <w:pPr>
        <w:pStyle w:val="affa"/>
        <w:spacing w:before="0" w:beforeAutospacing="0" w:after="0" w:afterAutospacing="0"/>
        <w:ind w:firstLine="709"/>
        <w:jc w:val="both"/>
        <w:rPr>
          <w:sz w:val="28"/>
          <w:szCs w:val="28"/>
        </w:rPr>
      </w:pPr>
      <w:r w:rsidRPr="00CC44CD">
        <w:rPr>
          <w:sz w:val="28"/>
          <w:szCs w:val="28"/>
        </w:rPr>
        <w:t>В процессе доменной плавки основное количество железа восстанавливается в жидкий чугун, тогда как титан и ванадий концентрируются преимущественно в шлаке. Ванадий при этом может частично переходить в чугун в виде растворимых соединений, в зависимости от условий восстановления и температуры. Титан, напротив, практически полностью остаётся в шлаковой фазе, образуя сложные оксидные структуры на основе шпинелей (Fe₂TiO₄), перовскита (CaTiO₃) и аморфных силикатных стеклофаз.</w:t>
      </w:r>
    </w:p>
    <w:p w14:paraId="58A48548" w14:textId="60E3E350" w:rsidR="00CC44CD" w:rsidRPr="00CC44CD" w:rsidRDefault="00CC44CD" w:rsidP="00E55405">
      <w:pPr>
        <w:pStyle w:val="affa"/>
        <w:spacing w:before="0" w:beforeAutospacing="0" w:after="0" w:afterAutospacing="0"/>
        <w:ind w:firstLine="709"/>
        <w:jc w:val="both"/>
        <w:rPr>
          <w:sz w:val="28"/>
          <w:szCs w:val="28"/>
        </w:rPr>
      </w:pPr>
      <w:r w:rsidRPr="00CC44CD">
        <w:rPr>
          <w:sz w:val="28"/>
          <w:szCs w:val="28"/>
        </w:rPr>
        <w:lastRenderedPageBreak/>
        <w:t xml:space="preserve">Шлаки, полученные в результате плавки титаномагнетитовых концентратов, как правило, содержат от 8 до 12 % TiO₂, а также значительные количества CaO, SiO₂, MgO и Al₂O₃. Минералогически они представляют собой мелкодисперсную стекловидную массу, обогащённую включениями шпинелевой и перовскитовой природы, что существенно осложняет их дальнейшую переработку классическими методами </w:t>
      </w:r>
      <w:r>
        <w:rPr>
          <w:sz w:val="28"/>
          <w:szCs w:val="28"/>
          <w:lang w:val="ru-RU"/>
        </w:rPr>
        <w:t>пере</w:t>
      </w:r>
      <w:r w:rsidR="00072CF6">
        <w:rPr>
          <w:sz w:val="28"/>
          <w:szCs w:val="28"/>
          <w:lang w:val="ru-RU"/>
        </w:rPr>
        <w:t>ра</w:t>
      </w:r>
      <w:r>
        <w:rPr>
          <w:sz w:val="28"/>
          <w:szCs w:val="28"/>
          <w:lang w:val="ru-RU"/>
        </w:rPr>
        <w:t>ботки титансодержащих шлаков</w:t>
      </w:r>
      <w:r w:rsidRPr="00CC44CD">
        <w:rPr>
          <w:sz w:val="28"/>
          <w:szCs w:val="28"/>
        </w:rPr>
        <w:t xml:space="preserve"> [</w:t>
      </w:r>
      <w:r w:rsidR="00BD687E">
        <w:rPr>
          <w:sz w:val="28"/>
          <w:szCs w:val="28"/>
          <w:lang w:val="ru-RU"/>
        </w:rPr>
        <w:t>122-</w:t>
      </w:r>
      <w:r w:rsidR="003533B6">
        <w:rPr>
          <w:sz w:val="28"/>
          <w:szCs w:val="28"/>
          <w:lang w:val="ru-RU"/>
        </w:rPr>
        <w:t>12</w:t>
      </w:r>
      <w:r w:rsidRPr="00CC44CD">
        <w:rPr>
          <w:sz w:val="28"/>
          <w:szCs w:val="28"/>
        </w:rPr>
        <w:t>3].</w:t>
      </w:r>
    </w:p>
    <w:p w14:paraId="3A99F179" w14:textId="21C32C7F" w:rsidR="00CC44CD" w:rsidRDefault="00CC44CD" w:rsidP="00E55405">
      <w:pPr>
        <w:pStyle w:val="affa"/>
        <w:spacing w:before="0" w:beforeAutospacing="0" w:after="0" w:afterAutospacing="0"/>
        <w:ind w:firstLine="709"/>
        <w:jc w:val="both"/>
        <w:rPr>
          <w:sz w:val="28"/>
          <w:szCs w:val="28"/>
          <w:lang w:val="ru-RU"/>
        </w:rPr>
      </w:pPr>
      <w:r w:rsidRPr="00CC44CD">
        <w:rPr>
          <w:sz w:val="28"/>
          <w:szCs w:val="28"/>
        </w:rPr>
        <w:t xml:space="preserve">Температура процесса доменной плавки при переработке </w:t>
      </w:r>
      <w:r w:rsidR="0074760E" w:rsidRPr="00447732">
        <w:rPr>
          <w:sz w:val="28"/>
          <w:szCs w:val="28"/>
          <w:lang w:val="ru-RU"/>
        </w:rPr>
        <w:t>низкотитанистых титаномагнетитов</w:t>
      </w:r>
      <w:r w:rsidRPr="00CC44CD">
        <w:rPr>
          <w:sz w:val="28"/>
          <w:szCs w:val="28"/>
        </w:rPr>
        <w:t xml:space="preserve"> составляет в среднем 1550–1600 °C, что обеспечивает надёжное восстановление железа, но не приводит к восстановлению титана, который остаётся в окисленном виде. Конструкция печи и режим плавки могут адаптироваться под работу с титаносодержащим сырьём. В частности, известно образование так называемого «титансодержащего защитного пояса» (titanium-rich scaffold) вблизи стенок доменной шахты, который снижает коррозию футеровки за счёт формирования твёрдой фазы на основе титана [</w:t>
      </w:r>
      <w:r w:rsidR="003A36A9">
        <w:rPr>
          <w:sz w:val="28"/>
          <w:szCs w:val="28"/>
          <w:lang w:val="ru-RU"/>
        </w:rPr>
        <w:t>12</w:t>
      </w:r>
      <w:r w:rsidR="00715CAD">
        <w:rPr>
          <w:sz w:val="28"/>
          <w:szCs w:val="28"/>
          <w:lang w:val="ru-RU"/>
        </w:rPr>
        <w:t>3</w:t>
      </w:r>
      <w:r w:rsidRPr="00CC44CD">
        <w:rPr>
          <w:sz w:val="28"/>
          <w:szCs w:val="28"/>
        </w:rPr>
        <w:t>].</w:t>
      </w:r>
    </w:p>
    <w:p w14:paraId="67A40A72" w14:textId="3FA5F9A9" w:rsidR="00374748" w:rsidRDefault="00374748" w:rsidP="00E55405">
      <w:pPr>
        <w:pStyle w:val="affa"/>
        <w:spacing w:before="0" w:beforeAutospacing="0" w:after="0" w:afterAutospacing="0"/>
        <w:ind w:firstLine="709"/>
        <w:jc w:val="both"/>
        <w:rPr>
          <w:sz w:val="28"/>
          <w:szCs w:val="28"/>
          <w:lang w:val="ru-RU"/>
        </w:rPr>
      </w:pPr>
      <w:r>
        <w:rPr>
          <w:sz w:val="28"/>
          <w:szCs w:val="28"/>
          <w:lang w:val="ru-RU"/>
        </w:rPr>
        <w:t>Также немаловажным остается экологичность данного процесса</w:t>
      </w:r>
      <w:r w:rsidR="00576B3C">
        <w:rPr>
          <w:sz w:val="28"/>
          <w:szCs w:val="28"/>
          <w:lang w:val="ru-RU"/>
        </w:rPr>
        <w:t xml:space="preserve">. </w:t>
      </w:r>
      <w:r w:rsidRPr="00374748">
        <w:rPr>
          <w:sz w:val="28"/>
          <w:szCs w:val="28"/>
          <w:lang w:val="ru-RU"/>
        </w:rPr>
        <w:t>Статья [</w:t>
      </w:r>
      <w:r w:rsidR="00F44364">
        <w:rPr>
          <w:sz w:val="28"/>
          <w:szCs w:val="28"/>
          <w:lang w:val="ru-RU"/>
        </w:rPr>
        <w:t>124</w:t>
      </w:r>
      <w:r w:rsidRPr="00374748">
        <w:rPr>
          <w:sz w:val="28"/>
          <w:szCs w:val="28"/>
          <w:lang w:val="ru-RU"/>
        </w:rPr>
        <w:t xml:space="preserve">] посвящена моделированию и оценке углеродных выбросов в новой низкоуглеродной технологии плавки титаномагнетитового сырья, включающей предварительное восстановление в шахтной печи и плавку в расплавной ванне с рециркуляцией газов. В исследовании была рассмотрена возможность добавления водородосодержащего коксового газа, что позволило на 75% снизить выбросы </w:t>
      </w:r>
      <w:r w:rsidRPr="00374748">
        <w:rPr>
          <w:sz w:val="28"/>
          <w:szCs w:val="28"/>
          <w:lang w:val="en-US"/>
        </w:rPr>
        <w:t>CO</w:t>
      </w:r>
      <w:r w:rsidRPr="00374748">
        <w:rPr>
          <w:sz w:val="28"/>
          <w:szCs w:val="28"/>
          <w:lang w:val="ru-RU"/>
        </w:rPr>
        <w:t>₂ по сравнению с традиционной доменной плавкой. При этом сохраняется металлургическая эффективность процесса. Авторы приходят к выводу, что технология с водородной рециркуляцией обладает высоким потенциалом для декарбонизации металлургических процессов при переработке ванадий-титаномагнетитовых концентратов.</w:t>
      </w:r>
    </w:p>
    <w:p w14:paraId="42CF7E31" w14:textId="02012BE0" w:rsidR="008C74E7" w:rsidRPr="0014327E" w:rsidRDefault="008C74E7" w:rsidP="00E55405">
      <w:pPr>
        <w:pStyle w:val="affa"/>
        <w:spacing w:before="0" w:beforeAutospacing="0" w:after="0" w:afterAutospacing="0"/>
        <w:ind w:firstLine="709"/>
        <w:jc w:val="both"/>
        <w:rPr>
          <w:sz w:val="28"/>
          <w:szCs w:val="28"/>
          <w:lang w:val="ru-RU"/>
        </w:rPr>
      </w:pPr>
      <w:r>
        <w:rPr>
          <w:sz w:val="28"/>
          <w:szCs w:val="28"/>
          <w:lang w:val="ru-RU"/>
        </w:rPr>
        <w:t>Помимо доменной плавки титаномагнетитовые концентраты можно перерабатывать рудно-термической плавкой</w:t>
      </w:r>
      <w:r w:rsidR="009E3C3A">
        <w:rPr>
          <w:sz w:val="28"/>
          <w:szCs w:val="28"/>
          <w:lang w:val="ru-RU"/>
        </w:rPr>
        <w:t xml:space="preserve">, однако ввиду дороговизны процесса ее применяют только для среднетитанистого </w:t>
      </w:r>
      <w:r w:rsidR="0014327E">
        <w:rPr>
          <w:sz w:val="28"/>
          <w:szCs w:val="28"/>
          <w:lang w:val="ru-RU"/>
        </w:rPr>
        <w:t>сырья, а</w:t>
      </w:r>
      <w:r w:rsidR="001E66D2">
        <w:rPr>
          <w:sz w:val="28"/>
          <w:szCs w:val="28"/>
          <w:lang w:val="ru-RU"/>
        </w:rPr>
        <w:t xml:space="preserve"> также в некоторых случаях при высоком содержании ванадия в исходном сырье. </w:t>
      </w:r>
      <w:r w:rsidR="0014327E" w:rsidRPr="0014327E">
        <w:rPr>
          <w:sz w:val="28"/>
          <w:szCs w:val="28"/>
          <w:lang w:val="ru-RU"/>
        </w:rPr>
        <w:t>Однако следует отметить, что именно использование доменной плавки как начального этапа переработки титаномагнетитов обеспечивает технологическую надёжность, непрерывность потока и потенциал для масштабной переработки руд этого типа.</w:t>
      </w:r>
    </w:p>
    <w:p w14:paraId="00BA14B2" w14:textId="4449A81A" w:rsidR="00FA13FA" w:rsidRPr="00FA13FA" w:rsidRDefault="00FA13FA" w:rsidP="00E55405">
      <w:pPr>
        <w:pStyle w:val="affa"/>
        <w:spacing w:before="0" w:beforeAutospacing="0" w:after="0" w:afterAutospacing="0"/>
        <w:ind w:firstLine="709"/>
        <w:jc w:val="both"/>
        <w:rPr>
          <w:sz w:val="28"/>
          <w:szCs w:val="28"/>
        </w:rPr>
      </w:pPr>
      <w:r w:rsidRPr="00FA13FA">
        <w:rPr>
          <w:sz w:val="28"/>
          <w:szCs w:val="28"/>
        </w:rPr>
        <w:t xml:space="preserve">В статье </w:t>
      </w:r>
      <w:r w:rsidR="001E66D2" w:rsidRPr="001E66D2">
        <w:rPr>
          <w:sz w:val="28"/>
          <w:szCs w:val="28"/>
          <w:lang w:val="ru-RU"/>
        </w:rPr>
        <w:t>[</w:t>
      </w:r>
      <w:r w:rsidR="00F44364">
        <w:rPr>
          <w:sz w:val="28"/>
          <w:szCs w:val="28"/>
          <w:lang w:val="ru-RU"/>
        </w:rPr>
        <w:t>125</w:t>
      </w:r>
      <w:r w:rsidR="001E66D2" w:rsidRPr="001E66D2">
        <w:rPr>
          <w:sz w:val="28"/>
          <w:szCs w:val="28"/>
          <w:lang w:val="ru-RU"/>
        </w:rPr>
        <w:t>]</w:t>
      </w:r>
      <w:r w:rsidR="001E66D2">
        <w:rPr>
          <w:sz w:val="28"/>
          <w:szCs w:val="28"/>
          <w:lang w:val="ru-RU"/>
        </w:rPr>
        <w:t xml:space="preserve"> </w:t>
      </w:r>
      <w:r w:rsidRPr="00FA13FA">
        <w:rPr>
          <w:sz w:val="28"/>
          <w:szCs w:val="28"/>
        </w:rPr>
        <w:t>рассматривается получение титансодержащих шлаков из титаномагнетитовых концентратов методом электродугового безфлюсового плавления</w:t>
      </w:r>
      <w:r w:rsidRPr="00FA13FA">
        <w:rPr>
          <w:b/>
          <w:bCs/>
          <w:sz w:val="28"/>
          <w:szCs w:val="28"/>
        </w:rPr>
        <w:t>.</w:t>
      </w:r>
      <w:r w:rsidRPr="00FA13FA">
        <w:rPr>
          <w:sz w:val="28"/>
          <w:szCs w:val="28"/>
        </w:rPr>
        <w:t xml:space="preserve"> Целью работы являлась разработка технологической схемы, обеспечивающей глубокое восстановление железа с одновременным накоплением титана в шлаке, аналогично промышленным шлакам, получаемым из ильменита.</w:t>
      </w:r>
    </w:p>
    <w:p w14:paraId="7DB891A1" w14:textId="77777777" w:rsidR="00FA13FA" w:rsidRPr="00FA13FA" w:rsidRDefault="00FA13FA" w:rsidP="00E55405">
      <w:pPr>
        <w:pStyle w:val="affa"/>
        <w:spacing w:before="0" w:beforeAutospacing="0" w:after="0" w:afterAutospacing="0"/>
        <w:ind w:firstLine="709"/>
        <w:jc w:val="both"/>
        <w:rPr>
          <w:sz w:val="28"/>
          <w:szCs w:val="28"/>
        </w:rPr>
      </w:pPr>
      <w:r w:rsidRPr="00FA13FA">
        <w:rPr>
          <w:sz w:val="28"/>
          <w:szCs w:val="28"/>
        </w:rPr>
        <w:t xml:space="preserve">Исходным сырьём служили титаномагнетитовые концентраты, содержащие TiO₂ и V₂O₅. Плавление проводилось в лабораторно-промышленных условиях в дуговой электропечи постоянного тока без </w:t>
      </w:r>
      <w:r w:rsidRPr="00FA13FA">
        <w:rPr>
          <w:sz w:val="28"/>
          <w:szCs w:val="28"/>
        </w:rPr>
        <w:lastRenderedPageBreak/>
        <w:t>добавления флюсов. Такая схема позволяет избежать разбавления титаносодержащих фаз и получить концентрированный шлак. Процесс характеризуется высокой степенью восстановления железа: содержание FeO в полученном шлаке составляло менее 5 %, что свидетельствует об эффективном отделении металлической фазы.</w:t>
      </w:r>
    </w:p>
    <w:p w14:paraId="2CB7CAB2" w14:textId="77777777" w:rsidR="00FA13FA" w:rsidRPr="00FA13FA" w:rsidRDefault="00FA13FA" w:rsidP="00E55405">
      <w:pPr>
        <w:pStyle w:val="affa"/>
        <w:spacing w:before="0" w:beforeAutospacing="0" w:after="0" w:afterAutospacing="0"/>
        <w:ind w:firstLine="709"/>
        <w:jc w:val="both"/>
        <w:rPr>
          <w:sz w:val="28"/>
          <w:szCs w:val="28"/>
        </w:rPr>
      </w:pPr>
      <w:r w:rsidRPr="00FA13FA">
        <w:rPr>
          <w:sz w:val="28"/>
          <w:szCs w:val="28"/>
        </w:rPr>
        <w:t>Шлаки, полученные при различных условиях, характеризовались содержанием TiO₂ в диапазоне 86–91 %. Минералогический анализ с использованием SEM и WDS показал, что основными фазами шлака являются сложные оксиды типа M₃O₅ (где M = Fe, Ti, Mg, Al, Mn). Такие фазы аналогичны тем, что формируются в шлаках, полученных из ильменита при пирометаллургической переработке.</w:t>
      </w:r>
    </w:p>
    <w:p w14:paraId="21E7E1C3" w14:textId="77777777" w:rsidR="00FA13FA" w:rsidRDefault="00FA13FA" w:rsidP="00E55405">
      <w:pPr>
        <w:pStyle w:val="affa"/>
        <w:spacing w:before="0" w:beforeAutospacing="0" w:after="0" w:afterAutospacing="0"/>
        <w:ind w:firstLine="709"/>
        <w:jc w:val="both"/>
        <w:rPr>
          <w:sz w:val="28"/>
          <w:szCs w:val="28"/>
          <w:lang w:val="ru-RU"/>
        </w:rPr>
      </w:pPr>
      <w:r w:rsidRPr="00FA13FA">
        <w:rPr>
          <w:sz w:val="28"/>
          <w:szCs w:val="28"/>
        </w:rPr>
        <w:t>Проведённый анализ подтвердил, что полученные шлаки могут рассматриваться как перспективное сырьё для дальнейшего извлечения титана (например, хлорированием или сульфатным выщелачиванием). Авторы подчёркивают высокую воспроизводимость параметров шлаков при повторяемых плавках и целесообразность дальнейшего масштабирования технологии.</w:t>
      </w:r>
    </w:p>
    <w:p w14:paraId="0E466107" w14:textId="552C9F16" w:rsidR="00792A72" w:rsidRPr="00792A72" w:rsidRDefault="00792A72" w:rsidP="00E55405">
      <w:pPr>
        <w:pStyle w:val="affa"/>
        <w:spacing w:before="0" w:beforeAutospacing="0" w:after="0" w:afterAutospacing="0"/>
        <w:ind w:firstLine="709"/>
        <w:jc w:val="both"/>
        <w:rPr>
          <w:sz w:val="28"/>
          <w:szCs w:val="28"/>
          <w:lang w:val="kk-KZ"/>
        </w:rPr>
      </w:pPr>
      <w:r w:rsidRPr="00792A72">
        <w:rPr>
          <w:sz w:val="28"/>
          <w:szCs w:val="28"/>
          <w:lang w:val="kk-KZ"/>
        </w:rPr>
        <w:t xml:space="preserve">Встречаются также работы по предварительной кислотной обработке соляной кислотой для удаления примесей, позволяющая при последующей электроплавке получать металлическое железо и шлак с высоким содержанием титана (45-50%) пригодный для переработки классическими методами хлорирования или сернокислотного разложения. </w:t>
      </w:r>
      <w:r w:rsidRPr="00184451">
        <w:rPr>
          <w:sz w:val="28"/>
          <w:szCs w:val="28"/>
          <w:lang w:val="ru-RU"/>
        </w:rPr>
        <w:t>[</w:t>
      </w:r>
      <w:r w:rsidR="00F44364">
        <w:rPr>
          <w:sz w:val="28"/>
          <w:szCs w:val="28"/>
          <w:lang w:val="ru-RU"/>
        </w:rPr>
        <w:t>126</w:t>
      </w:r>
      <w:r w:rsidRPr="00184451">
        <w:rPr>
          <w:sz w:val="28"/>
          <w:szCs w:val="28"/>
          <w:lang w:val="ru-RU"/>
        </w:rPr>
        <w:t>]</w:t>
      </w:r>
    </w:p>
    <w:p w14:paraId="3ED19263" w14:textId="390B18F3" w:rsidR="00CC44CD" w:rsidRPr="009B308C" w:rsidRDefault="00CC44CD" w:rsidP="00E55405">
      <w:pPr>
        <w:pStyle w:val="affa"/>
        <w:spacing w:before="0" w:beforeAutospacing="0" w:after="0" w:afterAutospacing="0"/>
        <w:ind w:firstLine="709"/>
        <w:jc w:val="both"/>
        <w:rPr>
          <w:sz w:val="28"/>
          <w:szCs w:val="28"/>
          <w:lang w:val="ru-RU"/>
        </w:rPr>
      </w:pPr>
      <w:r w:rsidRPr="00CC44CD">
        <w:rPr>
          <w:sz w:val="28"/>
          <w:szCs w:val="28"/>
        </w:rPr>
        <w:t>В некоторых технологических схемах применяются добавки (например, сода, известь), которые способствуют улучшению распределения титана между фазами, повышая его содержание в шлаке и улучшая его реакционную способность при последующей переработке.</w:t>
      </w:r>
      <w:r w:rsidR="009B308C">
        <w:rPr>
          <w:sz w:val="28"/>
          <w:szCs w:val="28"/>
          <w:lang w:val="ru-RU"/>
        </w:rPr>
        <w:t xml:space="preserve"> </w:t>
      </w:r>
    </w:p>
    <w:p w14:paraId="47FB5373" w14:textId="17DBC935" w:rsidR="00527723" w:rsidRPr="00527723" w:rsidRDefault="00527723" w:rsidP="00E55405">
      <w:pPr>
        <w:pStyle w:val="affa"/>
        <w:spacing w:before="0" w:beforeAutospacing="0" w:after="0" w:afterAutospacing="0"/>
        <w:ind w:firstLine="709"/>
        <w:jc w:val="both"/>
        <w:rPr>
          <w:sz w:val="28"/>
          <w:szCs w:val="28"/>
        </w:rPr>
      </w:pPr>
      <w:r w:rsidRPr="00527723">
        <w:rPr>
          <w:sz w:val="28"/>
          <w:szCs w:val="28"/>
        </w:rPr>
        <w:t xml:space="preserve">В работе </w:t>
      </w:r>
      <w:r w:rsidR="00305877" w:rsidRPr="00374748">
        <w:rPr>
          <w:sz w:val="28"/>
          <w:szCs w:val="28"/>
          <w:lang w:val="ru-RU"/>
        </w:rPr>
        <w:t>[</w:t>
      </w:r>
      <w:r w:rsidR="00926305">
        <w:rPr>
          <w:sz w:val="28"/>
          <w:szCs w:val="28"/>
          <w:lang w:val="ru-RU"/>
        </w:rPr>
        <w:t>127</w:t>
      </w:r>
      <w:r w:rsidR="00305877" w:rsidRPr="00374748">
        <w:rPr>
          <w:sz w:val="28"/>
          <w:szCs w:val="28"/>
          <w:lang w:val="ru-RU"/>
        </w:rPr>
        <w:t>]</w:t>
      </w:r>
      <w:r w:rsidR="00305877">
        <w:rPr>
          <w:sz w:val="28"/>
          <w:szCs w:val="28"/>
          <w:lang w:val="ru-RU"/>
        </w:rPr>
        <w:t xml:space="preserve"> </w:t>
      </w:r>
      <w:r w:rsidRPr="00527723">
        <w:rPr>
          <w:sz w:val="28"/>
          <w:szCs w:val="28"/>
        </w:rPr>
        <w:t xml:space="preserve">представлено термодинамическое </w:t>
      </w:r>
      <w:r w:rsidRPr="00527723">
        <w:rPr>
          <w:sz w:val="28"/>
          <w:szCs w:val="28"/>
          <w:lang w:val="ru-RU"/>
        </w:rPr>
        <w:t>моделирование (</w:t>
      </w:r>
      <w:r w:rsidRPr="00527723">
        <w:rPr>
          <w:sz w:val="28"/>
          <w:szCs w:val="28"/>
          <w:lang w:val="en-US"/>
        </w:rPr>
        <w:t>FactSage</w:t>
      </w:r>
      <w:r w:rsidRPr="00527723">
        <w:rPr>
          <w:sz w:val="28"/>
          <w:szCs w:val="28"/>
          <w:lang w:val="ru-RU"/>
        </w:rPr>
        <w:t xml:space="preserve"> 8.0)</w:t>
      </w:r>
      <w:r w:rsidRPr="00527723">
        <w:rPr>
          <w:sz w:val="28"/>
          <w:szCs w:val="28"/>
        </w:rPr>
        <w:t xml:space="preserve"> поведения титана в расплавленном чугуне, полученном из ванадий-титаномагнетитового сырья, при введении значительных количеств добавок </w:t>
      </w:r>
      <w:r w:rsidRPr="00527723">
        <w:rPr>
          <w:sz w:val="28"/>
          <w:szCs w:val="28"/>
          <w:lang w:val="ru-RU"/>
        </w:rPr>
        <w:t>натрия</w:t>
      </w:r>
      <w:r w:rsidRPr="00527723">
        <w:rPr>
          <w:sz w:val="28"/>
          <w:szCs w:val="28"/>
        </w:rPr>
        <w:t>. Целью исследования являлся анализ возможности селективного удаления титана из чугуна за счёт перевода его в шлаковую фазу с применением натрийсодержащих добавок, прежде всего карбоната натрия (Na₂CO₃).</w:t>
      </w:r>
      <w:r w:rsidRPr="00527723">
        <w:rPr>
          <w:sz w:val="28"/>
          <w:szCs w:val="28"/>
          <w:lang w:val="ru-RU"/>
        </w:rPr>
        <w:t xml:space="preserve"> </w:t>
      </w:r>
      <w:r w:rsidRPr="00527723">
        <w:rPr>
          <w:sz w:val="28"/>
          <w:szCs w:val="28"/>
        </w:rPr>
        <w:t>Результаты показали, что при температуре около 1500–1550 K и повышенной концентрации кислорода, значительная часть титана может быть переведена в оксидную шлаковую фазу, в частности в виде TiO₂ и комплексных титанатов. Присутствие натрия способствует усилению окислительной среды, но при чрезмерном содержании Na₂CO₃ эффективность снижается, что авторы объясняют связыванием кислорода и изменением активности компонентов шлака. Также отмечено, что избыток натрия может затруднять удаление фосфора, что важно для производства качественной стали.</w:t>
      </w:r>
    </w:p>
    <w:p w14:paraId="0FBD48E8" w14:textId="349325FA" w:rsidR="00527723" w:rsidRPr="00527723" w:rsidRDefault="00527723" w:rsidP="00E55405">
      <w:pPr>
        <w:pStyle w:val="affa"/>
        <w:spacing w:before="0" w:beforeAutospacing="0" w:after="0" w:afterAutospacing="0"/>
        <w:ind w:firstLine="709"/>
        <w:jc w:val="both"/>
        <w:rPr>
          <w:sz w:val="28"/>
          <w:szCs w:val="28"/>
        </w:rPr>
      </w:pPr>
      <w:r w:rsidRPr="00527723">
        <w:rPr>
          <w:sz w:val="28"/>
          <w:szCs w:val="28"/>
        </w:rPr>
        <w:t>Работа подчёркивает, что достижение эффективного удаления титана возможн</w:t>
      </w:r>
      <w:r w:rsidR="007F02A5">
        <w:rPr>
          <w:sz w:val="28"/>
          <w:szCs w:val="28"/>
          <w:lang w:val="ru-RU"/>
        </w:rPr>
        <w:t>а</w:t>
      </w:r>
      <w:r w:rsidRPr="00527723">
        <w:rPr>
          <w:sz w:val="28"/>
          <w:szCs w:val="28"/>
        </w:rPr>
        <w:t xml:space="preserve"> при строгом контроле температуры плавки, дозировки добавки и активности кислорода. При оптимальных условиях титан преимущественно </w:t>
      </w:r>
      <w:r w:rsidRPr="00527723">
        <w:rPr>
          <w:sz w:val="28"/>
          <w:szCs w:val="28"/>
        </w:rPr>
        <w:lastRenderedPageBreak/>
        <w:t>переходит в шлак, тем самым обеспечивая снижение его содержания в чугунной фазе. Это позволяет использовать ванадий-титаномагнетит в качестве сырья для выплавки чугуна с пониженным содержанием титана, пригодного для последующей конвертерной переработки в качественную сталь.</w:t>
      </w:r>
    </w:p>
    <w:p w14:paraId="67D278CF" w14:textId="33E586FC" w:rsidR="003D140B" w:rsidRDefault="0008060B" w:rsidP="00E55405">
      <w:pPr>
        <w:pStyle w:val="affa"/>
        <w:spacing w:before="0" w:beforeAutospacing="0" w:after="0" w:afterAutospacing="0"/>
        <w:ind w:firstLine="709"/>
        <w:jc w:val="both"/>
        <w:rPr>
          <w:sz w:val="28"/>
          <w:szCs w:val="28"/>
          <w:lang w:val="ru-RU"/>
        </w:rPr>
      </w:pPr>
      <w:r>
        <w:rPr>
          <w:sz w:val="28"/>
          <w:szCs w:val="28"/>
          <w:lang w:val="ru-RU"/>
        </w:rPr>
        <w:t xml:space="preserve">Также многими исследователями изучается поведение компонентов рудного сырья при плавке. </w:t>
      </w:r>
      <w:r w:rsidR="003D140B">
        <w:rPr>
          <w:sz w:val="28"/>
          <w:szCs w:val="28"/>
          <w:lang w:val="ru-RU"/>
        </w:rPr>
        <w:t xml:space="preserve">Например, в работах </w:t>
      </w:r>
      <w:r w:rsidR="003D140B" w:rsidRPr="003D140B">
        <w:rPr>
          <w:sz w:val="28"/>
          <w:szCs w:val="28"/>
          <w:lang w:val="ru-RU"/>
        </w:rPr>
        <w:t>[</w:t>
      </w:r>
      <w:r w:rsidR="00EC5FDA">
        <w:rPr>
          <w:sz w:val="28"/>
          <w:szCs w:val="28"/>
          <w:lang w:val="ru-RU"/>
        </w:rPr>
        <w:t>128-129</w:t>
      </w:r>
      <w:r w:rsidR="003D140B" w:rsidRPr="003D140B">
        <w:rPr>
          <w:sz w:val="28"/>
          <w:szCs w:val="28"/>
          <w:lang w:val="ru-RU"/>
        </w:rPr>
        <w:t xml:space="preserve">] </w:t>
      </w:r>
      <w:r w:rsidR="003D140B" w:rsidRPr="003D140B">
        <w:rPr>
          <w:sz w:val="28"/>
          <w:szCs w:val="28"/>
        </w:rPr>
        <w:t xml:space="preserve">было изучено влияние содержание титана, алюминия, кальция и других компонентов титаномагнетитовой руды на свойства образующихся шлаков путем измерения их различных свойств с последующих анализом фазовых диаграмм в программном комплексе </w:t>
      </w:r>
      <w:r w:rsidR="003D140B" w:rsidRPr="003D140B">
        <w:rPr>
          <w:sz w:val="28"/>
          <w:szCs w:val="28"/>
          <w:lang w:val="en-US"/>
        </w:rPr>
        <w:t>FactSage</w:t>
      </w:r>
      <w:r w:rsidR="003D140B" w:rsidRPr="003D140B">
        <w:rPr>
          <w:sz w:val="28"/>
          <w:szCs w:val="28"/>
        </w:rPr>
        <w:t xml:space="preserve">. По результатам исследований было установлено, что по мере увеличения содержания вышеуказанных компонентов в составе доменного шлака, температура размягчения, конечная температура плавления, вязкость увеличивались. Также было определено, что по мере увеличения содержания TiO2 в теоретическом составе доменного шлака увеличивается количество высокоплавких веществ, таких как перовскит, TiC, TiN и др. </w:t>
      </w:r>
    </w:p>
    <w:p w14:paraId="1EB22768" w14:textId="77777777" w:rsidR="003D140B" w:rsidRPr="00B4607F" w:rsidRDefault="003D140B" w:rsidP="00E55405">
      <w:pPr>
        <w:pStyle w:val="affa"/>
        <w:spacing w:before="0" w:beforeAutospacing="0" w:after="0" w:afterAutospacing="0"/>
        <w:ind w:firstLine="709"/>
        <w:jc w:val="both"/>
        <w:rPr>
          <w:b/>
          <w:bCs/>
          <w:sz w:val="28"/>
          <w:szCs w:val="28"/>
          <w:lang w:val="ru-RU"/>
        </w:rPr>
      </w:pPr>
    </w:p>
    <w:p w14:paraId="62662EAD" w14:textId="4C7E66BD" w:rsidR="00CC09C1" w:rsidRPr="00CC2BE5" w:rsidRDefault="00B4607F" w:rsidP="00E55405">
      <w:pPr>
        <w:pStyle w:val="affa"/>
        <w:spacing w:before="0" w:beforeAutospacing="0" w:after="0" w:afterAutospacing="0"/>
        <w:ind w:firstLine="709"/>
        <w:jc w:val="both"/>
        <w:rPr>
          <w:b/>
          <w:bCs/>
          <w:i/>
          <w:iCs/>
          <w:sz w:val="28"/>
          <w:szCs w:val="28"/>
          <w:lang w:val="ru-RU"/>
        </w:rPr>
      </w:pPr>
      <w:r w:rsidRPr="00CC2BE5">
        <w:rPr>
          <w:b/>
          <w:bCs/>
          <w:i/>
          <w:iCs/>
          <w:sz w:val="28"/>
          <w:szCs w:val="28"/>
          <w:lang w:val="ru-RU"/>
        </w:rPr>
        <w:t xml:space="preserve">Переработка </w:t>
      </w:r>
      <w:r w:rsidR="0094577F" w:rsidRPr="00CC2BE5">
        <w:rPr>
          <w:b/>
          <w:bCs/>
          <w:i/>
          <w:iCs/>
          <w:sz w:val="28"/>
          <w:szCs w:val="28"/>
          <w:lang w:val="ru-RU"/>
        </w:rPr>
        <w:t>титансодержащих шлаков,</w:t>
      </w:r>
      <w:r w:rsidRPr="00CC2BE5">
        <w:rPr>
          <w:b/>
          <w:bCs/>
          <w:i/>
          <w:iCs/>
          <w:sz w:val="28"/>
          <w:szCs w:val="28"/>
          <w:lang w:val="ru-RU"/>
        </w:rPr>
        <w:t xml:space="preserve"> полученных при переработке титаномагнетитового сырья</w:t>
      </w:r>
    </w:p>
    <w:p w14:paraId="3E8EF513" w14:textId="77777777" w:rsidR="00CC09C1" w:rsidRPr="00CC09C1" w:rsidRDefault="00CC09C1" w:rsidP="00E55405">
      <w:pPr>
        <w:pStyle w:val="affa"/>
        <w:spacing w:before="0" w:beforeAutospacing="0" w:after="0" w:afterAutospacing="0"/>
        <w:ind w:firstLine="709"/>
        <w:jc w:val="both"/>
        <w:rPr>
          <w:sz w:val="28"/>
          <w:szCs w:val="28"/>
          <w:lang w:val="ru-RU"/>
        </w:rPr>
      </w:pPr>
    </w:p>
    <w:p w14:paraId="1D69F98F" w14:textId="50D9DC30" w:rsidR="00CC44CD" w:rsidRPr="00ED104E" w:rsidRDefault="00CC44CD" w:rsidP="00E55405">
      <w:pPr>
        <w:pStyle w:val="affa"/>
        <w:spacing w:before="0" w:beforeAutospacing="0" w:after="0" w:afterAutospacing="0"/>
        <w:ind w:firstLine="709"/>
        <w:jc w:val="both"/>
        <w:rPr>
          <w:sz w:val="28"/>
          <w:szCs w:val="28"/>
          <w:lang w:val="ru-RU"/>
        </w:rPr>
      </w:pPr>
      <w:r w:rsidRPr="00CC44CD">
        <w:rPr>
          <w:sz w:val="28"/>
          <w:szCs w:val="28"/>
        </w:rPr>
        <w:t xml:space="preserve">Одним из важных направлений повышения эффективности доменной плавки является организация комплексной переработки образующихся шлаков. Согласно современным данным, </w:t>
      </w:r>
      <w:r w:rsidR="00260A6B">
        <w:rPr>
          <w:sz w:val="28"/>
          <w:szCs w:val="28"/>
          <w:lang w:val="ru-RU"/>
        </w:rPr>
        <w:t>например только в</w:t>
      </w:r>
      <w:r w:rsidRPr="00CC44CD">
        <w:rPr>
          <w:sz w:val="28"/>
          <w:szCs w:val="28"/>
        </w:rPr>
        <w:t xml:space="preserve"> Китае накапливаются десятки миллионов тонн титаносодержащих доменных шлаков, большая часть которых не утилизируется [</w:t>
      </w:r>
      <w:r w:rsidR="00BB30B1">
        <w:rPr>
          <w:sz w:val="28"/>
          <w:szCs w:val="28"/>
          <w:lang w:val="ru-RU"/>
        </w:rPr>
        <w:t>12</w:t>
      </w:r>
      <w:r w:rsidRPr="00CC44CD">
        <w:rPr>
          <w:sz w:val="28"/>
          <w:szCs w:val="28"/>
        </w:rPr>
        <w:t>1</w:t>
      </w:r>
      <w:r w:rsidR="00BB30B1">
        <w:rPr>
          <w:sz w:val="28"/>
          <w:szCs w:val="28"/>
          <w:lang w:val="ru-RU"/>
        </w:rPr>
        <w:t>-122</w:t>
      </w:r>
      <w:r w:rsidRPr="00CC44CD">
        <w:rPr>
          <w:sz w:val="28"/>
          <w:szCs w:val="28"/>
        </w:rPr>
        <w:t xml:space="preserve">]. Основное направление вторичной переработки — гидрометаллургическое извлечение титана. </w:t>
      </w:r>
    </w:p>
    <w:p w14:paraId="4C9F6F6A" w14:textId="7A3DED00" w:rsidR="00350DF6" w:rsidRDefault="00350DF6" w:rsidP="00E55405">
      <w:pPr>
        <w:pStyle w:val="affa"/>
        <w:spacing w:before="0" w:beforeAutospacing="0" w:after="0" w:afterAutospacing="0"/>
        <w:ind w:firstLine="709"/>
        <w:jc w:val="both"/>
        <w:rPr>
          <w:sz w:val="28"/>
          <w:szCs w:val="28"/>
          <w:lang w:val="ru-RU"/>
        </w:rPr>
      </w:pPr>
      <w:r w:rsidRPr="00350DF6">
        <w:rPr>
          <w:sz w:val="28"/>
          <w:szCs w:val="28"/>
        </w:rPr>
        <w:t>В данной работе [</w:t>
      </w:r>
      <w:r w:rsidR="00F92F6B">
        <w:rPr>
          <w:sz w:val="28"/>
          <w:szCs w:val="28"/>
        </w:rPr>
        <w:t>1</w:t>
      </w:r>
      <w:r w:rsidR="009A78DA">
        <w:rPr>
          <w:sz w:val="28"/>
          <w:szCs w:val="28"/>
        </w:rPr>
        <w:t>30</w:t>
      </w:r>
      <w:r w:rsidRPr="00350DF6">
        <w:rPr>
          <w:sz w:val="28"/>
          <w:szCs w:val="28"/>
        </w:rPr>
        <w:t>] авторы рассматривают стратегии комплексной переработки доменного шлака, включая как традиционные направления (цементная промышленность), так и высокотехнологичные методы, направленные на извлечение ценных компонентов — прежде всего оксидов титана, кремния, алюминия и магния. Особое внимание уделяется титансодержащим шлакам, образующимся при плавке ванадий-титаномагнетитов. Также подчёркивается проблема низкого извлечения TiO₂ при традиционных подходах и предлагаются направления для улучшения селективности и рентабельности процессов. В том числе обсуждаются экологические и экономические аспекты переработки шлаков, включая возможность повторного использования вторичных продуктов и снижение углеродного следа.</w:t>
      </w:r>
    </w:p>
    <w:p w14:paraId="15C167DC" w14:textId="70F22AEF" w:rsidR="00076AAC" w:rsidRPr="00076AAC" w:rsidRDefault="00076AAC" w:rsidP="00E55405">
      <w:pPr>
        <w:pStyle w:val="affa"/>
        <w:spacing w:before="0" w:beforeAutospacing="0" w:after="0" w:afterAutospacing="0"/>
        <w:ind w:firstLine="709"/>
        <w:jc w:val="both"/>
        <w:rPr>
          <w:sz w:val="28"/>
          <w:szCs w:val="28"/>
          <w:lang w:val="kk-KZ"/>
        </w:rPr>
      </w:pPr>
      <w:r w:rsidRPr="00076AAC">
        <w:rPr>
          <w:sz w:val="28"/>
          <w:szCs w:val="28"/>
          <w:lang w:val="kk-KZ"/>
        </w:rPr>
        <w:t xml:space="preserve">В работе </w:t>
      </w:r>
      <w:r w:rsidRPr="00076AAC">
        <w:rPr>
          <w:sz w:val="28"/>
          <w:szCs w:val="28"/>
          <w:lang w:val="ru-RU"/>
        </w:rPr>
        <w:t>[</w:t>
      </w:r>
      <w:r w:rsidR="00F92F6B" w:rsidRPr="00F92F6B">
        <w:rPr>
          <w:sz w:val="28"/>
          <w:szCs w:val="28"/>
          <w:lang w:val="ru-RU"/>
        </w:rPr>
        <w:t>1</w:t>
      </w:r>
      <w:r w:rsidR="009A78DA" w:rsidRPr="009A78DA">
        <w:rPr>
          <w:sz w:val="28"/>
          <w:szCs w:val="28"/>
          <w:lang w:val="ru-RU"/>
        </w:rPr>
        <w:t>31</w:t>
      </w:r>
      <w:r w:rsidRPr="00076AAC">
        <w:rPr>
          <w:sz w:val="28"/>
          <w:szCs w:val="28"/>
          <w:lang w:val="ru-RU"/>
        </w:rPr>
        <w:t xml:space="preserve">] </w:t>
      </w:r>
      <w:r w:rsidRPr="00076AAC">
        <w:rPr>
          <w:sz w:val="28"/>
          <w:szCs w:val="28"/>
          <w:lang w:val="kk-KZ"/>
        </w:rPr>
        <w:t>рассмотрен способ утилизации доменных титансодержащих шлаков с содержанием титана 19,7</w:t>
      </w:r>
      <w:r w:rsidRPr="00076AAC">
        <w:rPr>
          <w:sz w:val="28"/>
          <w:szCs w:val="28"/>
          <w:lang w:val="ru-RU"/>
        </w:rPr>
        <w:t xml:space="preserve">% методом сернокислотного выщелачивания. Результаты показывают, что при оптимальных условиях извлечение титана достигает 82.9 %, что делает </w:t>
      </w:r>
      <w:r w:rsidRPr="00076AAC">
        <w:rPr>
          <w:sz w:val="28"/>
          <w:szCs w:val="28"/>
          <w:lang w:val="ru-RU"/>
        </w:rPr>
        <w:lastRenderedPageBreak/>
        <w:t>технологию перспективной для комплексной переработки доменных шлаков. Селективность процесса также указывает на возможность стадийной переработки и последующего получения концентратов, пригодных для производства титановых белил или других соединений титана.</w:t>
      </w:r>
      <w:r w:rsidRPr="00076AAC">
        <w:rPr>
          <w:sz w:val="28"/>
          <w:szCs w:val="28"/>
          <w:lang w:val="kk-KZ"/>
        </w:rPr>
        <w:t xml:space="preserve"> </w:t>
      </w:r>
    </w:p>
    <w:p w14:paraId="154FA30B" w14:textId="02DDA202" w:rsidR="00076AAC" w:rsidRPr="00076AAC" w:rsidRDefault="00076AAC" w:rsidP="00E55405">
      <w:pPr>
        <w:pStyle w:val="affa"/>
        <w:spacing w:before="0" w:beforeAutospacing="0" w:after="0" w:afterAutospacing="0"/>
        <w:ind w:firstLine="709"/>
        <w:jc w:val="both"/>
        <w:rPr>
          <w:sz w:val="28"/>
          <w:szCs w:val="28"/>
          <w:lang w:val="ru-RU"/>
        </w:rPr>
      </w:pPr>
      <w:r w:rsidRPr="00076AAC">
        <w:rPr>
          <w:sz w:val="28"/>
          <w:szCs w:val="28"/>
          <w:lang w:val="kk-KZ"/>
        </w:rPr>
        <w:t xml:space="preserve">Встречаются также работы </w:t>
      </w:r>
      <w:r w:rsidR="00B07F7F" w:rsidRPr="00B07F7F">
        <w:rPr>
          <w:sz w:val="28"/>
          <w:szCs w:val="28"/>
          <w:lang w:val="ru-RU"/>
        </w:rPr>
        <w:t xml:space="preserve">[132] </w:t>
      </w:r>
      <w:r w:rsidRPr="00076AAC">
        <w:rPr>
          <w:sz w:val="28"/>
          <w:szCs w:val="28"/>
          <w:lang w:val="kk-KZ"/>
        </w:rPr>
        <w:t xml:space="preserve">по получению дополнительной продукции при </w:t>
      </w:r>
      <w:r w:rsidRPr="00076AAC">
        <w:rPr>
          <w:sz w:val="28"/>
          <w:szCs w:val="28"/>
          <w:lang w:val="ru-RU"/>
        </w:rPr>
        <w:t>кислотном выщелачивании титансодержащих доменных шлаков. В исследовании использовали солянокислой выщелачивание с извлечением в раствор кальция (85,9 %), алюминия (81,3 %), магния (73,4 %) и железа (59,1 %), что позволило авторам реализовать его дальнейшее использование для получения водоочистительных коагулянтов (на основе железо-алюминиевых соединений), осаждения гидроксида магния, а также последующей утилизации углекислого газа с образованием карбоната кальция. Твёрдый остаток после кислотной обработки содержал перовскит, силикатные фазы магния и алюминаты кальция, и может быть использован как титансодержащий концентрат для последующей переработки. Таким образом, предложенная технология демонстрирует не только селективность извлечения, но и высокую степень утилизации продуктов переработки.</w:t>
      </w:r>
    </w:p>
    <w:p w14:paraId="1E4C1A14" w14:textId="1D267AA7" w:rsidR="00076AAC" w:rsidRPr="00076AAC" w:rsidRDefault="00076AAC" w:rsidP="00E55405">
      <w:pPr>
        <w:pStyle w:val="affa"/>
        <w:spacing w:before="0" w:beforeAutospacing="0" w:after="0" w:afterAutospacing="0"/>
        <w:ind w:firstLine="709"/>
        <w:jc w:val="both"/>
        <w:rPr>
          <w:sz w:val="28"/>
          <w:szCs w:val="28"/>
        </w:rPr>
      </w:pPr>
      <w:r w:rsidRPr="00076AAC">
        <w:rPr>
          <w:sz w:val="28"/>
          <w:szCs w:val="28"/>
        </w:rPr>
        <w:t xml:space="preserve">Статья </w:t>
      </w:r>
      <w:r w:rsidRPr="00076AAC">
        <w:rPr>
          <w:sz w:val="28"/>
          <w:szCs w:val="28"/>
          <w:lang w:val="ru-RU"/>
        </w:rPr>
        <w:t>[</w:t>
      </w:r>
      <w:r w:rsidR="00F92F6B" w:rsidRPr="00F92F6B">
        <w:rPr>
          <w:sz w:val="28"/>
          <w:szCs w:val="28"/>
          <w:lang w:val="ru-RU"/>
        </w:rPr>
        <w:t>1</w:t>
      </w:r>
      <w:r w:rsidR="009A78DA" w:rsidRPr="009A78DA">
        <w:rPr>
          <w:sz w:val="28"/>
          <w:szCs w:val="28"/>
          <w:lang w:val="ru-RU"/>
        </w:rPr>
        <w:t>3</w:t>
      </w:r>
      <w:r w:rsidR="00B07F7F" w:rsidRPr="00B07F7F">
        <w:rPr>
          <w:sz w:val="28"/>
          <w:szCs w:val="28"/>
          <w:lang w:val="ru-RU"/>
        </w:rPr>
        <w:t>3</w:t>
      </w:r>
      <w:r w:rsidRPr="00076AAC">
        <w:rPr>
          <w:sz w:val="28"/>
          <w:szCs w:val="28"/>
          <w:lang w:val="ru-RU"/>
        </w:rPr>
        <w:t>]</w:t>
      </w:r>
      <w:r w:rsidRPr="00076AAC">
        <w:rPr>
          <w:sz w:val="28"/>
          <w:szCs w:val="28"/>
        </w:rPr>
        <w:t xml:space="preserve"> представляет собой исследование </w:t>
      </w:r>
      <w:r w:rsidRPr="00076AAC">
        <w:rPr>
          <w:sz w:val="28"/>
          <w:szCs w:val="28"/>
          <w:lang w:val="ru-RU"/>
        </w:rPr>
        <w:t>процесса щавелевокислотного выщелачивания</w:t>
      </w:r>
      <w:r w:rsidRPr="00076AAC">
        <w:rPr>
          <w:sz w:val="28"/>
          <w:szCs w:val="28"/>
        </w:rPr>
        <w:t xml:space="preserve"> доменных шлаков, получаемых при переработке низкотитанистых титаномагнетитовых концентратов. Установлено, что при оптимальных условиях достигается извлечение Ti до 92.3 % из шлаков с начальным содержанием TiO₂ около 8.6 %. Процесс осуществляется через комплексообразование Fe³⁺-оксалатом с разрушением шпинелевой и кремнезёмной сеток, вследствие чего образуется и осаждается CaC₂O₄·H₂O, что способствует селективному растворению Ti и V.</w:t>
      </w:r>
      <w:r w:rsidRPr="00076AAC">
        <w:rPr>
          <w:sz w:val="28"/>
          <w:szCs w:val="28"/>
          <w:lang w:val="ru-RU"/>
        </w:rPr>
        <w:t xml:space="preserve"> В итоге возможно получение </w:t>
      </w:r>
      <w:r w:rsidRPr="00076AAC">
        <w:rPr>
          <w:sz w:val="28"/>
          <w:szCs w:val="28"/>
        </w:rPr>
        <w:t>кристаллического TiO₂ (рутила или анатаза) с высокой степенью чистоты (~90 %), пригодного для промышленной переработки. Кроме того, метод отличается потенциально низким энергетическим давлением по сравнению с альтернативными схемами (например, хлорирование или спекание).</w:t>
      </w:r>
    </w:p>
    <w:p w14:paraId="3EE047C6" w14:textId="62EC7A2A" w:rsidR="00076AAC" w:rsidRPr="00076AAC" w:rsidRDefault="00076AAC" w:rsidP="00E55405">
      <w:pPr>
        <w:pStyle w:val="affa"/>
        <w:spacing w:before="0" w:beforeAutospacing="0" w:after="0" w:afterAutospacing="0"/>
        <w:ind w:firstLine="709"/>
        <w:jc w:val="both"/>
        <w:rPr>
          <w:sz w:val="28"/>
          <w:szCs w:val="28"/>
        </w:rPr>
      </w:pPr>
      <w:r w:rsidRPr="00076AAC">
        <w:rPr>
          <w:sz w:val="28"/>
          <w:szCs w:val="28"/>
        </w:rPr>
        <w:t>В работе [</w:t>
      </w:r>
      <w:r w:rsidR="00F92F6B" w:rsidRPr="00F92F6B">
        <w:rPr>
          <w:sz w:val="28"/>
          <w:szCs w:val="28"/>
          <w:lang w:val="ru-RU"/>
        </w:rPr>
        <w:t>1</w:t>
      </w:r>
      <w:r w:rsidR="009A78DA" w:rsidRPr="009A78DA">
        <w:rPr>
          <w:sz w:val="28"/>
          <w:szCs w:val="28"/>
          <w:lang w:val="ru-RU"/>
        </w:rPr>
        <w:t>3</w:t>
      </w:r>
      <w:r w:rsidR="00B07F7F" w:rsidRPr="00B07F7F">
        <w:rPr>
          <w:sz w:val="28"/>
          <w:szCs w:val="28"/>
          <w:lang w:val="ru-RU"/>
        </w:rPr>
        <w:t>4</w:t>
      </w:r>
      <w:r w:rsidRPr="00076AAC">
        <w:rPr>
          <w:sz w:val="28"/>
          <w:szCs w:val="28"/>
        </w:rPr>
        <w:t>] представлено обобщающее исследование современного состояния и перспективных направлений переработки титаносодержащих доменных шлаков (TBFS, titanium-bearing blast furnace slag), образующихся как побочный продукт при выплавке чугуна из титаномагнетитовых концентратов. Особое внимание уделено анализу технологических маршрутов извлечения титана из указанных отходов, классифицированных авторами по содержанию TiO₂ на низкотитанистые (TiO₂ &lt; 5 %), среднетитанистые (5–20 %) и высокотитанистые (&gt; 20 %).</w:t>
      </w:r>
    </w:p>
    <w:p w14:paraId="3D2E41EF" w14:textId="617D217F" w:rsidR="00076AAC" w:rsidRPr="00076AAC" w:rsidRDefault="00076AAC" w:rsidP="00E55405">
      <w:pPr>
        <w:pStyle w:val="affa"/>
        <w:spacing w:before="0" w:beforeAutospacing="0" w:after="0" w:afterAutospacing="0"/>
        <w:ind w:firstLine="709"/>
        <w:jc w:val="both"/>
        <w:rPr>
          <w:sz w:val="28"/>
          <w:szCs w:val="28"/>
        </w:rPr>
      </w:pPr>
      <w:r w:rsidRPr="00076AAC">
        <w:rPr>
          <w:sz w:val="28"/>
          <w:szCs w:val="28"/>
        </w:rPr>
        <w:t>Отмечено, что доменные шлаки с повышенным содержанием Ti представляют собой значительный вторичный ресурс, особенно в Китае, где ежегодный объём их образования достигает 7 млн тонн. Однако извлечение титана из TBFS затруднено из-за высокой термодинамической и химической стабильности титансодержащих фаз, прежде всего перовскита и гекелита.</w:t>
      </w:r>
    </w:p>
    <w:p w14:paraId="32A440D9" w14:textId="77777777" w:rsidR="00076AAC" w:rsidRPr="00076AAC" w:rsidRDefault="00076AAC" w:rsidP="00E55405">
      <w:pPr>
        <w:pStyle w:val="affa"/>
        <w:spacing w:before="0" w:beforeAutospacing="0" w:after="0" w:afterAutospacing="0"/>
        <w:ind w:firstLine="709"/>
        <w:jc w:val="both"/>
        <w:rPr>
          <w:sz w:val="28"/>
          <w:szCs w:val="28"/>
        </w:rPr>
      </w:pPr>
      <w:r w:rsidRPr="00076AAC">
        <w:rPr>
          <w:sz w:val="28"/>
          <w:szCs w:val="28"/>
        </w:rPr>
        <w:lastRenderedPageBreak/>
        <w:t>Авторы последовательно рассматривают основные подходы к извлечению титана, включая кислотное и щелочное выщелачивание, методы спекания (например, с Na₂CO₃), хлорирование, электролиз в расплавах, а также физико-химические методы предварительного обогащения. Каждый метод сопровождается схемами и термодинамическим анализом реакций, а также критической оценкой эффективности.</w:t>
      </w:r>
    </w:p>
    <w:p w14:paraId="62588232" w14:textId="77777777" w:rsidR="00076AAC" w:rsidRPr="00076AAC" w:rsidRDefault="00076AAC" w:rsidP="00E55405">
      <w:pPr>
        <w:pStyle w:val="affa"/>
        <w:spacing w:before="0" w:beforeAutospacing="0" w:after="0" w:afterAutospacing="0"/>
        <w:ind w:firstLine="709"/>
        <w:jc w:val="both"/>
        <w:rPr>
          <w:sz w:val="28"/>
          <w:szCs w:val="28"/>
        </w:rPr>
      </w:pPr>
      <w:r w:rsidRPr="00076AAC">
        <w:rPr>
          <w:sz w:val="28"/>
          <w:szCs w:val="28"/>
        </w:rPr>
        <w:t>В частности, рассмотрены схемы сернокислотного и соляно-кислотного выщелачивания, включая условия разрушения титансодержащих фаз и характеристики остаточных продуктов. Приведён обзор пирометаллургических подходов, в том числе хлорирования твёрдого остатка после редукционного спекания. Электролиз в расплавах Ti-содержащих соединений обозначен как перспективный, но слабо реализованный в промышленном масштабе.</w:t>
      </w:r>
    </w:p>
    <w:p w14:paraId="7887AF4C" w14:textId="77777777" w:rsidR="00076AAC" w:rsidRPr="00076AAC" w:rsidRDefault="00076AAC" w:rsidP="00E55405">
      <w:pPr>
        <w:pStyle w:val="affa"/>
        <w:spacing w:before="0" w:beforeAutospacing="0" w:after="0" w:afterAutospacing="0"/>
        <w:ind w:firstLine="709"/>
        <w:jc w:val="both"/>
        <w:rPr>
          <w:sz w:val="28"/>
          <w:szCs w:val="28"/>
          <w:lang w:val="ru-RU"/>
        </w:rPr>
      </w:pPr>
      <w:r w:rsidRPr="00076AAC">
        <w:rPr>
          <w:sz w:val="28"/>
          <w:szCs w:val="28"/>
        </w:rPr>
        <w:t>В заключительной части статьи представлена сравнительная характеристика методов по критериям выхода титана, экономической целесообразности, сложности аппаратурной реализации и экологических последствий. Авторы делают вывод о необходимости интеграции методов — пирометаллургических, предварительного обогащения и гидрометаллургии — как оптимального подхода к комплексной переработке TBFS.</w:t>
      </w:r>
    </w:p>
    <w:p w14:paraId="0D5BFDF2" w14:textId="13ED5030" w:rsidR="00076AAC" w:rsidRPr="00076AAC" w:rsidRDefault="00076AAC" w:rsidP="00E55405">
      <w:pPr>
        <w:pStyle w:val="affa"/>
        <w:spacing w:before="0" w:beforeAutospacing="0" w:after="0" w:afterAutospacing="0"/>
        <w:ind w:firstLine="709"/>
        <w:jc w:val="both"/>
        <w:rPr>
          <w:sz w:val="28"/>
          <w:szCs w:val="28"/>
        </w:rPr>
      </w:pPr>
      <w:r w:rsidRPr="00076AAC">
        <w:rPr>
          <w:sz w:val="28"/>
          <w:szCs w:val="28"/>
        </w:rPr>
        <w:t>В статье Zhou и соавт. [</w:t>
      </w:r>
      <w:r w:rsidR="00F92F6B" w:rsidRPr="00F92F6B">
        <w:rPr>
          <w:sz w:val="28"/>
          <w:szCs w:val="28"/>
          <w:lang w:val="ru-RU"/>
        </w:rPr>
        <w:t>1</w:t>
      </w:r>
      <w:r w:rsidR="009A78DA" w:rsidRPr="009A78DA">
        <w:rPr>
          <w:sz w:val="28"/>
          <w:szCs w:val="28"/>
          <w:lang w:val="ru-RU"/>
        </w:rPr>
        <w:t>3</w:t>
      </w:r>
      <w:r w:rsidR="00B07F7F" w:rsidRPr="00B07F7F">
        <w:rPr>
          <w:sz w:val="28"/>
          <w:szCs w:val="28"/>
          <w:lang w:val="ru-RU"/>
        </w:rPr>
        <w:t>5</w:t>
      </w:r>
      <w:r w:rsidRPr="00076AAC">
        <w:rPr>
          <w:sz w:val="28"/>
          <w:szCs w:val="28"/>
        </w:rPr>
        <w:t>] рассматривается перспективный подход к переработке титаносодержащего доменного шлака (TBFS) путём активации его структуры посредством обжига с концентрированной серной кислотой, с последующим выщелачиванием разбавленной H₂SO₄. Методология исследования включает как термодинамическое моделирование, так и экспериментальные испытания, направленные на повышение степени извлечения титана и сопутствующих элементов (Mg, Al) при сохранении селективности процесса.</w:t>
      </w:r>
    </w:p>
    <w:p w14:paraId="1D29D261" w14:textId="77777777" w:rsidR="00076AAC" w:rsidRPr="00076AAC" w:rsidRDefault="00076AAC" w:rsidP="00E55405">
      <w:pPr>
        <w:pStyle w:val="affa"/>
        <w:spacing w:before="0" w:beforeAutospacing="0" w:after="0" w:afterAutospacing="0"/>
        <w:ind w:firstLine="709"/>
        <w:jc w:val="both"/>
        <w:rPr>
          <w:sz w:val="28"/>
          <w:szCs w:val="28"/>
        </w:rPr>
      </w:pPr>
      <w:r w:rsidRPr="00076AAC">
        <w:rPr>
          <w:sz w:val="28"/>
          <w:szCs w:val="28"/>
        </w:rPr>
        <w:t>На первом этапе работы проведён термодинамический анализ на основе построения диаграмм потенциал–pH (Pourbaix-diagrams) для ключевых компонентов TBFS. Расчёты показали, что обработка концентрированной H₂SO₄ позволяет перевести титан и ряд других элементов в формы, пригодные для дальнейшего извлечения при мягких условиях, в то время как кальций и кремний сохраняются преимущественно в нерастворимом состоянии.</w:t>
      </w:r>
    </w:p>
    <w:p w14:paraId="6878A62F" w14:textId="77777777" w:rsidR="00076AAC" w:rsidRPr="00076AAC" w:rsidRDefault="00076AAC" w:rsidP="00E55405">
      <w:pPr>
        <w:pStyle w:val="affa"/>
        <w:spacing w:before="0" w:beforeAutospacing="0" w:after="0" w:afterAutospacing="0"/>
        <w:ind w:firstLine="709"/>
        <w:jc w:val="both"/>
        <w:rPr>
          <w:sz w:val="28"/>
          <w:szCs w:val="28"/>
        </w:rPr>
      </w:pPr>
      <w:r w:rsidRPr="00076AAC">
        <w:rPr>
          <w:sz w:val="28"/>
          <w:szCs w:val="28"/>
        </w:rPr>
        <w:t>Экспериментальная часть включала обжиг TBFS с серной кислотой, после чего материал подвергался выщелачиванию 5 % раствором H₂SO₄ при температуре 65 °C и жидкостно-твёрдостном соотношении 10:1. Продолжительность выщелачивания составляла 60 минут. В этих условиях достигалось извлечение титана выше 85 %, а также более 95 % магния и алюминия. При этом извлечение железа составляло около 45,7 %, а кальция — 24,7 %, что указывает на удовлетворительную селективность процесса.</w:t>
      </w:r>
    </w:p>
    <w:p w14:paraId="778C35D5" w14:textId="77777777" w:rsidR="00076AAC" w:rsidRPr="00076AAC" w:rsidRDefault="00076AAC" w:rsidP="00E55405">
      <w:pPr>
        <w:pStyle w:val="affa"/>
        <w:spacing w:before="0" w:beforeAutospacing="0" w:after="0" w:afterAutospacing="0"/>
        <w:ind w:firstLine="709"/>
        <w:jc w:val="both"/>
        <w:rPr>
          <w:sz w:val="28"/>
          <w:szCs w:val="28"/>
        </w:rPr>
      </w:pPr>
      <w:r w:rsidRPr="00076AAC">
        <w:rPr>
          <w:sz w:val="28"/>
          <w:szCs w:val="28"/>
        </w:rPr>
        <w:t xml:space="preserve">Сравнение с необожжённым TBFS показало существенное повышение извлечения целевых компонентов, что подтверждает эффективность метода термохимической активации. Авторы подчёркивают, что предложенный двухстадийный подход — термическое взаимодействие с кислотой, затем </w:t>
      </w:r>
      <w:r w:rsidRPr="00076AAC">
        <w:rPr>
          <w:sz w:val="28"/>
          <w:szCs w:val="28"/>
        </w:rPr>
        <w:lastRenderedPageBreak/>
        <w:t>мягкое выщелачивание — представляет собой технологически и экологически приемлемую альтернативу традиционным схемам переработки TBFS.</w:t>
      </w:r>
    </w:p>
    <w:p w14:paraId="554D3F04" w14:textId="710F9660" w:rsidR="00076AAC" w:rsidRPr="00076AAC" w:rsidRDefault="00076AAC" w:rsidP="00E55405">
      <w:pPr>
        <w:pStyle w:val="affa"/>
        <w:spacing w:before="0" w:beforeAutospacing="0" w:after="0" w:afterAutospacing="0"/>
        <w:ind w:firstLine="709"/>
        <w:jc w:val="both"/>
        <w:rPr>
          <w:sz w:val="28"/>
          <w:szCs w:val="28"/>
          <w:lang w:val="ru-RU"/>
        </w:rPr>
      </w:pPr>
      <w:r w:rsidRPr="00076AAC">
        <w:rPr>
          <w:sz w:val="28"/>
          <w:szCs w:val="28"/>
        </w:rPr>
        <w:t xml:space="preserve">Одним из важных компонентов некоторых титаномагнетитовых руд является, ванадий. </w:t>
      </w:r>
      <w:r w:rsidRPr="00076AAC">
        <w:rPr>
          <w:sz w:val="28"/>
          <w:szCs w:val="28"/>
          <w:lang w:val="ru-RU"/>
        </w:rPr>
        <w:t>Статья [</w:t>
      </w:r>
      <w:r w:rsidR="009A78DA" w:rsidRPr="009A78DA">
        <w:rPr>
          <w:sz w:val="28"/>
          <w:szCs w:val="28"/>
          <w:lang w:val="ru-RU"/>
        </w:rPr>
        <w:t>13</w:t>
      </w:r>
      <w:r w:rsidR="00B07F7F" w:rsidRPr="00B07F7F">
        <w:rPr>
          <w:sz w:val="28"/>
          <w:szCs w:val="28"/>
          <w:lang w:val="ru-RU"/>
        </w:rPr>
        <w:t>6</w:t>
      </w:r>
      <w:r w:rsidRPr="00076AAC">
        <w:rPr>
          <w:sz w:val="28"/>
          <w:szCs w:val="28"/>
          <w:lang w:val="ru-RU"/>
        </w:rPr>
        <w:t>]</w:t>
      </w:r>
      <w:r w:rsidRPr="00076AAC">
        <w:rPr>
          <w:b/>
          <w:bCs/>
          <w:sz w:val="28"/>
          <w:szCs w:val="28"/>
          <w:lang w:val="ru-RU"/>
        </w:rPr>
        <w:t xml:space="preserve"> </w:t>
      </w:r>
      <w:r w:rsidRPr="00076AAC">
        <w:rPr>
          <w:sz w:val="28"/>
          <w:szCs w:val="28"/>
          <w:lang w:val="ru-RU"/>
        </w:rPr>
        <w:t>посвящена разработке эффективной технологии извлечения ванадия и обогащения титана из модифицированного титаносодержащего доменного шлака. Предложен двухстадийный подход, включающий предварительную термообработку шлака с целью перевода ванадия в водорастворимую форму, а титана — в устойчивую оксидную фазу. Основной стадией служит кислотное выщелачивание с применением раствора соляной кислоты (</w:t>
      </w:r>
      <w:r w:rsidRPr="00076AAC">
        <w:rPr>
          <w:sz w:val="28"/>
          <w:szCs w:val="28"/>
          <w:lang w:val="en-US"/>
        </w:rPr>
        <w:t>HCl</w:t>
      </w:r>
      <w:r w:rsidRPr="00076AAC">
        <w:rPr>
          <w:sz w:val="28"/>
          <w:szCs w:val="28"/>
          <w:lang w:val="ru-RU"/>
        </w:rPr>
        <w:t xml:space="preserve">), позволяющее селективно извлекать ванадий из шлаковой матрицы. </w:t>
      </w:r>
      <w:r w:rsidRPr="00076AAC">
        <w:rPr>
          <w:sz w:val="28"/>
          <w:szCs w:val="28"/>
        </w:rPr>
        <w:t>П</w:t>
      </w:r>
      <w:r w:rsidRPr="00076AAC">
        <w:rPr>
          <w:sz w:val="28"/>
          <w:szCs w:val="28"/>
          <w:lang w:val="ru-RU"/>
        </w:rPr>
        <w:t>редложенная схема демонстрирует высокую эффективность в разделении ванадия и титана, обеспечивая как глубокое извлечение первого, так и концентрацию второго в нерастворимом остатке. Работа подчёркивает перспективность комплексной переработки доменных шлаков с получением двух товарных продуктов: раствора для извлечения ванадия и твёрдого титансодержащего концентрата.</w:t>
      </w:r>
    </w:p>
    <w:p w14:paraId="25EC17BE" w14:textId="3183AE05" w:rsidR="009B7DB1" w:rsidRPr="008270E9" w:rsidRDefault="00076AAC" w:rsidP="00E55405">
      <w:pPr>
        <w:pStyle w:val="affa"/>
        <w:spacing w:before="0" w:beforeAutospacing="0" w:after="0" w:afterAutospacing="0"/>
        <w:ind w:firstLine="709"/>
        <w:jc w:val="both"/>
        <w:rPr>
          <w:sz w:val="28"/>
          <w:szCs w:val="28"/>
          <w:lang w:val="ru-RU"/>
        </w:rPr>
      </w:pPr>
      <w:r w:rsidRPr="00076AAC">
        <w:rPr>
          <w:sz w:val="28"/>
          <w:szCs w:val="28"/>
          <w:lang w:val="ru-RU"/>
        </w:rPr>
        <w:t>Статья [</w:t>
      </w:r>
      <w:r w:rsidR="00F92F6B" w:rsidRPr="00F92F6B">
        <w:rPr>
          <w:sz w:val="28"/>
          <w:szCs w:val="28"/>
          <w:lang w:val="ru-RU"/>
        </w:rPr>
        <w:t>1</w:t>
      </w:r>
      <w:r w:rsidR="009A78DA" w:rsidRPr="009A78DA">
        <w:rPr>
          <w:sz w:val="28"/>
          <w:szCs w:val="28"/>
          <w:lang w:val="ru-RU"/>
        </w:rPr>
        <w:t>3</w:t>
      </w:r>
      <w:r w:rsidR="00B07F7F" w:rsidRPr="00132D28">
        <w:rPr>
          <w:sz w:val="28"/>
          <w:szCs w:val="28"/>
          <w:lang w:val="ru-RU"/>
        </w:rPr>
        <w:t>7</w:t>
      </w:r>
      <w:r w:rsidRPr="00076AAC">
        <w:rPr>
          <w:sz w:val="28"/>
          <w:szCs w:val="28"/>
          <w:lang w:val="ru-RU"/>
        </w:rPr>
        <w:t xml:space="preserve">] посвящена разработке комплексной технологии извлечения железа, ванадия и обогащения титана из модифицированного титаносодержащего доменного шлака. В качестве исходного материала использовался шлак, подвергнутый предварительной модификации с целью повышения извлекаемости целевых компонентов. Технологическая схема включает три последовательно реализуемых этапа: окислительную подготовку, щелочное выщелачивание и последующее кислотное выщелачивание. При оптимальных условиях извлечение железа достигает 89,9 %. Оставшийся твёрдый остаток подвергается кислотному выщелачиванию, позволяющему извлечь ванадий, при этом титан остаётся в нерастворимом остатке в виде обогащённой фазы </w:t>
      </w:r>
      <w:r w:rsidRPr="00076AAC">
        <w:rPr>
          <w:sz w:val="28"/>
          <w:szCs w:val="28"/>
          <w:lang w:val="en-US"/>
        </w:rPr>
        <w:t>TiO</w:t>
      </w:r>
      <w:r w:rsidRPr="00076AAC">
        <w:rPr>
          <w:sz w:val="28"/>
          <w:szCs w:val="28"/>
          <w:lang w:val="ru-RU"/>
        </w:rPr>
        <w:t>₂. Предложенный подход обеспечивает высокую эффективность разделения компонентов: железо и ванадий успешно переводятся в раствор, а титан накапливается в твёрдом остатке. Работа демонстрирует технологическую применимость поэтапной схемы переработки для комплексного использования титансодержащих доменных шлаков, позволяя получить три ценных продукта — растворимые соединения железа и ванадия, а также твёрдый титансодержащий концентрат.</w:t>
      </w:r>
    </w:p>
    <w:p w14:paraId="063A77B6" w14:textId="77777777" w:rsidR="00F92F6B" w:rsidRPr="008270E9" w:rsidRDefault="00F92F6B" w:rsidP="00E55405">
      <w:pPr>
        <w:pStyle w:val="affa"/>
        <w:spacing w:before="0" w:beforeAutospacing="0" w:after="0" w:afterAutospacing="0"/>
        <w:ind w:firstLine="709"/>
        <w:jc w:val="both"/>
        <w:rPr>
          <w:sz w:val="28"/>
          <w:szCs w:val="28"/>
          <w:lang w:val="ru-RU"/>
        </w:rPr>
      </w:pPr>
    </w:p>
    <w:p w14:paraId="41F427BA" w14:textId="1B945E23" w:rsidR="00076F5F" w:rsidRPr="005E34DA" w:rsidRDefault="00076F5F" w:rsidP="00E55405">
      <w:pPr>
        <w:pStyle w:val="affa"/>
        <w:spacing w:before="0" w:beforeAutospacing="0" w:after="0" w:afterAutospacing="0"/>
        <w:ind w:firstLine="709"/>
        <w:jc w:val="both"/>
        <w:rPr>
          <w:b/>
          <w:bCs/>
          <w:i/>
          <w:iCs/>
          <w:sz w:val="28"/>
          <w:szCs w:val="28"/>
          <w:lang w:val="ru-RU"/>
        </w:rPr>
      </w:pPr>
      <w:r w:rsidRPr="005E34DA">
        <w:rPr>
          <w:b/>
          <w:bCs/>
          <w:i/>
          <w:iCs/>
          <w:sz w:val="28"/>
          <w:szCs w:val="28"/>
          <w:lang w:val="ru-RU"/>
        </w:rPr>
        <w:t>Нетрадиционные</w:t>
      </w:r>
      <w:r w:rsidRPr="005E34DA">
        <w:rPr>
          <w:i/>
          <w:iCs/>
          <w:sz w:val="28"/>
          <w:szCs w:val="28"/>
          <w:lang w:val="ru-RU"/>
        </w:rPr>
        <w:t xml:space="preserve"> </w:t>
      </w:r>
      <w:r w:rsidRPr="005E34DA">
        <w:rPr>
          <w:b/>
          <w:bCs/>
          <w:i/>
          <w:iCs/>
          <w:sz w:val="28"/>
          <w:szCs w:val="28"/>
          <w:lang w:val="ru-RU"/>
        </w:rPr>
        <w:t>методы переработки титаномагнетитового сырья</w:t>
      </w:r>
    </w:p>
    <w:p w14:paraId="1934F8D4" w14:textId="6D57A23F" w:rsidR="00DD5318" w:rsidRDefault="004D78F4" w:rsidP="00E55405">
      <w:pPr>
        <w:pStyle w:val="affa"/>
        <w:spacing w:before="0" w:beforeAutospacing="0" w:after="0" w:afterAutospacing="0"/>
        <w:ind w:firstLine="709"/>
        <w:jc w:val="both"/>
        <w:rPr>
          <w:sz w:val="28"/>
          <w:szCs w:val="28"/>
          <w:lang w:val="ru-RU"/>
        </w:rPr>
      </w:pPr>
      <w:r>
        <w:rPr>
          <w:sz w:val="28"/>
          <w:szCs w:val="28"/>
          <w:lang w:val="ru-RU"/>
        </w:rPr>
        <w:t>Ввиду высокой актуальности переработки титаномагнетитового сырья, многими исследователя изучаются различные комбинированные методы переработки. Наиболее распространёнными в литературе встречаются гидрометаллургические методы.</w:t>
      </w:r>
    </w:p>
    <w:p w14:paraId="1F9D5E65" w14:textId="69B83421" w:rsidR="00D974ED" w:rsidRPr="00D974ED" w:rsidRDefault="00D974ED" w:rsidP="00E55405">
      <w:pPr>
        <w:pStyle w:val="affa"/>
        <w:spacing w:before="0" w:beforeAutospacing="0" w:after="0" w:afterAutospacing="0"/>
        <w:ind w:firstLine="709"/>
        <w:jc w:val="both"/>
        <w:rPr>
          <w:sz w:val="28"/>
          <w:szCs w:val="28"/>
          <w:lang w:val="ru-RU"/>
        </w:rPr>
      </w:pPr>
      <w:r w:rsidRPr="00D974ED">
        <w:rPr>
          <w:sz w:val="28"/>
          <w:szCs w:val="28"/>
          <w:lang w:val="ru-RU"/>
        </w:rPr>
        <w:t>Авторами данных работ [</w:t>
      </w:r>
      <w:r w:rsidR="00132D28" w:rsidRPr="00132D28">
        <w:rPr>
          <w:sz w:val="28"/>
          <w:szCs w:val="28"/>
          <w:lang w:val="ru-RU"/>
        </w:rPr>
        <w:t>138-139</w:t>
      </w:r>
      <w:r w:rsidRPr="00D974ED">
        <w:rPr>
          <w:sz w:val="28"/>
          <w:szCs w:val="28"/>
          <w:lang w:val="ru-RU"/>
        </w:rPr>
        <w:t>] п</w:t>
      </w:r>
      <w:r w:rsidRPr="00D974ED">
        <w:rPr>
          <w:sz w:val="28"/>
          <w:szCs w:val="28"/>
        </w:rPr>
        <w:t xml:space="preserve">редложена гидрометаллургическая технология переработки титаномагнетитового концентрата. </w:t>
      </w:r>
      <w:r w:rsidRPr="00D974ED">
        <w:rPr>
          <w:sz w:val="28"/>
          <w:szCs w:val="28"/>
          <w:lang w:val="ru-RU"/>
        </w:rPr>
        <w:t>Сущность технологии заключается в</w:t>
      </w:r>
      <w:r w:rsidRPr="00D974ED">
        <w:rPr>
          <w:sz w:val="28"/>
          <w:szCs w:val="28"/>
        </w:rPr>
        <w:t xml:space="preserve"> разложени</w:t>
      </w:r>
      <w:r w:rsidRPr="00D974ED">
        <w:rPr>
          <w:sz w:val="28"/>
          <w:szCs w:val="28"/>
          <w:lang w:val="ru-RU"/>
        </w:rPr>
        <w:t>и</w:t>
      </w:r>
      <w:r w:rsidRPr="00D974ED">
        <w:rPr>
          <w:sz w:val="28"/>
          <w:szCs w:val="28"/>
        </w:rPr>
        <w:t xml:space="preserve"> концентрата в низкоконцентрированном сернокислом растворе в присутствии сорбент</w:t>
      </w:r>
      <w:r w:rsidRPr="00D974ED">
        <w:rPr>
          <w:sz w:val="28"/>
          <w:szCs w:val="28"/>
          <w:lang w:val="ru-RU"/>
        </w:rPr>
        <w:t>а</w:t>
      </w:r>
      <w:r w:rsidRPr="00D974ED">
        <w:rPr>
          <w:sz w:val="28"/>
          <w:szCs w:val="28"/>
        </w:rPr>
        <w:t xml:space="preserve"> и </w:t>
      </w:r>
      <w:r w:rsidRPr="00D974ED">
        <w:rPr>
          <w:sz w:val="28"/>
          <w:szCs w:val="28"/>
        </w:rPr>
        <w:lastRenderedPageBreak/>
        <w:t xml:space="preserve">получением обогащенного ильменитом </w:t>
      </w:r>
      <w:r w:rsidRPr="00D974ED">
        <w:rPr>
          <w:sz w:val="28"/>
          <w:szCs w:val="28"/>
          <w:lang w:val="ru-RU"/>
        </w:rPr>
        <w:t>кека, а также добавкой фторида натрия. Д</w:t>
      </w:r>
      <w:r w:rsidRPr="00D974ED">
        <w:rPr>
          <w:sz w:val="28"/>
          <w:szCs w:val="28"/>
        </w:rPr>
        <w:t xml:space="preserve">есорбцию </w:t>
      </w:r>
      <w:r w:rsidRPr="00D974ED">
        <w:rPr>
          <w:sz w:val="28"/>
          <w:szCs w:val="28"/>
          <w:lang w:val="ru-RU"/>
        </w:rPr>
        <w:t xml:space="preserve">компонентов проводили с помощью </w:t>
      </w:r>
      <w:r w:rsidRPr="00D974ED">
        <w:rPr>
          <w:sz w:val="28"/>
          <w:szCs w:val="28"/>
        </w:rPr>
        <w:t xml:space="preserve"> хлорида натрия</w:t>
      </w:r>
      <w:r w:rsidRPr="00D974ED">
        <w:rPr>
          <w:sz w:val="28"/>
          <w:szCs w:val="28"/>
          <w:lang w:val="ru-RU"/>
        </w:rPr>
        <w:t xml:space="preserve"> с последующим </w:t>
      </w:r>
      <w:r w:rsidRPr="00D974ED">
        <w:rPr>
          <w:sz w:val="28"/>
          <w:szCs w:val="28"/>
        </w:rPr>
        <w:t>гидролитическ</w:t>
      </w:r>
      <w:r w:rsidRPr="00D974ED">
        <w:rPr>
          <w:sz w:val="28"/>
          <w:szCs w:val="28"/>
          <w:lang w:val="ru-RU"/>
        </w:rPr>
        <w:t>им</w:t>
      </w:r>
      <w:r w:rsidRPr="00D974ED">
        <w:rPr>
          <w:sz w:val="28"/>
          <w:szCs w:val="28"/>
        </w:rPr>
        <w:t xml:space="preserve"> осаждение</w:t>
      </w:r>
      <w:r w:rsidRPr="00D974ED">
        <w:rPr>
          <w:sz w:val="28"/>
          <w:szCs w:val="28"/>
          <w:lang w:val="ru-RU"/>
        </w:rPr>
        <w:t>м компонентов растворов</w:t>
      </w:r>
      <w:r w:rsidRPr="00D974ED">
        <w:rPr>
          <w:sz w:val="28"/>
          <w:szCs w:val="28"/>
        </w:rPr>
        <w:t xml:space="preserve">. </w:t>
      </w:r>
      <w:r w:rsidRPr="00D974ED">
        <w:rPr>
          <w:sz w:val="28"/>
          <w:szCs w:val="28"/>
          <w:lang w:val="ru-RU"/>
        </w:rPr>
        <w:t>Авторами отмечается отсутствие выбросов и возможность регенерации кислоты.</w:t>
      </w:r>
    </w:p>
    <w:p w14:paraId="26489A9E" w14:textId="58892CDC" w:rsidR="00D974ED" w:rsidRPr="00D974ED" w:rsidRDefault="00D974ED" w:rsidP="00E55405">
      <w:pPr>
        <w:pStyle w:val="affa"/>
        <w:spacing w:before="0" w:beforeAutospacing="0" w:after="0" w:afterAutospacing="0"/>
        <w:ind w:firstLine="709"/>
        <w:jc w:val="both"/>
        <w:rPr>
          <w:sz w:val="28"/>
          <w:szCs w:val="28"/>
          <w:lang w:val="ru-RU"/>
        </w:rPr>
      </w:pPr>
      <w:r w:rsidRPr="00D974ED">
        <w:rPr>
          <w:sz w:val="28"/>
          <w:szCs w:val="28"/>
        </w:rPr>
        <w:t>В работе</w:t>
      </w:r>
      <w:r w:rsidRPr="00D974ED">
        <w:rPr>
          <w:sz w:val="28"/>
          <w:szCs w:val="28"/>
          <w:lang w:val="ru-RU"/>
        </w:rPr>
        <w:t xml:space="preserve"> [</w:t>
      </w:r>
      <w:r w:rsidR="00132D28" w:rsidRPr="00132D28">
        <w:rPr>
          <w:sz w:val="28"/>
          <w:szCs w:val="28"/>
          <w:lang w:val="ru-RU"/>
        </w:rPr>
        <w:t>140</w:t>
      </w:r>
      <w:r w:rsidRPr="00D974ED">
        <w:rPr>
          <w:sz w:val="28"/>
          <w:szCs w:val="28"/>
          <w:lang w:val="ru-RU"/>
        </w:rPr>
        <w:t>]</w:t>
      </w:r>
      <w:r w:rsidRPr="00D974ED">
        <w:rPr>
          <w:sz w:val="28"/>
          <w:szCs w:val="28"/>
        </w:rPr>
        <w:t xml:space="preserve"> </w:t>
      </w:r>
      <w:r w:rsidRPr="00D974ED">
        <w:rPr>
          <w:sz w:val="28"/>
          <w:szCs w:val="28"/>
          <w:lang w:val="ru-RU"/>
        </w:rPr>
        <w:t>изучена</w:t>
      </w:r>
      <w:r w:rsidRPr="00D974ED">
        <w:rPr>
          <w:sz w:val="28"/>
          <w:szCs w:val="28"/>
        </w:rPr>
        <w:t xml:space="preserve"> возможность селективного разделения и концентрирования ценных компонентов железного концентрата, полученного при обогащении титаномагнетитовой руды Волковского месторождения. </w:t>
      </w:r>
      <w:r w:rsidRPr="00D974ED">
        <w:rPr>
          <w:sz w:val="28"/>
          <w:szCs w:val="28"/>
          <w:lang w:val="ru-RU"/>
        </w:rPr>
        <w:t xml:space="preserve">На основании </w:t>
      </w:r>
      <w:r w:rsidRPr="00D974ED">
        <w:rPr>
          <w:sz w:val="28"/>
          <w:szCs w:val="28"/>
        </w:rPr>
        <w:t>особенност</w:t>
      </w:r>
      <w:r w:rsidRPr="00D974ED">
        <w:rPr>
          <w:sz w:val="28"/>
          <w:szCs w:val="28"/>
          <w:lang w:val="ru-RU"/>
        </w:rPr>
        <w:t>ей</w:t>
      </w:r>
      <w:r w:rsidRPr="00D974ED">
        <w:rPr>
          <w:sz w:val="28"/>
          <w:szCs w:val="28"/>
        </w:rPr>
        <w:t xml:space="preserve"> </w:t>
      </w:r>
      <w:r w:rsidRPr="00D974ED">
        <w:rPr>
          <w:sz w:val="28"/>
          <w:szCs w:val="28"/>
          <w:lang w:val="ru-RU"/>
        </w:rPr>
        <w:t>вещественного состава</w:t>
      </w:r>
      <w:r w:rsidRPr="00D974ED">
        <w:rPr>
          <w:sz w:val="28"/>
          <w:szCs w:val="28"/>
        </w:rPr>
        <w:t xml:space="preserve"> в работе предлагается использовать </w:t>
      </w:r>
      <w:r w:rsidRPr="00D974ED">
        <w:rPr>
          <w:sz w:val="28"/>
          <w:szCs w:val="28"/>
          <w:lang w:val="ru-RU"/>
        </w:rPr>
        <w:t>гидрометаллургические методы переработки</w:t>
      </w:r>
      <w:r w:rsidRPr="00D974ED">
        <w:rPr>
          <w:sz w:val="28"/>
          <w:szCs w:val="28"/>
        </w:rPr>
        <w:t xml:space="preserve">. В </w:t>
      </w:r>
      <w:r w:rsidRPr="00D974ED">
        <w:rPr>
          <w:sz w:val="28"/>
          <w:szCs w:val="28"/>
          <w:lang w:val="ru-RU"/>
        </w:rPr>
        <w:t xml:space="preserve">результате </w:t>
      </w:r>
      <w:r w:rsidRPr="00D974ED">
        <w:rPr>
          <w:sz w:val="28"/>
          <w:szCs w:val="28"/>
        </w:rPr>
        <w:t>исследований было установлено, что хлороводородным кислотным выщелачиванием возможно селективно разделить ванадий от железа и титана, выделяя в раствор, а титан сконцентрировать в кеке. В работе доказано, что нецелесообразно использовать растворы серной кислоты для селективного разделения железа, ванадия и титана из-за потерь титана в растворе.</w:t>
      </w:r>
    </w:p>
    <w:p w14:paraId="044DA6BC" w14:textId="2AD197A8" w:rsidR="00CB64DC" w:rsidRPr="00CB64DC" w:rsidRDefault="00CB64DC" w:rsidP="00E55405">
      <w:pPr>
        <w:pStyle w:val="affa"/>
        <w:spacing w:before="0" w:beforeAutospacing="0" w:after="0" w:afterAutospacing="0"/>
        <w:ind w:firstLine="709"/>
        <w:jc w:val="both"/>
        <w:rPr>
          <w:sz w:val="28"/>
          <w:szCs w:val="28"/>
          <w:lang w:val="ru-RU"/>
        </w:rPr>
      </w:pPr>
      <w:r w:rsidRPr="00CB64DC">
        <w:rPr>
          <w:sz w:val="28"/>
          <w:szCs w:val="28"/>
          <w:lang w:val="ru-RU"/>
        </w:rPr>
        <w:t>В данной работе [</w:t>
      </w:r>
      <w:r w:rsidR="00132D28" w:rsidRPr="00132D28">
        <w:rPr>
          <w:sz w:val="28"/>
          <w:szCs w:val="28"/>
          <w:lang w:val="ru-RU"/>
        </w:rPr>
        <w:t>141</w:t>
      </w:r>
      <w:r w:rsidRPr="00CB64DC">
        <w:rPr>
          <w:sz w:val="28"/>
          <w:szCs w:val="28"/>
          <w:lang w:val="ru-RU"/>
        </w:rPr>
        <w:t xml:space="preserve">] исследована возможность выщелачивания титаномагнетитовых концентратов Чинейского месторождения с использованием фторида аммония и плавиковой кислоты. Максимальное извлечение титана в раствор составило 78,5%, в то время как содержание железа в концентрате увеличилось с 53,0 до 65,6%, содержание титана снизилось до 3,5%. </w:t>
      </w:r>
    </w:p>
    <w:p w14:paraId="46E2A4B5" w14:textId="5D969E7C" w:rsidR="00CB64DC" w:rsidRPr="00CB64DC" w:rsidRDefault="00CB64DC" w:rsidP="00E55405">
      <w:pPr>
        <w:pStyle w:val="affa"/>
        <w:spacing w:before="0" w:beforeAutospacing="0" w:after="0" w:afterAutospacing="0"/>
        <w:ind w:firstLine="709"/>
        <w:jc w:val="both"/>
        <w:rPr>
          <w:sz w:val="28"/>
          <w:szCs w:val="28"/>
          <w:lang w:val="ru-RU"/>
        </w:rPr>
      </w:pPr>
      <w:r w:rsidRPr="00CB64DC">
        <w:rPr>
          <w:sz w:val="28"/>
          <w:szCs w:val="28"/>
        </w:rPr>
        <w:t xml:space="preserve">Статья </w:t>
      </w:r>
      <w:r w:rsidRPr="00CB64DC">
        <w:rPr>
          <w:sz w:val="28"/>
          <w:szCs w:val="28"/>
          <w:lang w:val="ru-RU"/>
        </w:rPr>
        <w:t>[</w:t>
      </w:r>
      <w:r w:rsidR="00132D28" w:rsidRPr="00132D28">
        <w:rPr>
          <w:sz w:val="28"/>
          <w:szCs w:val="28"/>
          <w:lang w:val="ru-RU"/>
        </w:rPr>
        <w:t>142</w:t>
      </w:r>
      <w:r w:rsidRPr="00CB64DC">
        <w:rPr>
          <w:sz w:val="28"/>
          <w:szCs w:val="28"/>
          <w:lang w:val="ru-RU"/>
        </w:rPr>
        <w:t>]</w:t>
      </w:r>
      <w:r w:rsidRPr="00CB64DC">
        <w:rPr>
          <w:sz w:val="28"/>
          <w:szCs w:val="28"/>
        </w:rPr>
        <w:t xml:space="preserve"> посвящена исследованию гидрометаллургического метода извлечения титана из </w:t>
      </w:r>
      <w:r w:rsidRPr="00CB64DC">
        <w:rPr>
          <w:sz w:val="28"/>
          <w:szCs w:val="28"/>
          <w:lang w:val="ru-RU"/>
        </w:rPr>
        <w:t xml:space="preserve">прибрежной </w:t>
      </w:r>
      <w:r w:rsidRPr="00CB64DC">
        <w:rPr>
          <w:sz w:val="28"/>
          <w:szCs w:val="28"/>
        </w:rPr>
        <w:t>титаномагнетитовой руды, добываемой на территории Турции. Основной задачей работы является разработка технологической схемы, обеспечивающей селективное удаление железа с последующим концентрированием титана в остатке, пригодном для дальнейшей переработки.</w:t>
      </w:r>
      <w:r w:rsidRPr="00CB64DC">
        <w:rPr>
          <w:sz w:val="28"/>
          <w:szCs w:val="28"/>
          <w:lang w:val="ru-RU"/>
        </w:rPr>
        <w:t xml:space="preserve"> Исследования показали наличие рутиловой фазы в титаносодержащем продукт</w:t>
      </w:r>
      <w:r w:rsidR="00F01D6C">
        <w:rPr>
          <w:sz w:val="28"/>
          <w:szCs w:val="28"/>
          <w:lang w:val="ru-RU"/>
        </w:rPr>
        <w:t>е</w:t>
      </w:r>
      <w:r w:rsidRPr="00CB64DC">
        <w:rPr>
          <w:sz w:val="28"/>
          <w:szCs w:val="28"/>
          <w:lang w:val="ru-RU"/>
        </w:rPr>
        <w:t xml:space="preserve">, содержание </w:t>
      </w:r>
      <w:r w:rsidRPr="00CB64DC">
        <w:rPr>
          <w:sz w:val="28"/>
          <w:szCs w:val="28"/>
          <w:lang w:val="en-US"/>
        </w:rPr>
        <w:t>TiO</w:t>
      </w:r>
      <w:r w:rsidRPr="00CB64DC">
        <w:rPr>
          <w:sz w:val="28"/>
          <w:szCs w:val="28"/>
          <w:lang w:val="ru-RU"/>
        </w:rPr>
        <w:t xml:space="preserve">₂ составило 62,3 %. Предложенный метод обеспечивает эффективное разделение железа и титана при переработке комплексных титаномагнетитовых руд и может быть адаптирован для местного сырья.  </w:t>
      </w:r>
    </w:p>
    <w:p w14:paraId="476682C0" w14:textId="0695386C" w:rsidR="009B6F28" w:rsidRPr="009B6F28" w:rsidRDefault="009B6F28" w:rsidP="00E55405">
      <w:pPr>
        <w:pStyle w:val="affa"/>
        <w:spacing w:before="0" w:beforeAutospacing="0" w:after="0" w:afterAutospacing="0"/>
        <w:ind w:firstLine="709"/>
        <w:jc w:val="both"/>
        <w:rPr>
          <w:sz w:val="28"/>
          <w:szCs w:val="28"/>
          <w:lang w:val="kk-KZ"/>
        </w:rPr>
      </w:pPr>
      <w:r w:rsidRPr="009B6F28">
        <w:rPr>
          <w:sz w:val="28"/>
          <w:szCs w:val="28"/>
          <w:lang w:val="kk-KZ"/>
        </w:rPr>
        <w:t>Встречаются также и работы по прямой переработке титаномагнетитовых концентратов с использованием автоклавного выщелачивания, благодаря которому вследсвие воздействия щелочи (</w:t>
      </w:r>
      <w:r w:rsidRPr="009B6F28">
        <w:rPr>
          <w:sz w:val="28"/>
          <w:szCs w:val="28"/>
        </w:rPr>
        <w:t>NaOH</w:t>
      </w:r>
      <w:r w:rsidRPr="009B6F28">
        <w:rPr>
          <w:sz w:val="28"/>
          <w:szCs w:val="28"/>
          <w:lang w:val="ru-RU"/>
        </w:rPr>
        <w:t>)</w:t>
      </w:r>
      <w:r w:rsidRPr="009B6F28">
        <w:rPr>
          <w:sz w:val="28"/>
          <w:szCs w:val="28"/>
          <w:lang w:val="kk-KZ"/>
        </w:rPr>
        <w:t xml:space="preserve"> при высоком давлении происходит разрушение кристаллической решетки, позволяющая в последствии с помощью магнитной сепарации осуществить разделение на железный и рутиловый концентраты</w:t>
      </w:r>
      <w:r w:rsidR="00132D28" w:rsidRPr="00132D28">
        <w:rPr>
          <w:sz w:val="28"/>
          <w:szCs w:val="28"/>
          <w:lang w:val="ru-RU"/>
        </w:rPr>
        <w:t xml:space="preserve"> [14</w:t>
      </w:r>
      <w:r w:rsidR="00132D28" w:rsidRPr="00072DE2">
        <w:rPr>
          <w:sz w:val="28"/>
          <w:szCs w:val="28"/>
          <w:lang w:val="ru-RU"/>
        </w:rPr>
        <w:t>3</w:t>
      </w:r>
      <w:r w:rsidR="00132D28" w:rsidRPr="00132D28">
        <w:rPr>
          <w:sz w:val="28"/>
          <w:szCs w:val="28"/>
          <w:lang w:val="ru-RU"/>
        </w:rPr>
        <w:t>]</w:t>
      </w:r>
      <w:r w:rsidRPr="009B6F28">
        <w:rPr>
          <w:sz w:val="28"/>
          <w:szCs w:val="28"/>
          <w:lang w:val="kk-KZ"/>
        </w:rPr>
        <w:t xml:space="preserve">. </w:t>
      </w:r>
    </w:p>
    <w:p w14:paraId="27E81A51" w14:textId="59556875" w:rsidR="002D1E2A" w:rsidRPr="00367125" w:rsidRDefault="00A91B62" w:rsidP="00E55405">
      <w:pPr>
        <w:pStyle w:val="affa"/>
        <w:spacing w:before="0" w:beforeAutospacing="0" w:after="0" w:afterAutospacing="0"/>
        <w:ind w:firstLine="709"/>
        <w:jc w:val="both"/>
        <w:rPr>
          <w:b/>
          <w:bCs/>
          <w:i/>
          <w:iCs/>
          <w:sz w:val="28"/>
          <w:szCs w:val="28"/>
        </w:rPr>
      </w:pPr>
      <w:r w:rsidRPr="00367125">
        <w:rPr>
          <w:b/>
          <w:bCs/>
          <w:i/>
          <w:iCs/>
          <w:sz w:val="28"/>
          <w:szCs w:val="28"/>
        </w:rPr>
        <w:t>Альтернативные методы переработки титаномагнетитового сырья</w:t>
      </w:r>
    </w:p>
    <w:p w14:paraId="4FA138DF" w14:textId="330C89BB" w:rsidR="007A4C55" w:rsidRPr="00D32641" w:rsidRDefault="00BF7DC8" w:rsidP="00E55405">
      <w:pPr>
        <w:pStyle w:val="affa"/>
        <w:spacing w:before="0" w:beforeAutospacing="0" w:after="0" w:afterAutospacing="0"/>
        <w:ind w:firstLine="709"/>
        <w:jc w:val="both"/>
        <w:rPr>
          <w:sz w:val="28"/>
          <w:szCs w:val="28"/>
          <w:lang w:val="ru-RU"/>
        </w:rPr>
      </w:pPr>
      <w:r w:rsidRPr="00BF7DC8">
        <w:rPr>
          <w:sz w:val="28"/>
          <w:szCs w:val="28"/>
        </w:rPr>
        <w:t xml:space="preserve">Изучение представленных методов переработки титаномагнетитового сырья позволяет отметить их высокую капиталоемкость, технологическую сложность и существенное воздействие на окружающую среду, что </w:t>
      </w:r>
      <w:r w:rsidR="00B5320B">
        <w:rPr>
          <w:sz w:val="28"/>
          <w:szCs w:val="28"/>
          <w:lang w:val="ru-RU"/>
        </w:rPr>
        <w:t xml:space="preserve">создает необходимость в </w:t>
      </w:r>
      <w:r w:rsidR="00B5320B" w:rsidRPr="00BF7DC8">
        <w:rPr>
          <w:sz w:val="28"/>
          <w:szCs w:val="28"/>
        </w:rPr>
        <w:t>разработке</w:t>
      </w:r>
      <w:r w:rsidRPr="00BF7DC8">
        <w:rPr>
          <w:sz w:val="28"/>
          <w:szCs w:val="28"/>
        </w:rPr>
        <w:t xml:space="preserve"> эффективных и устойчивых технологических решений.</w:t>
      </w:r>
      <w:r w:rsidR="00B5320B">
        <w:rPr>
          <w:sz w:val="28"/>
          <w:szCs w:val="28"/>
          <w:lang w:val="ru-RU"/>
        </w:rPr>
        <w:t xml:space="preserve"> Данный аспект также подчеркивается авторами работы </w:t>
      </w:r>
      <w:r w:rsidR="007A4C55" w:rsidRPr="007A4C55">
        <w:rPr>
          <w:sz w:val="28"/>
          <w:szCs w:val="28"/>
          <w:lang w:val="ru-RU"/>
        </w:rPr>
        <w:t>[</w:t>
      </w:r>
      <w:r w:rsidR="00072DE2" w:rsidRPr="00072DE2">
        <w:rPr>
          <w:sz w:val="28"/>
          <w:szCs w:val="28"/>
          <w:lang w:val="ru-RU"/>
        </w:rPr>
        <w:t>14</w:t>
      </w:r>
      <w:r w:rsidR="00072DE2" w:rsidRPr="004D43D0">
        <w:rPr>
          <w:sz w:val="28"/>
          <w:szCs w:val="28"/>
          <w:lang w:val="ru-RU"/>
        </w:rPr>
        <w:t>4</w:t>
      </w:r>
      <w:r w:rsidR="007A4C55" w:rsidRPr="007A4C55">
        <w:rPr>
          <w:sz w:val="28"/>
          <w:szCs w:val="28"/>
          <w:lang w:val="ru-RU"/>
        </w:rPr>
        <w:t>]</w:t>
      </w:r>
      <w:r w:rsidR="00BE68A8">
        <w:rPr>
          <w:sz w:val="28"/>
          <w:szCs w:val="28"/>
          <w:lang w:val="ru-RU"/>
        </w:rPr>
        <w:t xml:space="preserve">, в </w:t>
      </w:r>
      <w:r w:rsidR="00BE68A8">
        <w:rPr>
          <w:sz w:val="28"/>
          <w:szCs w:val="28"/>
          <w:lang w:val="ru-RU"/>
        </w:rPr>
        <w:lastRenderedPageBreak/>
        <w:t>которой</w:t>
      </w:r>
      <w:r w:rsidR="007A4C55" w:rsidRPr="007A4C55">
        <w:rPr>
          <w:b/>
          <w:bCs/>
          <w:sz w:val="28"/>
          <w:szCs w:val="28"/>
        </w:rPr>
        <w:t xml:space="preserve"> </w:t>
      </w:r>
      <w:r w:rsidR="007A4C55" w:rsidRPr="007A4C55">
        <w:rPr>
          <w:sz w:val="28"/>
          <w:szCs w:val="28"/>
          <w:lang w:val="ru-RU"/>
        </w:rPr>
        <w:t>рассматривает</w:t>
      </w:r>
      <w:r w:rsidR="00BE68A8">
        <w:rPr>
          <w:sz w:val="28"/>
          <w:szCs w:val="28"/>
          <w:lang w:val="ru-RU"/>
        </w:rPr>
        <w:t>ся</w:t>
      </w:r>
      <w:r w:rsidR="007A4C55" w:rsidRPr="007A4C55">
        <w:rPr>
          <w:sz w:val="28"/>
          <w:szCs w:val="28"/>
          <w:lang w:val="ru-RU"/>
        </w:rPr>
        <w:t xml:space="preserve"> поведение титана в процессе промышленной переработки титаномагнетитовой руды, включая доменную плавку, электроплавку и процессы с предварительным восстановлением. Авторы показали, что титан преимущественно концентрируется в шлаке в виде устойчивых фаз, что затрудняет его последующее извлечение. Анализируя различные методы переработки, включая хлорирование, выщелачивание и селективное обогащение, они пришли к выводу, что ни одна из существующих технологий не обеспечивает экономически эффективного извлечения титана из шлаков. Основными препятствиями являются низкое содержание титана, наличие сопутствующих примесей и сложность удаления нежелательных компонентов. Работа подчёркивает необходимость разработки новых технологий, ориентированных на предварительное удаление примесей и повышение селективности извлечения титана.</w:t>
      </w:r>
      <w:r w:rsidR="00AD4835">
        <w:rPr>
          <w:sz w:val="28"/>
          <w:szCs w:val="28"/>
          <w:lang w:val="ru-RU"/>
        </w:rPr>
        <w:t xml:space="preserve"> По мнению авторов, наиболее жизнеспособной и промышленно реализуемой является технология предварительного восстановления.</w:t>
      </w:r>
    </w:p>
    <w:p w14:paraId="6D81F3CC" w14:textId="144BE257" w:rsidR="00940388" w:rsidRPr="00940388" w:rsidRDefault="009C1E05" w:rsidP="00E55405">
      <w:pPr>
        <w:pStyle w:val="affa"/>
        <w:spacing w:before="0" w:beforeAutospacing="0" w:after="0" w:afterAutospacing="0"/>
        <w:ind w:firstLine="709"/>
        <w:jc w:val="both"/>
        <w:rPr>
          <w:sz w:val="28"/>
          <w:szCs w:val="28"/>
        </w:rPr>
      </w:pPr>
      <w:r>
        <w:rPr>
          <w:sz w:val="28"/>
          <w:szCs w:val="28"/>
          <w:lang w:val="ru-RU"/>
        </w:rPr>
        <w:t xml:space="preserve">Наиболее близким к процессу предварительного восстановления является процесс получения железа </w:t>
      </w:r>
      <w:r>
        <w:rPr>
          <w:sz w:val="28"/>
          <w:szCs w:val="28"/>
          <w:lang w:val="en-US"/>
        </w:rPr>
        <w:t>ITmk</w:t>
      </w:r>
      <w:r w:rsidRPr="009C1E05">
        <w:rPr>
          <w:sz w:val="28"/>
          <w:szCs w:val="28"/>
          <w:lang w:val="ru-RU"/>
        </w:rPr>
        <w:t>-3</w:t>
      </w:r>
      <w:r w:rsidR="00940388">
        <w:rPr>
          <w:sz w:val="28"/>
          <w:szCs w:val="28"/>
          <w:lang w:val="ru-RU"/>
        </w:rPr>
        <w:t xml:space="preserve">. </w:t>
      </w:r>
      <w:r w:rsidR="00940388" w:rsidRPr="00940388">
        <w:rPr>
          <w:sz w:val="28"/>
          <w:szCs w:val="28"/>
        </w:rPr>
        <w:t>Процесс ITmk3 (Ironmaking Technology Mark 3) представляет собой инновационную технологию производства железа из тонкодисперсных железосодержащих концентратов с использованием углеродсодержащих восстановителей. Технология была разработана компаниями Kobe Steel и Midrex Technologies как альтернатива традиционным доменным и пряморедукционным методам. Одним из ключевых отличий данного процесса является одновременное восстановление оксидов железа и плавление шлаков при сравнительно низких температурах (около 1350–1450 °C), что позволяет эффективно разделять металлическую и неметаллическую фазы в пределах одного технологического агрегата — вращающейся печи.</w:t>
      </w:r>
      <w:r w:rsidR="004D43D0" w:rsidRPr="004D43D0">
        <w:rPr>
          <w:rFonts w:asciiTheme="minorHAnsi" w:eastAsiaTheme="minorEastAsia" w:hAnsiTheme="minorHAnsi" w:cstheme="minorBidi"/>
          <w:sz w:val="28"/>
          <w:szCs w:val="28"/>
          <w:lang w:val="ru-RU" w:eastAsia="en-US"/>
        </w:rPr>
        <w:t xml:space="preserve"> </w:t>
      </w:r>
      <w:r w:rsidR="004D43D0" w:rsidRPr="004D43D0">
        <w:rPr>
          <w:sz w:val="28"/>
          <w:szCs w:val="28"/>
          <w:lang w:val="ru-RU"/>
        </w:rPr>
        <w:t>[14</w:t>
      </w:r>
      <w:r w:rsidR="004D43D0" w:rsidRPr="008270E9">
        <w:rPr>
          <w:sz w:val="28"/>
          <w:szCs w:val="28"/>
          <w:lang w:val="ru-RU"/>
        </w:rPr>
        <w:t>5</w:t>
      </w:r>
      <w:r w:rsidR="004D43D0" w:rsidRPr="004D43D0">
        <w:rPr>
          <w:sz w:val="28"/>
          <w:szCs w:val="28"/>
          <w:lang w:val="ru-RU"/>
        </w:rPr>
        <w:t>]</w:t>
      </w:r>
    </w:p>
    <w:p w14:paraId="2D72BD97" w14:textId="77777777" w:rsidR="00940388" w:rsidRPr="00940388" w:rsidRDefault="00940388" w:rsidP="00E55405">
      <w:pPr>
        <w:pStyle w:val="affa"/>
        <w:spacing w:before="0" w:beforeAutospacing="0" w:after="0" w:afterAutospacing="0"/>
        <w:ind w:firstLine="709"/>
        <w:jc w:val="both"/>
        <w:rPr>
          <w:sz w:val="28"/>
          <w:szCs w:val="28"/>
        </w:rPr>
      </w:pPr>
      <w:r w:rsidRPr="00940388">
        <w:rPr>
          <w:sz w:val="28"/>
          <w:szCs w:val="28"/>
        </w:rPr>
        <w:t>На первом этапе переработки осуществляется подготовка шихты. В качестве железосодержащего компонента может использоваться концентрат магнетита, гематита или титаномагнетита. К нему добавляется мелкодисперсный углеродный восстановитель (например, уголь, коксик) и флюсы (чаще всего оксиды кальция и магния). Из полученной смеси формируются гранулы сферической формы диаметром 8–15 мм, обеспечивающие равномерный прогрев и высокую реакционную способность материала в печи.</w:t>
      </w:r>
    </w:p>
    <w:p w14:paraId="25E013A9" w14:textId="77777777" w:rsidR="00940388" w:rsidRPr="00940388" w:rsidRDefault="00940388" w:rsidP="00E55405">
      <w:pPr>
        <w:pStyle w:val="affa"/>
        <w:spacing w:before="0" w:beforeAutospacing="0" w:after="0" w:afterAutospacing="0"/>
        <w:ind w:firstLine="709"/>
        <w:jc w:val="both"/>
        <w:rPr>
          <w:sz w:val="28"/>
          <w:szCs w:val="28"/>
        </w:rPr>
      </w:pPr>
      <w:r w:rsidRPr="00940388">
        <w:rPr>
          <w:sz w:val="28"/>
          <w:szCs w:val="28"/>
        </w:rPr>
        <w:t>Вращающаяся печь, используемая в процессе ITmk3®, функционирует в режиме ограниченного доступа кислорода, что предотвращает окисление восстановленного железа и способствует эффективному проведению восстановительно-плавильных реакций. Под воздействием температуры до 1450 °C в гранулах последовательно происходят реакции восстановления оксидов железа до металлического состояния с последующим образованием жидкого металла и шлака. При этом углерод взаимодействует с кислородом из оксидов железа, формируя угарный газ (CO), который частично удаляется, а частично участвует во вторичных реакциях восстановления.</w:t>
      </w:r>
    </w:p>
    <w:p w14:paraId="205F1104" w14:textId="77777777" w:rsidR="00940388" w:rsidRPr="00940388" w:rsidRDefault="00940388" w:rsidP="00E55405">
      <w:pPr>
        <w:pStyle w:val="affa"/>
        <w:spacing w:before="0" w:beforeAutospacing="0" w:after="0" w:afterAutospacing="0"/>
        <w:ind w:firstLine="709"/>
        <w:jc w:val="both"/>
        <w:rPr>
          <w:sz w:val="28"/>
          <w:szCs w:val="28"/>
        </w:rPr>
      </w:pPr>
      <w:r w:rsidRPr="00940388">
        <w:rPr>
          <w:sz w:val="28"/>
          <w:szCs w:val="28"/>
        </w:rPr>
        <w:lastRenderedPageBreak/>
        <w:t>Характерной особенностью процесса ITmk3® является разделение металлической и шлаковой фаз внутри гранул за счёт различий в плотности и физико-химических свойствах расплавов. Металл собирается в компактные гранулы (</w:t>
      </w:r>
      <w:r w:rsidRPr="00940388">
        <w:rPr>
          <w:sz w:val="28"/>
          <w:szCs w:val="28"/>
          <w:lang w:val="ru-RU"/>
        </w:rPr>
        <w:t>брикеты</w:t>
      </w:r>
      <w:r w:rsidRPr="00940388">
        <w:rPr>
          <w:sz w:val="28"/>
          <w:szCs w:val="28"/>
        </w:rPr>
        <w:t>), не содержащие примесей титана, кремния или алюминия, в то время как шлак, обогащённый в первую очередь TiO₂, Al₂O₃ и SiO₂, отделяется от металлической фазы. Это особенно важно при переработке титаномагнетитового сырья, в котором титан находится в составе твердых растворов шпинелевой структуры. В условиях ITmk3 титановая компонента переходит в шлак в форме анатаза, перовскита или более устойчивых соединений, не загрязняя восстановленное железо.</w:t>
      </w:r>
    </w:p>
    <w:p w14:paraId="7A1C7907" w14:textId="77777777" w:rsidR="00940388" w:rsidRPr="00940388" w:rsidRDefault="00940388" w:rsidP="00E55405">
      <w:pPr>
        <w:pStyle w:val="affa"/>
        <w:spacing w:before="0" w:beforeAutospacing="0" w:after="0" w:afterAutospacing="0"/>
        <w:ind w:firstLine="709"/>
        <w:jc w:val="both"/>
        <w:rPr>
          <w:sz w:val="28"/>
          <w:szCs w:val="28"/>
        </w:rPr>
      </w:pPr>
      <w:r w:rsidRPr="00940388">
        <w:rPr>
          <w:sz w:val="28"/>
          <w:szCs w:val="28"/>
        </w:rPr>
        <w:t>В течение технологического цикла, составляющего порядка 10–15 минут, достигается высокий уровень металлургической конверсии. Полученные железные гранулы имеют содержание железа свыше 96–98 % и могут быть использованы непосредственно в сталеплавильных агрегатах (например, в индукционных или дуговых печах). Отделившийся шлак, как правило, поддаётся дополнительной переработке — например, для извлечения TiO₂ хлоридным или сернокислотным способом, либо для использования в строительной промышленности.</w:t>
      </w:r>
    </w:p>
    <w:p w14:paraId="315BF2B0" w14:textId="77777777" w:rsidR="00940388" w:rsidRPr="00940388" w:rsidRDefault="00940388" w:rsidP="00E55405">
      <w:pPr>
        <w:pStyle w:val="affa"/>
        <w:spacing w:before="0" w:beforeAutospacing="0" w:after="0" w:afterAutospacing="0"/>
        <w:ind w:firstLine="709"/>
        <w:jc w:val="both"/>
        <w:rPr>
          <w:sz w:val="28"/>
          <w:szCs w:val="28"/>
        </w:rPr>
      </w:pPr>
      <w:r w:rsidRPr="00940388">
        <w:rPr>
          <w:sz w:val="28"/>
          <w:szCs w:val="28"/>
        </w:rPr>
        <w:t>Преимущества технологии ITmk3® включают:</w:t>
      </w:r>
    </w:p>
    <w:p w14:paraId="2F7A0834" w14:textId="77777777" w:rsidR="00940388" w:rsidRPr="00940388" w:rsidRDefault="00940388">
      <w:pPr>
        <w:pStyle w:val="affa"/>
        <w:numPr>
          <w:ilvl w:val="0"/>
          <w:numId w:val="8"/>
        </w:numPr>
        <w:spacing w:before="0" w:beforeAutospacing="0" w:after="0" w:afterAutospacing="0"/>
        <w:ind w:left="0" w:firstLine="709"/>
        <w:jc w:val="both"/>
        <w:rPr>
          <w:sz w:val="28"/>
          <w:szCs w:val="28"/>
        </w:rPr>
      </w:pPr>
      <w:r w:rsidRPr="00940388">
        <w:rPr>
          <w:sz w:val="28"/>
          <w:szCs w:val="28"/>
        </w:rPr>
        <w:t>возможность переработки тонкодисперсных руд, не пригодных для агломерации;</w:t>
      </w:r>
    </w:p>
    <w:p w14:paraId="77998A8E" w14:textId="77777777" w:rsidR="00940388" w:rsidRPr="00940388" w:rsidRDefault="00940388">
      <w:pPr>
        <w:pStyle w:val="affa"/>
        <w:numPr>
          <w:ilvl w:val="0"/>
          <w:numId w:val="8"/>
        </w:numPr>
        <w:spacing w:before="0" w:beforeAutospacing="0" w:after="0" w:afterAutospacing="0"/>
        <w:ind w:left="0" w:firstLine="709"/>
        <w:jc w:val="both"/>
        <w:rPr>
          <w:sz w:val="28"/>
          <w:szCs w:val="28"/>
        </w:rPr>
      </w:pPr>
      <w:r w:rsidRPr="00940388">
        <w:rPr>
          <w:sz w:val="28"/>
          <w:szCs w:val="28"/>
        </w:rPr>
        <w:t>исключение стадии коксования;</w:t>
      </w:r>
    </w:p>
    <w:p w14:paraId="5865575B" w14:textId="77777777" w:rsidR="00940388" w:rsidRPr="00940388" w:rsidRDefault="00940388">
      <w:pPr>
        <w:pStyle w:val="affa"/>
        <w:numPr>
          <w:ilvl w:val="0"/>
          <w:numId w:val="8"/>
        </w:numPr>
        <w:spacing w:before="0" w:beforeAutospacing="0" w:after="0" w:afterAutospacing="0"/>
        <w:ind w:left="0" w:firstLine="709"/>
        <w:jc w:val="both"/>
        <w:rPr>
          <w:sz w:val="28"/>
          <w:szCs w:val="28"/>
        </w:rPr>
      </w:pPr>
      <w:r w:rsidRPr="00940388">
        <w:rPr>
          <w:sz w:val="28"/>
          <w:szCs w:val="28"/>
        </w:rPr>
        <w:t>энергосбережение за счёт быстрого теплового цикла;</w:t>
      </w:r>
    </w:p>
    <w:p w14:paraId="42D51BF2" w14:textId="77777777" w:rsidR="00940388" w:rsidRPr="00940388" w:rsidRDefault="00940388">
      <w:pPr>
        <w:pStyle w:val="affa"/>
        <w:numPr>
          <w:ilvl w:val="0"/>
          <w:numId w:val="8"/>
        </w:numPr>
        <w:spacing w:before="0" w:beforeAutospacing="0" w:after="0" w:afterAutospacing="0"/>
        <w:ind w:left="0" w:firstLine="709"/>
        <w:jc w:val="both"/>
        <w:rPr>
          <w:sz w:val="28"/>
          <w:szCs w:val="28"/>
        </w:rPr>
      </w:pPr>
      <w:r w:rsidRPr="00940388">
        <w:rPr>
          <w:sz w:val="28"/>
          <w:szCs w:val="28"/>
        </w:rPr>
        <w:t>экологичность и снижение выбросов CO₂ по сравнению с доменным процессом;</w:t>
      </w:r>
    </w:p>
    <w:p w14:paraId="049DDD3F" w14:textId="77777777" w:rsidR="00940388" w:rsidRPr="00940388" w:rsidRDefault="00940388">
      <w:pPr>
        <w:pStyle w:val="affa"/>
        <w:numPr>
          <w:ilvl w:val="0"/>
          <w:numId w:val="8"/>
        </w:numPr>
        <w:spacing w:before="0" w:beforeAutospacing="0" w:after="0" w:afterAutospacing="0"/>
        <w:ind w:left="0" w:firstLine="709"/>
        <w:jc w:val="both"/>
        <w:rPr>
          <w:sz w:val="28"/>
          <w:szCs w:val="28"/>
        </w:rPr>
      </w:pPr>
      <w:r w:rsidRPr="00940388">
        <w:rPr>
          <w:sz w:val="28"/>
          <w:szCs w:val="28"/>
        </w:rPr>
        <w:t>возможность адаптации под различные типы железосодержащего сырья, включая комплексные концентраты (в т.ч. титаномагнетитовые и ванадийсодержащие).</w:t>
      </w:r>
    </w:p>
    <w:p w14:paraId="49121BAF" w14:textId="514694EB" w:rsidR="008E297D" w:rsidRPr="00940388" w:rsidRDefault="00940388" w:rsidP="00E55405">
      <w:pPr>
        <w:pStyle w:val="affa"/>
        <w:spacing w:before="0" w:beforeAutospacing="0" w:after="0" w:afterAutospacing="0"/>
        <w:ind w:firstLine="709"/>
        <w:jc w:val="both"/>
        <w:rPr>
          <w:sz w:val="28"/>
          <w:szCs w:val="28"/>
          <w:lang w:val="ru-RU"/>
        </w:rPr>
      </w:pPr>
      <w:r w:rsidRPr="00940388">
        <w:rPr>
          <w:sz w:val="28"/>
          <w:szCs w:val="28"/>
          <w:lang w:val="ru-RU"/>
        </w:rPr>
        <w:t xml:space="preserve">Таким образом, процесс </w:t>
      </w:r>
      <w:r w:rsidRPr="00940388">
        <w:rPr>
          <w:sz w:val="28"/>
          <w:szCs w:val="28"/>
          <w:lang w:val="en-US"/>
        </w:rPr>
        <w:t>ITmk</w:t>
      </w:r>
      <w:r w:rsidRPr="00940388">
        <w:rPr>
          <w:sz w:val="28"/>
          <w:szCs w:val="28"/>
          <w:lang w:val="ru-RU"/>
        </w:rPr>
        <w:t>3 представляет собой эффективную и экологически ориентированную технологию переработки как традиционных, так и сложных железосодержащих руд, обеспечивая получение высококачественного металлического продукта и перерабатываемого шлака с высоким содержанием титана.</w:t>
      </w:r>
      <w:r w:rsidR="004D43D0" w:rsidRPr="004D43D0">
        <w:rPr>
          <w:rFonts w:asciiTheme="minorHAnsi" w:eastAsiaTheme="minorEastAsia" w:hAnsiTheme="minorHAnsi" w:cstheme="minorBidi"/>
          <w:sz w:val="28"/>
          <w:szCs w:val="28"/>
          <w:lang w:val="ru-RU" w:eastAsia="en-US"/>
        </w:rPr>
        <w:t xml:space="preserve"> </w:t>
      </w:r>
      <w:r w:rsidR="004D43D0" w:rsidRPr="004D43D0">
        <w:rPr>
          <w:sz w:val="28"/>
          <w:szCs w:val="28"/>
          <w:lang w:val="ru-RU"/>
        </w:rPr>
        <w:t>[14</w:t>
      </w:r>
      <w:r w:rsidR="004D43D0" w:rsidRPr="008270E9">
        <w:rPr>
          <w:sz w:val="28"/>
          <w:szCs w:val="28"/>
          <w:lang w:val="ru-RU"/>
        </w:rPr>
        <w:t>6</w:t>
      </w:r>
      <w:r w:rsidR="004D43D0" w:rsidRPr="004D43D0">
        <w:rPr>
          <w:sz w:val="28"/>
          <w:szCs w:val="28"/>
          <w:lang w:val="ru-RU"/>
        </w:rPr>
        <w:t>]</w:t>
      </w:r>
    </w:p>
    <w:p w14:paraId="232ACEBD" w14:textId="6707F393" w:rsidR="009E7156" w:rsidRDefault="00BC6429" w:rsidP="00E55405">
      <w:pPr>
        <w:pStyle w:val="affa"/>
        <w:spacing w:before="0" w:beforeAutospacing="0" w:after="0" w:afterAutospacing="0"/>
        <w:ind w:firstLine="709"/>
        <w:jc w:val="both"/>
        <w:rPr>
          <w:sz w:val="28"/>
          <w:szCs w:val="28"/>
          <w:lang w:val="ru-RU"/>
        </w:rPr>
      </w:pPr>
      <w:r>
        <w:rPr>
          <w:sz w:val="28"/>
          <w:szCs w:val="28"/>
          <w:lang w:val="ru-RU"/>
        </w:rPr>
        <w:t>Процесс предварительного восстановления применительно к титаномагнетитовых рудам является относительно новым методом,</w:t>
      </w:r>
      <w:r w:rsidR="00616A82">
        <w:rPr>
          <w:sz w:val="28"/>
          <w:szCs w:val="28"/>
          <w:lang w:val="ru-RU"/>
        </w:rPr>
        <w:t xml:space="preserve"> так как не получил широкого распространения в промышленности.</w:t>
      </w:r>
      <w:r>
        <w:rPr>
          <w:sz w:val="28"/>
          <w:szCs w:val="28"/>
          <w:lang w:val="ru-RU"/>
        </w:rPr>
        <w:t xml:space="preserve"> </w:t>
      </w:r>
      <w:r w:rsidR="00616A82">
        <w:rPr>
          <w:sz w:val="28"/>
          <w:szCs w:val="28"/>
          <w:lang w:val="ru-RU"/>
        </w:rPr>
        <w:t>С</w:t>
      </w:r>
      <w:r>
        <w:rPr>
          <w:sz w:val="28"/>
          <w:szCs w:val="28"/>
          <w:lang w:val="ru-RU"/>
        </w:rPr>
        <w:t xml:space="preserve">ущностью </w:t>
      </w:r>
      <w:r w:rsidR="00616A82">
        <w:rPr>
          <w:sz w:val="28"/>
          <w:szCs w:val="28"/>
          <w:lang w:val="ru-RU"/>
        </w:rPr>
        <w:t>данного метода</w:t>
      </w:r>
      <w:r>
        <w:rPr>
          <w:sz w:val="28"/>
          <w:szCs w:val="28"/>
          <w:lang w:val="ru-RU"/>
        </w:rPr>
        <w:t xml:space="preserve"> является предварительное восстановление железной составляющей с </w:t>
      </w:r>
      <w:r w:rsidR="00616A82">
        <w:rPr>
          <w:sz w:val="28"/>
          <w:szCs w:val="28"/>
          <w:lang w:val="ru-RU"/>
        </w:rPr>
        <w:t xml:space="preserve">целью последующего облегчения разделения титана и </w:t>
      </w:r>
      <w:r>
        <w:rPr>
          <w:sz w:val="28"/>
          <w:szCs w:val="28"/>
          <w:lang w:val="ru-RU"/>
        </w:rPr>
        <w:t xml:space="preserve">железа </w:t>
      </w:r>
      <w:r w:rsidR="00616A82">
        <w:rPr>
          <w:sz w:val="28"/>
          <w:szCs w:val="28"/>
          <w:lang w:val="ru-RU"/>
        </w:rPr>
        <w:t>методами магнитной сепарации или выщелачивания</w:t>
      </w:r>
      <w:r>
        <w:rPr>
          <w:sz w:val="28"/>
          <w:szCs w:val="28"/>
          <w:lang w:val="ru-RU"/>
        </w:rPr>
        <w:t xml:space="preserve">. </w:t>
      </w:r>
      <w:r w:rsidR="00213871">
        <w:rPr>
          <w:sz w:val="28"/>
          <w:szCs w:val="28"/>
          <w:lang w:val="ru-RU"/>
        </w:rPr>
        <w:t xml:space="preserve">Поэтому изучение процессов предварительного восстановления является первостепенной задачей перед </w:t>
      </w:r>
      <w:r w:rsidR="00CE17EF">
        <w:rPr>
          <w:sz w:val="28"/>
          <w:szCs w:val="28"/>
          <w:lang w:val="ru-RU"/>
        </w:rPr>
        <w:t>внедрением</w:t>
      </w:r>
      <w:r w:rsidR="00213871">
        <w:rPr>
          <w:sz w:val="28"/>
          <w:szCs w:val="28"/>
          <w:lang w:val="ru-RU"/>
        </w:rPr>
        <w:t xml:space="preserve"> технологии. </w:t>
      </w:r>
    </w:p>
    <w:p w14:paraId="0B1C4CFA" w14:textId="6CA06073" w:rsidR="00A47F67" w:rsidRPr="00A47F67" w:rsidRDefault="00A47F67" w:rsidP="00E55405">
      <w:pPr>
        <w:pStyle w:val="affa"/>
        <w:spacing w:before="0" w:beforeAutospacing="0" w:after="0" w:afterAutospacing="0"/>
        <w:ind w:firstLine="709"/>
        <w:jc w:val="both"/>
        <w:rPr>
          <w:sz w:val="28"/>
          <w:szCs w:val="28"/>
        </w:rPr>
      </w:pPr>
      <w:r w:rsidRPr="00A47F67">
        <w:rPr>
          <w:sz w:val="28"/>
          <w:szCs w:val="28"/>
        </w:rPr>
        <w:t xml:space="preserve">В представленной работе </w:t>
      </w:r>
      <w:r w:rsidRPr="00A47F67">
        <w:rPr>
          <w:sz w:val="28"/>
          <w:szCs w:val="28"/>
          <w:lang w:val="ru-RU"/>
        </w:rPr>
        <w:t>[</w:t>
      </w:r>
      <w:r w:rsidR="000F41C2" w:rsidRPr="000F41C2">
        <w:rPr>
          <w:sz w:val="28"/>
          <w:szCs w:val="28"/>
          <w:lang w:val="ru-RU"/>
        </w:rPr>
        <w:t>147</w:t>
      </w:r>
      <w:r w:rsidRPr="00A47F67">
        <w:rPr>
          <w:sz w:val="28"/>
          <w:szCs w:val="28"/>
          <w:lang w:val="ru-RU"/>
        </w:rPr>
        <w:t xml:space="preserve">] </w:t>
      </w:r>
      <w:r w:rsidRPr="00A47F67">
        <w:rPr>
          <w:sz w:val="28"/>
          <w:szCs w:val="28"/>
        </w:rPr>
        <w:t xml:space="preserve">исследованы кинетика изотермического восстановления и микроструктурные изменения различных </w:t>
      </w:r>
      <w:r w:rsidRPr="00A47F67">
        <w:rPr>
          <w:sz w:val="28"/>
          <w:szCs w:val="28"/>
          <w:lang w:val="ru-RU"/>
        </w:rPr>
        <w:t>брикетов</w:t>
      </w:r>
      <w:r w:rsidRPr="00A47F67">
        <w:rPr>
          <w:sz w:val="28"/>
          <w:szCs w:val="28"/>
        </w:rPr>
        <w:t xml:space="preserve"> из ванадий-титаномагнетитового сырья, предназначенных для прямого </w:t>
      </w:r>
      <w:r w:rsidRPr="00A47F67">
        <w:rPr>
          <w:sz w:val="28"/>
          <w:szCs w:val="28"/>
        </w:rPr>
        <w:lastRenderedPageBreak/>
        <w:t xml:space="preserve">восстановления. Объектами исследования стали три типа окатышей, отличающихся содержанием </w:t>
      </w:r>
      <w:r w:rsidRPr="00A47F67">
        <w:rPr>
          <w:sz w:val="28"/>
          <w:szCs w:val="28"/>
          <w:lang w:val="ru-RU"/>
        </w:rPr>
        <w:t>диоксида титана -</w:t>
      </w:r>
      <w:r w:rsidRPr="00A47F67">
        <w:rPr>
          <w:sz w:val="28"/>
          <w:szCs w:val="28"/>
        </w:rPr>
        <w:t xml:space="preserve"> 13,02 %, 11,70 % и 5,25 %. Процессы восстановления проводились при температурах 1323–1473 K, а динамика восстановления оценивалась по методу термогравиметрии.</w:t>
      </w:r>
    </w:p>
    <w:p w14:paraId="57C1CBB1" w14:textId="77777777" w:rsidR="00A47F67" w:rsidRPr="00A47F67" w:rsidRDefault="00A47F67" w:rsidP="00E55405">
      <w:pPr>
        <w:pStyle w:val="affa"/>
        <w:spacing w:before="0" w:beforeAutospacing="0" w:after="0" w:afterAutospacing="0"/>
        <w:ind w:firstLine="709"/>
        <w:jc w:val="both"/>
        <w:rPr>
          <w:sz w:val="28"/>
          <w:szCs w:val="28"/>
        </w:rPr>
      </w:pPr>
      <w:r w:rsidRPr="00A47F67">
        <w:rPr>
          <w:sz w:val="28"/>
          <w:szCs w:val="28"/>
        </w:rPr>
        <w:t>Результаты показали, что восстановление проходит в две стадии: начальная химическая реакция на границе раздела и последующее диффузионное замедление, характерное для пористого твердого остатка. При температуре 1473 K все образцы достигали степени металллизации выше 90 %. Микроструктурный анализ методом сканирующей электронной микроскопии (SEM) и рентгенофазового анализа (XRD) позволил установить, что при повышении температуры происходит формирование соединённых металлических каналов и частичное разрушение титаносодержащих шпинелей (Fe₂TiO₄), которые превращаются в ильменит (FeTiO₃). При этом образуется плотная железная фаза с хорошей связностью.</w:t>
      </w:r>
    </w:p>
    <w:p w14:paraId="40B019F8" w14:textId="77777777" w:rsidR="00A47F67" w:rsidRPr="00A47F67" w:rsidRDefault="00A47F67" w:rsidP="00E55405">
      <w:pPr>
        <w:pStyle w:val="affa"/>
        <w:spacing w:before="0" w:beforeAutospacing="0" w:after="0" w:afterAutospacing="0"/>
        <w:ind w:firstLine="709"/>
        <w:jc w:val="both"/>
        <w:rPr>
          <w:sz w:val="28"/>
          <w:szCs w:val="28"/>
          <w:lang w:val="ru-RU"/>
        </w:rPr>
      </w:pPr>
      <w:r w:rsidRPr="00A47F67">
        <w:rPr>
          <w:sz w:val="28"/>
          <w:szCs w:val="28"/>
        </w:rPr>
        <w:t xml:space="preserve">Также выявлено, что </w:t>
      </w:r>
      <w:r w:rsidRPr="00A47F67">
        <w:rPr>
          <w:sz w:val="28"/>
          <w:szCs w:val="28"/>
          <w:lang w:val="ru-RU"/>
        </w:rPr>
        <w:t>брикеты</w:t>
      </w:r>
      <w:r w:rsidRPr="00A47F67">
        <w:rPr>
          <w:sz w:val="28"/>
          <w:szCs w:val="28"/>
        </w:rPr>
        <w:t xml:space="preserve"> с более высоким содержанием TiO₂ обладают сниженной реакционной способностью, что обусловлено стабилизацией шпинельной структуры, тормозящей восстановление железа. В таких случаях требуются более высокие температуры и продолжительное выдерживание для достижения желаемой степени восстановления.</w:t>
      </w:r>
    </w:p>
    <w:p w14:paraId="3EE122AD" w14:textId="77777777" w:rsidR="00A47F67" w:rsidRPr="00A47F67" w:rsidRDefault="00A47F67" w:rsidP="00E55405">
      <w:pPr>
        <w:pStyle w:val="affa"/>
        <w:spacing w:before="0" w:beforeAutospacing="0" w:after="0" w:afterAutospacing="0"/>
        <w:ind w:firstLine="709"/>
        <w:jc w:val="both"/>
        <w:rPr>
          <w:sz w:val="28"/>
          <w:szCs w:val="28"/>
        </w:rPr>
      </w:pPr>
      <w:r w:rsidRPr="00A47F67">
        <w:rPr>
          <w:sz w:val="28"/>
          <w:szCs w:val="28"/>
        </w:rPr>
        <w:t>Таким образом, проведённое исследование подчёркивает необходимость индивидуального подбора температурно-временных параметров в зависимости от содержания титана в титаномагнетитовом сырье, что особенно важно при промышленной реализации процессов прямого восстановления.</w:t>
      </w:r>
    </w:p>
    <w:p w14:paraId="4A0A8C48" w14:textId="1677C61D" w:rsidR="009B0482" w:rsidRPr="009B0482" w:rsidRDefault="009B0482" w:rsidP="00E55405">
      <w:pPr>
        <w:pStyle w:val="affa"/>
        <w:spacing w:before="0" w:beforeAutospacing="0" w:after="0" w:afterAutospacing="0"/>
        <w:ind w:firstLine="709"/>
        <w:jc w:val="both"/>
        <w:rPr>
          <w:sz w:val="28"/>
          <w:szCs w:val="28"/>
          <w:lang w:val="ru-RU"/>
        </w:rPr>
      </w:pPr>
      <w:r w:rsidRPr="009B0482">
        <w:rPr>
          <w:sz w:val="28"/>
          <w:szCs w:val="28"/>
        </w:rPr>
        <w:t xml:space="preserve">Авторами работы </w:t>
      </w:r>
      <w:r w:rsidRPr="009B0482">
        <w:rPr>
          <w:sz w:val="28"/>
          <w:szCs w:val="28"/>
          <w:lang w:val="ru-RU"/>
        </w:rPr>
        <w:t>[</w:t>
      </w:r>
      <w:r w:rsidR="000F41C2" w:rsidRPr="000F41C2">
        <w:rPr>
          <w:sz w:val="28"/>
          <w:szCs w:val="28"/>
          <w:lang w:val="ru-RU"/>
        </w:rPr>
        <w:t>148</w:t>
      </w:r>
      <w:r w:rsidRPr="009B0482">
        <w:rPr>
          <w:sz w:val="28"/>
          <w:szCs w:val="28"/>
          <w:lang w:val="ru-RU"/>
        </w:rPr>
        <w:t>] были изучены механизмы поведения титановой и железной составляющей титаномагнетитового сырья, а также кинетика процесса восстановительного обжига. Исследованиями было установлено, что результаты восстановления существенно различаются в зависимости от типа или марки титаномагнетита, а также в зависимости от этапа восстановления при образовании железных шпинелей продукты обжига загрязняются примесями, в то время как при добавлении карбоната кальция происходит эффективное разделение шлака и чугуна. Авторами подчеркивается, что прямое восстановление титаномагнетитового сырья является перспективным методом переработки титаномагнетитов.</w:t>
      </w:r>
    </w:p>
    <w:p w14:paraId="1216125E" w14:textId="5D7E8DC3" w:rsidR="009B0482" w:rsidRPr="009B0482" w:rsidRDefault="009B0482" w:rsidP="00E55405">
      <w:pPr>
        <w:pStyle w:val="affa"/>
        <w:spacing w:before="0" w:beforeAutospacing="0" w:after="0" w:afterAutospacing="0"/>
        <w:ind w:firstLine="709"/>
        <w:jc w:val="both"/>
        <w:rPr>
          <w:sz w:val="28"/>
          <w:szCs w:val="28"/>
          <w:lang w:val="ru-RU"/>
        </w:rPr>
      </w:pPr>
      <w:r>
        <w:rPr>
          <w:sz w:val="28"/>
          <w:szCs w:val="28"/>
          <w:lang w:val="ru-RU"/>
        </w:rPr>
        <w:t>Также встречаются работы ориентированные</w:t>
      </w:r>
      <w:r w:rsidR="003977D7">
        <w:rPr>
          <w:sz w:val="28"/>
          <w:szCs w:val="28"/>
          <w:lang w:val="ru-RU"/>
        </w:rPr>
        <w:t xml:space="preserve"> </w:t>
      </w:r>
      <w:r>
        <w:rPr>
          <w:sz w:val="28"/>
          <w:szCs w:val="28"/>
          <w:lang w:val="ru-RU"/>
        </w:rPr>
        <w:t>на получение металлического железа</w:t>
      </w:r>
      <w:r w:rsidR="003977D7">
        <w:rPr>
          <w:sz w:val="28"/>
          <w:szCs w:val="28"/>
          <w:lang w:val="ru-RU"/>
        </w:rPr>
        <w:t xml:space="preserve"> методом предварительного восстановления</w:t>
      </w:r>
      <w:r>
        <w:rPr>
          <w:sz w:val="28"/>
          <w:szCs w:val="28"/>
          <w:lang w:val="ru-RU"/>
        </w:rPr>
        <w:t>, например в</w:t>
      </w:r>
      <w:r w:rsidRPr="009B0482">
        <w:rPr>
          <w:sz w:val="28"/>
          <w:szCs w:val="28"/>
          <w:lang w:val="ru-RU"/>
        </w:rPr>
        <w:t xml:space="preserve"> статье [</w:t>
      </w:r>
      <w:r w:rsidR="003B47C9" w:rsidRPr="003B47C9">
        <w:rPr>
          <w:sz w:val="28"/>
          <w:szCs w:val="28"/>
          <w:lang w:val="ru-RU"/>
        </w:rPr>
        <w:t>149</w:t>
      </w:r>
      <w:r w:rsidRPr="009B0482">
        <w:rPr>
          <w:sz w:val="28"/>
          <w:szCs w:val="28"/>
          <w:lang w:val="ru-RU"/>
        </w:rPr>
        <w:t xml:space="preserve">] представлены результаты исследования по переработке титаномагнетитового концентрата Гремяха-Вырмес с получением гранулированного железа и титан-ванадиевого шлака методом прямого восстановления железа. В результате этого процесса ванадий и титан концентрируются в шлаке, который может быть подвергнут дальнейшей гидрометаллургической обработке. </w:t>
      </w:r>
    </w:p>
    <w:p w14:paraId="0E89FEFF" w14:textId="2EB1A075" w:rsidR="003977D7" w:rsidRPr="003977D7" w:rsidRDefault="009B0482" w:rsidP="00E55405">
      <w:pPr>
        <w:pStyle w:val="affa"/>
        <w:spacing w:before="0" w:beforeAutospacing="0" w:after="0" w:afterAutospacing="0"/>
        <w:ind w:firstLine="709"/>
        <w:jc w:val="both"/>
        <w:rPr>
          <w:sz w:val="28"/>
          <w:szCs w:val="28"/>
        </w:rPr>
      </w:pPr>
      <w:r>
        <w:rPr>
          <w:sz w:val="28"/>
          <w:szCs w:val="28"/>
          <w:lang w:val="ru-RU"/>
        </w:rPr>
        <w:t xml:space="preserve">А в работе </w:t>
      </w:r>
      <w:r w:rsidR="003977D7" w:rsidRPr="009B0482">
        <w:rPr>
          <w:sz w:val="28"/>
          <w:szCs w:val="28"/>
          <w:lang w:val="ru-RU"/>
        </w:rPr>
        <w:t>[</w:t>
      </w:r>
      <w:r w:rsidR="000F41C2" w:rsidRPr="000F41C2">
        <w:rPr>
          <w:sz w:val="28"/>
          <w:szCs w:val="28"/>
          <w:lang w:val="ru-RU"/>
        </w:rPr>
        <w:t>1</w:t>
      </w:r>
      <w:r w:rsidR="003B47C9" w:rsidRPr="003B47C9">
        <w:rPr>
          <w:sz w:val="28"/>
          <w:szCs w:val="28"/>
          <w:lang w:val="ru-RU"/>
        </w:rPr>
        <w:t>50</w:t>
      </w:r>
      <w:r w:rsidR="003977D7" w:rsidRPr="009B0482">
        <w:rPr>
          <w:sz w:val="28"/>
          <w:szCs w:val="28"/>
          <w:lang w:val="ru-RU"/>
        </w:rPr>
        <w:t>]</w:t>
      </w:r>
      <w:r w:rsidR="003977D7">
        <w:rPr>
          <w:sz w:val="28"/>
          <w:szCs w:val="28"/>
          <w:lang w:val="ru-RU"/>
        </w:rPr>
        <w:t xml:space="preserve"> </w:t>
      </w:r>
      <w:r w:rsidR="003977D7" w:rsidRPr="003977D7">
        <w:rPr>
          <w:sz w:val="28"/>
          <w:szCs w:val="28"/>
        </w:rPr>
        <w:t xml:space="preserve">проведено экспериментальное исследование влияния температурных режимов на образование металлических гранул при </w:t>
      </w:r>
      <w:r w:rsidR="003977D7" w:rsidRPr="003977D7">
        <w:rPr>
          <w:sz w:val="28"/>
          <w:szCs w:val="28"/>
        </w:rPr>
        <w:lastRenderedPageBreak/>
        <w:t xml:space="preserve">восстановительно-плавильной переработке титаномагнетитового концентрата в условиях, приближенных к технологии ITmk3, без добавления флюсов. В качестве исходного сырья использован индонезийский железистый песок с добавлением углеродного восстановителя (мелкодисперсного угля), из которых были сформированы композитные </w:t>
      </w:r>
      <w:r w:rsidR="003977D7" w:rsidRPr="003977D7">
        <w:rPr>
          <w:sz w:val="28"/>
          <w:szCs w:val="28"/>
          <w:lang w:val="ru-RU"/>
        </w:rPr>
        <w:t>брикеты</w:t>
      </w:r>
      <w:r w:rsidR="003977D7" w:rsidRPr="003977D7">
        <w:rPr>
          <w:sz w:val="28"/>
          <w:szCs w:val="28"/>
        </w:rPr>
        <w:t>. Образцы нагревались в муфельной печи по различным температурным шаблонам (начальная температура от 700 °C до 1300 °C с достижением конечной температуры 1380 °C), что позволило оценить влияние скорости прогрева на формирование фаз.</w:t>
      </w:r>
    </w:p>
    <w:p w14:paraId="5F0835F5" w14:textId="77777777" w:rsidR="003977D7" w:rsidRPr="003977D7" w:rsidRDefault="003977D7" w:rsidP="00E55405">
      <w:pPr>
        <w:pStyle w:val="affa"/>
        <w:spacing w:before="0" w:beforeAutospacing="0" w:after="0" w:afterAutospacing="0"/>
        <w:ind w:firstLine="709"/>
        <w:jc w:val="both"/>
      </w:pPr>
      <w:r w:rsidRPr="003977D7">
        <w:rPr>
          <w:sz w:val="28"/>
          <w:szCs w:val="28"/>
        </w:rPr>
        <w:t xml:space="preserve">Результаты показали, что при температурном шаблоне с начальной температурой 1000 °C и постепенным нагревом до 1380 °C достигается наибольшая степень образования железных гранул диаметром до 3 мм и наивысшая степень восстановления железа (~53%). При более высокой начальной температуре наблюдается ухудшение результатов, обусловленное образованием плотной металлической корки, препятствующей диффузии восстановленного железа внутрь </w:t>
      </w:r>
      <w:r w:rsidRPr="003977D7">
        <w:rPr>
          <w:sz w:val="28"/>
          <w:szCs w:val="28"/>
          <w:lang w:val="ru-RU"/>
        </w:rPr>
        <w:t>брикетов</w:t>
      </w:r>
      <w:r w:rsidRPr="003977D7">
        <w:rPr>
          <w:sz w:val="28"/>
          <w:szCs w:val="28"/>
        </w:rPr>
        <w:t xml:space="preserve">. В ходе анализа шлаковой фазы установлено накопление титана преимущественно в форме диоксида титана (TiO₂) и армаколита, что свидетельствует о селективности процесса в отношении железа и титана. </w:t>
      </w:r>
    </w:p>
    <w:p w14:paraId="2B080903" w14:textId="21BC98DF" w:rsidR="009B0482" w:rsidRPr="009B0482" w:rsidRDefault="000B405E" w:rsidP="00E55405">
      <w:pPr>
        <w:pStyle w:val="affa"/>
        <w:spacing w:before="0" w:beforeAutospacing="0" w:after="0" w:afterAutospacing="0"/>
        <w:ind w:firstLine="709"/>
        <w:jc w:val="both"/>
        <w:rPr>
          <w:sz w:val="28"/>
          <w:szCs w:val="28"/>
        </w:rPr>
      </w:pPr>
      <w:r>
        <w:rPr>
          <w:sz w:val="28"/>
          <w:szCs w:val="28"/>
          <w:lang w:val="ru-RU"/>
        </w:rPr>
        <w:t xml:space="preserve">Для формирования требуемой структуры продуктов предварительного восстановления </w:t>
      </w:r>
      <w:r w:rsidR="009B7261">
        <w:rPr>
          <w:sz w:val="28"/>
          <w:szCs w:val="28"/>
          <w:lang w:val="ru-RU"/>
        </w:rPr>
        <w:t xml:space="preserve">и других факторов </w:t>
      </w:r>
      <w:r>
        <w:rPr>
          <w:sz w:val="28"/>
          <w:szCs w:val="28"/>
          <w:lang w:val="ru-RU"/>
        </w:rPr>
        <w:t xml:space="preserve">в некоторых случаях практикуется добавка различных реагентов, например в </w:t>
      </w:r>
      <w:r w:rsidR="009B0482" w:rsidRPr="009B0482">
        <w:rPr>
          <w:sz w:val="28"/>
          <w:szCs w:val="28"/>
        </w:rPr>
        <w:t xml:space="preserve">работе </w:t>
      </w:r>
      <w:r w:rsidR="009B0482" w:rsidRPr="009B0482">
        <w:rPr>
          <w:sz w:val="28"/>
          <w:szCs w:val="28"/>
          <w:lang w:val="ru-RU"/>
        </w:rPr>
        <w:t>[</w:t>
      </w:r>
      <w:r w:rsidR="000F41C2" w:rsidRPr="000F41C2">
        <w:rPr>
          <w:sz w:val="28"/>
          <w:szCs w:val="28"/>
          <w:lang w:val="ru-RU"/>
        </w:rPr>
        <w:t>15</w:t>
      </w:r>
      <w:r w:rsidR="003B47C9" w:rsidRPr="003B47C9">
        <w:rPr>
          <w:sz w:val="28"/>
          <w:szCs w:val="28"/>
          <w:lang w:val="ru-RU"/>
        </w:rPr>
        <w:t>1</w:t>
      </w:r>
      <w:r w:rsidR="009B0482" w:rsidRPr="009B0482">
        <w:rPr>
          <w:sz w:val="28"/>
          <w:szCs w:val="28"/>
          <w:lang w:val="ru-RU"/>
        </w:rPr>
        <w:t>] изучено</w:t>
      </w:r>
      <w:r w:rsidR="009B0482" w:rsidRPr="009B0482">
        <w:rPr>
          <w:sz w:val="28"/>
          <w:szCs w:val="28"/>
        </w:rPr>
        <w:t xml:space="preserve"> влияние фторида кальция (CaF₂) на карботермическое восстановление измельченной</w:t>
      </w:r>
      <w:r w:rsidR="009B0482" w:rsidRPr="009B0482">
        <w:rPr>
          <w:sz w:val="28"/>
          <w:szCs w:val="28"/>
          <w:lang w:val="ru-RU"/>
        </w:rPr>
        <w:t xml:space="preserve"> </w:t>
      </w:r>
      <w:r w:rsidR="009B0482" w:rsidRPr="009B0482">
        <w:rPr>
          <w:sz w:val="28"/>
          <w:szCs w:val="28"/>
        </w:rPr>
        <w:t xml:space="preserve">титаномагнетитовой руды в диапазоне температур 1100–1400 °C с добавлением до 7 % CaF₂. Исследованиями установлено, что </w:t>
      </w:r>
      <w:bookmarkStart w:id="13" w:name="_Hlk217553089"/>
      <w:r w:rsidR="009B0482" w:rsidRPr="009B0482">
        <w:rPr>
          <w:sz w:val="28"/>
          <w:szCs w:val="28"/>
        </w:rPr>
        <w:t xml:space="preserve">при оптимальной дозировке (~3 %) существенно ускоряется процесс восстановления за счет образования низкотемпературных соединений, способствующих агрегации расплавленного шлака и железа. При оптимальных условиях степень восстановления достигла ≈ 95 %. </w:t>
      </w:r>
      <w:bookmarkEnd w:id="13"/>
      <w:r w:rsidR="009B0482" w:rsidRPr="009B0482">
        <w:rPr>
          <w:sz w:val="28"/>
          <w:szCs w:val="28"/>
        </w:rPr>
        <w:t>Различными методами подтверждено ускорение редукции</w:t>
      </w:r>
      <w:bookmarkStart w:id="14" w:name="_Hlk217553222"/>
      <w:r w:rsidR="009B0482" w:rsidRPr="009B0482">
        <w:rPr>
          <w:sz w:val="28"/>
          <w:szCs w:val="28"/>
        </w:rPr>
        <w:t>, разрушение структуры оксидов и образование крупных металлических зерен и стеклообразного шлака</w:t>
      </w:r>
      <w:bookmarkEnd w:id="14"/>
      <w:r w:rsidR="009B0482" w:rsidRPr="009B0482">
        <w:rPr>
          <w:sz w:val="28"/>
          <w:szCs w:val="28"/>
        </w:rPr>
        <w:t>. Авторы объясняют эффект катализом газификации углерода, разрушением кристаллической структуры и улучшенной диффузией, что делает добавку CaF₂ эффективным способом улучшения карботермической редукции титаномагнетитов.</w:t>
      </w:r>
    </w:p>
    <w:p w14:paraId="34389CEB" w14:textId="7626B97E" w:rsidR="009B0482" w:rsidRPr="009B0482" w:rsidRDefault="009B0482" w:rsidP="00E55405">
      <w:pPr>
        <w:pStyle w:val="affa"/>
        <w:spacing w:before="0" w:beforeAutospacing="0" w:after="0" w:afterAutospacing="0"/>
        <w:ind w:firstLine="709"/>
        <w:jc w:val="both"/>
        <w:rPr>
          <w:sz w:val="28"/>
          <w:szCs w:val="28"/>
          <w:lang w:val="ru-RU"/>
        </w:rPr>
      </w:pPr>
      <w:r w:rsidRPr="009B0482">
        <w:rPr>
          <w:sz w:val="28"/>
          <w:szCs w:val="28"/>
        </w:rPr>
        <w:t xml:space="preserve">В данной работе </w:t>
      </w:r>
      <w:r w:rsidRPr="009B0482">
        <w:rPr>
          <w:sz w:val="28"/>
          <w:szCs w:val="28"/>
          <w:lang w:val="ru-RU"/>
        </w:rPr>
        <w:t>[</w:t>
      </w:r>
      <w:r w:rsidR="000F41C2" w:rsidRPr="000F41C2">
        <w:rPr>
          <w:sz w:val="28"/>
          <w:szCs w:val="28"/>
          <w:lang w:val="ru-RU"/>
        </w:rPr>
        <w:t>15</w:t>
      </w:r>
      <w:r w:rsidR="003B47C9" w:rsidRPr="003B47C9">
        <w:rPr>
          <w:sz w:val="28"/>
          <w:szCs w:val="28"/>
          <w:lang w:val="ru-RU"/>
        </w:rPr>
        <w:t>2</w:t>
      </w:r>
      <w:r w:rsidRPr="009B0482">
        <w:rPr>
          <w:sz w:val="28"/>
          <w:szCs w:val="28"/>
          <w:lang w:val="ru-RU"/>
        </w:rPr>
        <w:t xml:space="preserve">] </w:t>
      </w:r>
      <w:r w:rsidRPr="009B0482">
        <w:rPr>
          <w:sz w:val="28"/>
          <w:szCs w:val="28"/>
        </w:rPr>
        <w:t xml:space="preserve">представлен комплексный подход к извлечению железа из трудно поддающихся обработке титаномагнетитовых руд методом </w:t>
      </w:r>
      <w:r w:rsidRPr="009B0482">
        <w:rPr>
          <w:sz w:val="28"/>
          <w:szCs w:val="28"/>
          <w:lang w:val="ru-RU"/>
        </w:rPr>
        <w:t>восстановительного</w:t>
      </w:r>
      <w:r w:rsidRPr="009B0482">
        <w:rPr>
          <w:sz w:val="28"/>
          <w:szCs w:val="28"/>
        </w:rPr>
        <w:t xml:space="preserve"> обжига с последующей магнитной сепарацией. Авторы исследовали влияние ключевых параметров — времени обжига, количества восстановителя и добавки</w:t>
      </w:r>
      <w:r w:rsidRPr="009B0482">
        <w:rPr>
          <w:b/>
          <w:bCs/>
          <w:sz w:val="28"/>
          <w:szCs w:val="28"/>
        </w:rPr>
        <w:t xml:space="preserve"> </w:t>
      </w:r>
      <w:r w:rsidRPr="009B0482">
        <w:rPr>
          <w:sz w:val="28"/>
          <w:szCs w:val="28"/>
        </w:rPr>
        <w:t xml:space="preserve">CaF₂ (4 %) — при температуре 1200 °C в течение 60 мин. Введение фторида кальция способствовало улучшению степени металллизации (с 85,5 % до 89,5 %) и увеличению размеров металлических частиц. После магнитной сепарации был получен концентрат с содержанием железа 91,1 % и выходом 92,9 %. Кроме того, выполнен анализ распределения размеров металлических частиц, что позволяет связать степень измельчения и </w:t>
      </w:r>
      <w:r w:rsidRPr="009B0482">
        <w:rPr>
          <w:sz w:val="28"/>
          <w:szCs w:val="28"/>
        </w:rPr>
        <w:lastRenderedPageBreak/>
        <w:t>эффективность сепарации</w:t>
      </w:r>
      <w:r w:rsidRPr="009B0482">
        <w:rPr>
          <w:sz w:val="28"/>
          <w:szCs w:val="28"/>
          <w:lang w:val="ru-RU"/>
        </w:rPr>
        <w:t>.</w:t>
      </w:r>
      <w:r w:rsidRPr="009B0482">
        <w:rPr>
          <w:sz w:val="28"/>
          <w:szCs w:val="28"/>
        </w:rPr>
        <w:t xml:space="preserve"> Авторы подчеркнули, что стратегия сочетания </w:t>
      </w:r>
      <w:r w:rsidRPr="009B0482">
        <w:rPr>
          <w:sz w:val="28"/>
          <w:szCs w:val="28"/>
          <w:lang w:val="ru-RU"/>
        </w:rPr>
        <w:t xml:space="preserve">восстановительного </w:t>
      </w:r>
      <w:r w:rsidRPr="009B0482">
        <w:rPr>
          <w:sz w:val="28"/>
          <w:szCs w:val="28"/>
        </w:rPr>
        <w:t>обжига и добавки CaF₂ представляет собой перспективную схему для переработки титаномагнетитовых ресурсов.</w:t>
      </w:r>
    </w:p>
    <w:p w14:paraId="718235DB" w14:textId="0F972FB2" w:rsidR="00FF5451" w:rsidRDefault="00A7090E" w:rsidP="00E55405">
      <w:pPr>
        <w:pStyle w:val="affa"/>
        <w:spacing w:before="0" w:beforeAutospacing="0" w:after="0" w:afterAutospacing="0"/>
        <w:ind w:firstLine="709"/>
        <w:jc w:val="both"/>
        <w:rPr>
          <w:sz w:val="28"/>
          <w:szCs w:val="28"/>
          <w:lang w:val="ru-RU"/>
        </w:rPr>
      </w:pPr>
      <w:r>
        <w:rPr>
          <w:sz w:val="28"/>
          <w:szCs w:val="28"/>
          <w:lang w:val="ru-RU"/>
        </w:rPr>
        <w:t>Как было сказано ранее, о</w:t>
      </w:r>
      <w:r w:rsidR="00FF5451" w:rsidRPr="009F04DD">
        <w:rPr>
          <w:sz w:val="28"/>
          <w:szCs w:val="28"/>
        </w:rPr>
        <w:t>дним из направлений повышения эффективности переработки титаномагнетитового сырья является предварительная пирометаллургическая обработка с использованием флюсующих добавок, способствующих формированию реакционноспособных титановых фаз. В исследовании [</w:t>
      </w:r>
      <w:r w:rsidR="000F41C2" w:rsidRPr="000F41C2">
        <w:rPr>
          <w:sz w:val="28"/>
          <w:szCs w:val="28"/>
          <w:lang w:val="ru-RU"/>
        </w:rPr>
        <w:t>15</w:t>
      </w:r>
      <w:r w:rsidR="003B47C9" w:rsidRPr="003B47C9">
        <w:rPr>
          <w:sz w:val="28"/>
          <w:szCs w:val="28"/>
          <w:lang w:val="ru-RU"/>
        </w:rPr>
        <w:t>3</w:t>
      </w:r>
      <w:r w:rsidR="00FF5451" w:rsidRPr="009F04DD">
        <w:rPr>
          <w:sz w:val="28"/>
          <w:szCs w:val="28"/>
        </w:rPr>
        <w:t>] рассматривается влияние добавления сульфата натрия (Na₂SO₄) и карбоната натрия (Na₂CO₃) на процессы восстановления и фазообразования при обжиге титаносодержащего железного песка, минералогически близкого к титаномагнетитам.</w:t>
      </w:r>
    </w:p>
    <w:p w14:paraId="2B58FFCE" w14:textId="77777777" w:rsidR="00FF5451" w:rsidRPr="009F04DD" w:rsidRDefault="00FF5451" w:rsidP="00E55405">
      <w:pPr>
        <w:pStyle w:val="affa"/>
        <w:spacing w:before="0" w:beforeAutospacing="0" w:after="0" w:afterAutospacing="0"/>
        <w:ind w:firstLine="709"/>
        <w:jc w:val="both"/>
        <w:rPr>
          <w:sz w:val="28"/>
          <w:szCs w:val="28"/>
        </w:rPr>
      </w:pPr>
      <w:r w:rsidRPr="009F04DD">
        <w:rPr>
          <w:sz w:val="28"/>
          <w:szCs w:val="28"/>
        </w:rPr>
        <w:t>В качестве исходного материала использовался природный железистый песок из района Сукабуми (Западная Ява, Индонезия), содержащий в своём составе ильменит, магнетит и титаномагнетит. Для проведения восстановительного обжига применялись добавки Na₂SO₄ и Na₂CO₃ в количестве от 5 до 25 мас.%, а также уголь в качестве восстановителя. Температура обжига составляла 800 °C, а продолжительность — от 10 до 30 минут. После термической обработки образцы подвергались магнитной сепарации с целью разделения фаз по содержанию железа и титана.</w:t>
      </w:r>
    </w:p>
    <w:p w14:paraId="105A5562" w14:textId="77777777" w:rsidR="00FF5451" w:rsidRPr="009F04DD" w:rsidRDefault="00FF5451" w:rsidP="00E55405">
      <w:pPr>
        <w:pStyle w:val="affa"/>
        <w:spacing w:before="0" w:beforeAutospacing="0" w:after="0" w:afterAutospacing="0"/>
        <w:ind w:firstLine="709"/>
        <w:jc w:val="both"/>
        <w:rPr>
          <w:sz w:val="28"/>
          <w:szCs w:val="28"/>
        </w:rPr>
      </w:pPr>
      <w:r w:rsidRPr="009F04DD">
        <w:rPr>
          <w:sz w:val="28"/>
          <w:szCs w:val="28"/>
        </w:rPr>
        <w:t>Результаты экспериментов показали, что добавление Na₂SO₄ в концентрации 15 % способствует формированию шпинелевой фазы Fe₂TiO₄–Fe₃O₄, доля которой в продукте достигала 46,9 %. Это указывает на усиленное образование магнитных соединений, благоприятных для последующего магнитного обогащения. Добавление Na₂CO₃, в свою очередь, способствовало удалению немагнитных силикатных и алюмосиликатных примесей, улучшая селективность восстановления железа и титана. При совместном применении обеих добавок наблюдался синергетический эффект, выражающийся в улучшении магнитных свойств продукта и более чётком разделении железо- и титаносодержащих фаз.</w:t>
      </w:r>
    </w:p>
    <w:p w14:paraId="748A5861" w14:textId="77777777" w:rsidR="00FF5451" w:rsidRPr="009F04DD" w:rsidRDefault="00FF5451" w:rsidP="00E55405">
      <w:pPr>
        <w:pStyle w:val="affa"/>
        <w:spacing w:before="0" w:beforeAutospacing="0" w:after="0" w:afterAutospacing="0"/>
        <w:ind w:firstLine="709"/>
        <w:jc w:val="both"/>
        <w:rPr>
          <w:sz w:val="28"/>
          <w:szCs w:val="28"/>
        </w:rPr>
      </w:pPr>
      <w:r w:rsidRPr="009F04DD">
        <w:rPr>
          <w:sz w:val="28"/>
          <w:szCs w:val="28"/>
        </w:rPr>
        <w:t>Механизм действия Na₂SO₄, по мнению авторов, заключается в активации диффузионных процессов при формировании шпинели, тогда как Na₂CO₃ выполняет роль флюса, способствуя разрушению исходной рудной матрицы и снижению вязкости шлака. Полученные результаты позволяют рассматривать термическую обработку с использованием данных добавок как эффективный метод подготовки титаномагнетитового сырья к дальнейшей металлургической или гидрометаллургической переработке.</w:t>
      </w:r>
    </w:p>
    <w:p w14:paraId="1FCEDD1B" w14:textId="3EECC7E5" w:rsidR="002F3FEF" w:rsidRPr="002F3FEF" w:rsidRDefault="002F3FEF" w:rsidP="00E55405">
      <w:pPr>
        <w:pStyle w:val="affa"/>
        <w:spacing w:before="0" w:beforeAutospacing="0" w:after="0" w:afterAutospacing="0"/>
        <w:ind w:firstLine="709"/>
        <w:jc w:val="both"/>
        <w:rPr>
          <w:sz w:val="28"/>
          <w:szCs w:val="28"/>
          <w:lang w:val="ru-RU"/>
        </w:rPr>
      </w:pPr>
      <w:r>
        <w:rPr>
          <w:sz w:val="28"/>
          <w:szCs w:val="28"/>
          <w:lang w:val="ru-RU"/>
        </w:rPr>
        <w:t xml:space="preserve">Метод предварительного восстановления также применяют и для аллювиального прибрежного сырья. </w:t>
      </w:r>
      <w:r w:rsidRPr="002F3FEF">
        <w:rPr>
          <w:sz w:val="28"/>
          <w:szCs w:val="28"/>
        </w:rPr>
        <w:t xml:space="preserve">Статья </w:t>
      </w:r>
      <w:r w:rsidRPr="002F3FEF">
        <w:rPr>
          <w:sz w:val="28"/>
          <w:szCs w:val="28"/>
          <w:lang w:val="ru-RU"/>
        </w:rPr>
        <w:t>[</w:t>
      </w:r>
      <w:r w:rsidR="000F41C2" w:rsidRPr="000F41C2">
        <w:rPr>
          <w:sz w:val="28"/>
          <w:szCs w:val="28"/>
          <w:lang w:val="ru-RU"/>
        </w:rPr>
        <w:t>15</w:t>
      </w:r>
      <w:r w:rsidR="003B47C9" w:rsidRPr="003B47C9">
        <w:rPr>
          <w:sz w:val="28"/>
          <w:szCs w:val="28"/>
          <w:lang w:val="ru-RU"/>
        </w:rPr>
        <w:t>4</w:t>
      </w:r>
      <w:r w:rsidRPr="002F3FEF">
        <w:rPr>
          <w:sz w:val="28"/>
          <w:szCs w:val="28"/>
          <w:lang w:val="ru-RU"/>
        </w:rPr>
        <w:t>]</w:t>
      </w:r>
      <w:r w:rsidRPr="002F3FEF">
        <w:rPr>
          <w:sz w:val="28"/>
          <w:szCs w:val="28"/>
        </w:rPr>
        <w:t xml:space="preserve"> посвящена разработке эффективной технологии переработки низкотитанистых прибрежных титаномагнетитовых руд с целью селективного обогащения железа и титана</w:t>
      </w:r>
      <w:r w:rsidRPr="002F3FEF">
        <w:rPr>
          <w:sz w:val="28"/>
          <w:szCs w:val="28"/>
          <w:lang w:val="ru-RU"/>
        </w:rPr>
        <w:t>, путем</w:t>
      </w:r>
      <w:r w:rsidRPr="002F3FEF">
        <w:rPr>
          <w:sz w:val="28"/>
          <w:szCs w:val="28"/>
        </w:rPr>
        <w:t xml:space="preserve"> предварительного обогащения, восстановительного спекания с добавлением фторида кальция (CaF₂) и последующей магнитной сепарации.</w:t>
      </w:r>
      <w:r w:rsidRPr="002F3FEF">
        <w:rPr>
          <w:sz w:val="28"/>
          <w:szCs w:val="28"/>
          <w:lang w:val="ru-RU"/>
        </w:rPr>
        <w:t xml:space="preserve"> В данных исследованиях в качестве восстановителя был использован чистый графит, для исключения попадания в титановую фазу золосодержащих фаз, </w:t>
      </w:r>
      <w:r w:rsidRPr="002F3FEF">
        <w:rPr>
          <w:sz w:val="28"/>
          <w:szCs w:val="28"/>
          <w:lang w:val="ru-RU"/>
        </w:rPr>
        <w:lastRenderedPageBreak/>
        <w:t>снижающих концентрацию полезных компонентов. В результате авторами было получено извлечение титана и железа в соответствующие фракции на уровне 80%.</w:t>
      </w:r>
    </w:p>
    <w:p w14:paraId="74CCC47E" w14:textId="1FAD853F" w:rsidR="009B0482" w:rsidRDefault="0077717B" w:rsidP="00E55405">
      <w:pPr>
        <w:pStyle w:val="affa"/>
        <w:spacing w:before="0" w:beforeAutospacing="0" w:after="0" w:afterAutospacing="0"/>
        <w:ind w:firstLine="709"/>
        <w:jc w:val="both"/>
        <w:rPr>
          <w:sz w:val="28"/>
          <w:szCs w:val="28"/>
          <w:lang w:val="ru-RU"/>
        </w:rPr>
      </w:pPr>
      <w:r>
        <w:rPr>
          <w:sz w:val="28"/>
          <w:szCs w:val="28"/>
          <w:lang w:val="ru-RU"/>
        </w:rPr>
        <w:t>Для оптимизации процесса предварительного восстановления</w:t>
      </w:r>
      <w:r w:rsidR="00D547EF">
        <w:rPr>
          <w:sz w:val="28"/>
          <w:szCs w:val="28"/>
          <w:lang w:val="ru-RU"/>
        </w:rPr>
        <w:t xml:space="preserve"> некоторые исследователи в</w:t>
      </w:r>
      <w:r w:rsidR="00D61CF6">
        <w:rPr>
          <w:sz w:val="28"/>
          <w:szCs w:val="28"/>
          <w:lang w:val="ru-RU"/>
        </w:rPr>
        <w:t xml:space="preserve"> качестве восстановителя использ</w:t>
      </w:r>
      <w:r w:rsidR="00D547EF">
        <w:rPr>
          <w:sz w:val="28"/>
          <w:szCs w:val="28"/>
          <w:lang w:val="ru-RU"/>
        </w:rPr>
        <w:t>овали</w:t>
      </w:r>
      <w:r w:rsidR="00D61CF6">
        <w:rPr>
          <w:sz w:val="28"/>
          <w:szCs w:val="28"/>
          <w:lang w:val="ru-RU"/>
        </w:rPr>
        <w:t xml:space="preserve"> </w:t>
      </w:r>
      <w:r w:rsidR="00D547EF">
        <w:rPr>
          <w:sz w:val="28"/>
          <w:szCs w:val="28"/>
          <w:lang w:val="ru-RU"/>
        </w:rPr>
        <w:t>водород.</w:t>
      </w:r>
    </w:p>
    <w:p w14:paraId="5ED0E60C" w14:textId="06497E37" w:rsidR="004F3BFA" w:rsidRDefault="004F3BFA" w:rsidP="00E55405">
      <w:pPr>
        <w:spacing w:after="0" w:line="240" w:lineRule="auto"/>
        <w:ind w:firstLine="709"/>
        <w:jc w:val="both"/>
        <w:rPr>
          <w:rFonts w:ascii="Times New Roman" w:hAnsi="Times New Roman" w:cs="Times New Roman"/>
          <w:sz w:val="28"/>
          <w:szCs w:val="28"/>
          <w:lang w:val="ru-KZ"/>
        </w:rPr>
      </w:pPr>
      <w:r w:rsidRPr="009F0DBE">
        <w:rPr>
          <w:rFonts w:ascii="Times New Roman" w:hAnsi="Times New Roman" w:cs="Times New Roman"/>
          <w:sz w:val="28"/>
          <w:szCs w:val="28"/>
          <w:lang w:val="ru-KZ"/>
        </w:rPr>
        <w:t xml:space="preserve">Статья </w:t>
      </w:r>
      <w:r w:rsidRPr="009F0DBE">
        <w:rPr>
          <w:rFonts w:ascii="Times New Roman" w:hAnsi="Times New Roman" w:cs="Times New Roman"/>
          <w:sz w:val="28"/>
          <w:szCs w:val="28"/>
          <w:lang w:val="ru-RU"/>
        </w:rPr>
        <w:t>[</w:t>
      </w:r>
      <w:r w:rsidR="000F41C2" w:rsidRPr="000F41C2">
        <w:rPr>
          <w:rFonts w:ascii="Times New Roman" w:hAnsi="Times New Roman" w:cs="Times New Roman"/>
          <w:sz w:val="28"/>
          <w:szCs w:val="28"/>
          <w:lang w:val="ru-RU"/>
        </w:rPr>
        <w:t>15</w:t>
      </w:r>
      <w:r w:rsidR="003B47C9" w:rsidRPr="003B47C9">
        <w:rPr>
          <w:rFonts w:ascii="Times New Roman" w:hAnsi="Times New Roman" w:cs="Times New Roman"/>
          <w:sz w:val="28"/>
          <w:szCs w:val="28"/>
          <w:lang w:val="ru-RU"/>
        </w:rPr>
        <w:t>5</w:t>
      </w:r>
      <w:r w:rsidRPr="009F0DBE">
        <w:rPr>
          <w:rFonts w:ascii="Times New Roman" w:hAnsi="Times New Roman" w:cs="Times New Roman"/>
          <w:sz w:val="28"/>
          <w:szCs w:val="28"/>
          <w:lang w:val="ru-RU"/>
        </w:rPr>
        <w:t>]</w:t>
      </w:r>
      <w:r w:rsidRPr="009F0DBE">
        <w:rPr>
          <w:rFonts w:ascii="Times New Roman" w:hAnsi="Times New Roman" w:cs="Times New Roman"/>
          <w:sz w:val="28"/>
          <w:szCs w:val="28"/>
          <w:lang w:val="ru-KZ"/>
        </w:rPr>
        <w:t xml:space="preserve"> посвящена разработке технологической схемы получения высококонцентрированного титанового продукта из ванадий-титаномагнетитового концентрата методом водородного восстановления с последующим кислотным выщелачиванием. </w:t>
      </w:r>
      <w:r w:rsidRPr="009F0DBE">
        <w:rPr>
          <w:rFonts w:ascii="Times New Roman" w:hAnsi="Times New Roman" w:cs="Times New Roman"/>
          <w:sz w:val="28"/>
          <w:szCs w:val="28"/>
          <w:lang w:val="ru-RU"/>
        </w:rPr>
        <w:t>В процессе и</w:t>
      </w:r>
      <w:r w:rsidRPr="009F0DBE">
        <w:rPr>
          <w:rFonts w:ascii="Times New Roman" w:hAnsi="Times New Roman" w:cs="Times New Roman"/>
          <w:sz w:val="28"/>
          <w:szCs w:val="28"/>
          <w:lang w:val="ru-KZ"/>
        </w:rPr>
        <w:t>сследовани</w:t>
      </w:r>
      <w:r w:rsidRPr="009F0DBE">
        <w:rPr>
          <w:rFonts w:ascii="Times New Roman" w:hAnsi="Times New Roman" w:cs="Times New Roman"/>
          <w:sz w:val="28"/>
          <w:szCs w:val="28"/>
          <w:lang w:val="ru-RU"/>
        </w:rPr>
        <w:t>й</w:t>
      </w:r>
      <w:r w:rsidRPr="009F0DBE">
        <w:rPr>
          <w:rFonts w:ascii="Times New Roman" w:hAnsi="Times New Roman" w:cs="Times New Roman"/>
          <w:sz w:val="28"/>
          <w:szCs w:val="28"/>
          <w:lang w:val="ru-KZ"/>
        </w:rPr>
        <w:t xml:space="preserve"> </w:t>
      </w:r>
      <w:r w:rsidRPr="009F0DBE">
        <w:rPr>
          <w:rFonts w:ascii="Times New Roman" w:hAnsi="Times New Roman" w:cs="Times New Roman"/>
          <w:sz w:val="28"/>
          <w:szCs w:val="28"/>
          <w:lang w:val="ru-RU"/>
        </w:rPr>
        <w:t>достигнуто</w:t>
      </w:r>
      <w:r w:rsidRPr="009F0DBE">
        <w:rPr>
          <w:rFonts w:ascii="Times New Roman" w:hAnsi="Times New Roman" w:cs="Times New Roman"/>
          <w:sz w:val="28"/>
          <w:szCs w:val="28"/>
          <w:lang w:val="ru-KZ"/>
        </w:rPr>
        <w:t xml:space="preserve"> эффективное разделение железа и титана в структуре сложного сырья</w:t>
      </w:r>
      <w:r w:rsidRPr="009F0DBE">
        <w:rPr>
          <w:rFonts w:ascii="Times New Roman" w:hAnsi="Times New Roman" w:cs="Times New Roman"/>
          <w:sz w:val="28"/>
          <w:szCs w:val="28"/>
          <w:lang w:val="ru-RU"/>
        </w:rPr>
        <w:t>. Полученный</w:t>
      </w:r>
      <w:r w:rsidRPr="009F0DBE">
        <w:rPr>
          <w:rFonts w:ascii="Times New Roman" w:hAnsi="Times New Roman" w:cs="Times New Roman"/>
          <w:sz w:val="28"/>
          <w:szCs w:val="28"/>
          <w:lang w:val="ru-KZ"/>
        </w:rPr>
        <w:t xml:space="preserve"> титансодержащ</w:t>
      </w:r>
      <w:r w:rsidRPr="009F0DBE">
        <w:rPr>
          <w:rFonts w:ascii="Times New Roman" w:hAnsi="Times New Roman" w:cs="Times New Roman"/>
          <w:sz w:val="28"/>
          <w:szCs w:val="28"/>
          <w:lang w:val="ru-RU"/>
        </w:rPr>
        <w:t>ий</w:t>
      </w:r>
      <w:r w:rsidRPr="009F0DBE">
        <w:rPr>
          <w:rFonts w:ascii="Times New Roman" w:hAnsi="Times New Roman" w:cs="Times New Roman"/>
          <w:sz w:val="28"/>
          <w:szCs w:val="28"/>
          <w:lang w:val="ru-KZ"/>
        </w:rPr>
        <w:t xml:space="preserve"> материал,</w:t>
      </w:r>
      <w:r w:rsidRPr="009F0DBE">
        <w:rPr>
          <w:rFonts w:ascii="Times New Roman" w:hAnsi="Times New Roman" w:cs="Times New Roman"/>
          <w:sz w:val="28"/>
          <w:szCs w:val="28"/>
          <w:lang w:val="ru-RU"/>
        </w:rPr>
        <w:t xml:space="preserve"> содержит высокие содержания примесей для хлорного способа переработки, однако пригодного для сульфатного способа </w:t>
      </w:r>
      <w:r w:rsidRPr="009F0DBE">
        <w:rPr>
          <w:rFonts w:ascii="Times New Roman" w:hAnsi="Times New Roman" w:cs="Times New Roman"/>
          <w:sz w:val="28"/>
          <w:szCs w:val="28"/>
          <w:lang w:val="ru-KZ"/>
        </w:rPr>
        <w:t>переработки.</w:t>
      </w:r>
    </w:p>
    <w:p w14:paraId="0A0F8774" w14:textId="7A582885" w:rsidR="00475A8D" w:rsidRPr="0051759F" w:rsidRDefault="00636CBC" w:rsidP="00E55405">
      <w:pPr>
        <w:spacing w:after="0" w:line="240" w:lineRule="auto"/>
        <w:ind w:firstLine="709"/>
        <w:jc w:val="both"/>
        <w:rPr>
          <w:rFonts w:ascii="Times New Roman" w:eastAsia="Times New Roman" w:hAnsi="Times New Roman" w:cs="Times New Roman"/>
          <w:sz w:val="28"/>
          <w:szCs w:val="28"/>
          <w:lang w:val="ru-RU" w:eastAsia="ar-SA"/>
        </w:rPr>
      </w:pPr>
      <w:r w:rsidRPr="0051759F">
        <w:rPr>
          <w:rFonts w:ascii="Times New Roman" w:eastAsia="Times New Roman" w:hAnsi="Times New Roman" w:cs="Times New Roman"/>
          <w:sz w:val="28"/>
          <w:szCs w:val="28"/>
          <w:lang w:val="ru-RU" w:eastAsia="ar-SA"/>
        </w:rPr>
        <w:t xml:space="preserve">Аналогичному вопросу также посвящена работа </w:t>
      </w:r>
      <w:r w:rsidRPr="003D26DD">
        <w:rPr>
          <w:rFonts w:ascii="Times New Roman" w:eastAsia="Times New Roman" w:hAnsi="Times New Roman" w:cs="Times New Roman"/>
          <w:sz w:val="28"/>
          <w:szCs w:val="28"/>
          <w:lang w:val="ru-RU" w:eastAsia="ar-SA"/>
        </w:rPr>
        <w:t>[</w:t>
      </w:r>
      <w:r w:rsidR="000F41C2" w:rsidRPr="000F41C2">
        <w:rPr>
          <w:rFonts w:ascii="Times New Roman" w:eastAsia="Times New Roman" w:hAnsi="Times New Roman" w:cs="Times New Roman"/>
          <w:sz w:val="28"/>
          <w:szCs w:val="28"/>
          <w:lang w:val="ru-RU" w:eastAsia="ar-SA"/>
        </w:rPr>
        <w:t>15</w:t>
      </w:r>
      <w:r w:rsidR="003B47C9" w:rsidRPr="003B47C9">
        <w:rPr>
          <w:rFonts w:ascii="Times New Roman" w:eastAsia="Times New Roman" w:hAnsi="Times New Roman" w:cs="Times New Roman"/>
          <w:sz w:val="28"/>
          <w:szCs w:val="28"/>
          <w:lang w:val="ru-RU" w:eastAsia="ar-SA"/>
        </w:rPr>
        <w:t>6</w:t>
      </w:r>
      <w:r w:rsidRPr="003D26DD">
        <w:rPr>
          <w:rFonts w:ascii="Times New Roman" w:eastAsia="Times New Roman" w:hAnsi="Times New Roman" w:cs="Times New Roman"/>
          <w:sz w:val="28"/>
          <w:szCs w:val="28"/>
          <w:lang w:val="ru-RU" w:eastAsia="ar-SA"/>
        </w:rPr>
        <w:t>]</w:t>
      </w:r>
      <w:r w:rsidRPr="0051759F">
        <w:rPr>
          <w:rFonts w:ascii="Times New Roman" w:eastAsia="Times New Roman" w:hAnsi="Times New Roman" w:cs="Times New Roman"/>
          <w:sz w:val="28"/>
          <w:szCs w:val="28"/>
          <w:lang w:val="ru-RU" w:eastAsia="ar-SA"/>
        </w:rPr>
        <w:t xml:space="preserve"> где</w:t>
      </w:r>
      <w:r w:rsidR="00475A8D" w:rsidRPr="0051759F">
        <w:rPr>
          <w:rFonts w:ascii="Times New Roman" w:eastAsia="Times New Roman" w:hAnsi="Times New Roman" w:cs="Times New Roman"/>
          <w:sz w:val="28"/>
          <w:szCs w:val="28"/>
          <w:lang w:val="ru-RU" w:eastAsia="ar-SA"/>
        </w:rPr>
        <w:t xml:space="preserve"> было </w:t>
      </w:r>
      <w:r w:rsidRPr="0051759F">
        <w:rPr>
          <w:rFonts w:ascii="Times New Roman" w:eastAsia="Times New Roman" w:hAnsi="Times New Roman" w:cs="Times New Roman"/>
          <w:sz w:val="28"/>
          <w:szCs w:val="28"/>
          <w:lang w:val="ru-RU" w:eastAsia="ar-SA"/>
        </w:rPr>
        <w:t>изучено прямое</w:t>
      </w:r>
      <w:r w:rsidR="00475A8D" w:rsidRPr="0051759F">
        <w:rPr>
          <w:rFonts w:ascii="Times New Roman" w:eastAsia="Times New Roman" w:hAnsi="Times New Roman" w:cs="Times New Roman"/>
          <w:sz w:val="28"/>
          <w:szCs w:val="28"/>
          <w:lang w:val="ru-RU" w:eastAsia="ar-SA"/>
        </w:rPr>
        <w:t xml:space="preserve"> восстановление исходной титаномагнетитовой руды (без предварительного обогащения) водородом. Д</w:t>
      </w:r>
      <w:r w:rsidR="00475A8D" w:rsidRPr="0051759F">
        <w:rPr>
          <w:rFonts w:ascii="Times New Roman" w:hAnsi="Times New Roman" w:cs="Times New Roman"/>
          <w:color w:val="1F1F1F"/>
          <w:sz w:val="28"/>
          <w:szCs w:val="28"/>
          <w:lang w:val="ru-RU"/>
        </w:rPr>
        <w:t xml:space="preserve">анное исследование направлено на непосредственное восстановление железа в смешанной руде до металлического </w:t>
      </w:r>
      <w:r w:rsidR="00475A8D" w:rsidRPr="0051759F">
        <w:rPr>
          <w:rFonts w:ascii="Times New Roman" w:hAnsi="Times New Roman" w:cs="Times New Roman"/>
          <w:color w:val="1F1F1F"/>
          <w:sz w:val="28"/>
          <w:szCs w:val="28"/>
        </w:rPr>
        <w:t>Fe</w:t>
      </w:r>
      <w:r w:rsidR="00475A8D" w:rsidRPr="0051759F">
        <w:rPr>
          <w:rFonts w:ascii="Times New Roman" w:hAnsi="Times New Roman" w:cs="Times New Roman"/>
          <w:color w:val="1F1F1F"/>
          <w:sz w:val="28"/>
          <w:szCs w:val="28"/>
          <w:lang w:val="ru-RU"/>
        </w:rPr>
        <w:t xml:space="preserve"> с сохранением других металлических элементов в их оксидных формах с последующим их разделением с помощью измельчения и магнитных методов. Степень металлизации железа достигла 92,6%, что подтверждает высокую эффективность этого нового способа. </w:t>
      </w:r>
    </w:p>
    <w:p w14:paraId="31B05F81" w14:textId="76CC7BE0" w:rsidR="00475A8D" w:rsidRDefault="00BE3040" w:rsidP="00E55405">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KZ"/>
        </w:rPr>
        <w:t xml:space="preserve">Некоторыми исследователями утверждается, что при использовании водорода температурная область восстановления снижается. </w:t>
      </w:r>
      <w:r w:rsidR="00475A8D" w:rsidRPr="00365C9D">
        <w:rPr>
          <w:rFonts w:ascii="Times New Roman" w:hAnsi="Times New Roman" w:cs="Times New Roman"/>
          <w:sz w:val="28"/>
          <w:szCs w:val="28"/>
          <w:lang w:val="ru-KZ"/>
        </w:rPr>
        <w:t>В работе</w:t>
      </w:r>
      <w:r w:rsidR="00475A8D" w:rsidRPr="00365C9D">
        <w:rPr>
          <w:rFonts w:ascii="Times New Roman" w:hAnsi="Times New Roman" w:cs="Times New Roman"/>
          <w:sz w:val="28"/>
          <w:szCs w:val="28"/>
          <w:lang w:val="ru-RU"/>
        </w:rPr>
        <w:t xml:space="preserve"> [</w:t>
      </w:r>
      <w:r w:rsidR="003B47C9" w:rsidRPr="003B47C9">
        <w:rPr>
          <w:rFonts w:ascii="Times New Roman" w:hAnsi="Times New Roman" w:cs="Times New Roman"/>
          <w:sz w:val="28"/>
          <w:szCs w:val="28"/>
          <w:lang w:val="ru-RU"/>
        </w:rPr>
        <w:t>15</w:t>
      </w:r>
      <w:r w:rsidR="003B47C9" w:rsidRPr="00486787">
        <w:rPr>
          <w:rFonts w:ascii="Times New Roman" w:hAnsi="Times New Roman" w:cs="Times New Roman"/>
          <w:sz w:val="28"/>
          <w:szCs w:val="28"/>
          <w:lang w:val="ru-RU"/>
        </w:rPr>
        <w:t>7</w:t>
      </w:r>
      <w:r w:rsidR="00475A8D" w:rsidRPr="00365C9D">
        <w:rPr>
          <w:rFonts w:ascii="Times New Roman" w:hAnsi="Times New Roman" w:cs="Times New Roman"/>
          <w:sz w:val="28"/>
          <w:szCs w:val="28"/>
          <w:lang w:val="ru-RU"/>
        </w:rPr>
        <w:t>]</w:t>
      </w:r>
      <w:r w:rsidR="00475A8D" w:rsidRPr="00365C9D">
        <w:rPr>
          <w:rFonts w:ascii="Times New Roman" w:hAnsi="Times New Roman" w:cs="Times New Roman"/>
          <w:sz w:val="28"/>
          <w:szCs w:val="28"/>
          <w:lang w:val="ru-KZ"/>
        </w:rPr>
        <w:t xml:space="preserve"> рассматривается </w:t>
      </w:r>
      <w:r w:rsidR="00475A8D" w:rsidRPr="00365C9D">
        <w:rPr>
          <w:rFonts w:ascii="Times New Roman" w:hAnsi="Times New Roman" w:cs="Times New Roman"/>
          <w:sz w:val="28"/>
          <w:szCs w:val="28"/>
          <w:lang w:val="ru-RU"/>
        </w:rPr>
        <w:t>низкотемпературное (650-900 °</w:t>
      </w:r>
      <w:r w:rsidR="00475A8D" w:rsidRPr="00365C9D">
        <w:rPr>
          <w:rFonts w:ascii="Times New Roman" w:hAnsi="Times New Roman" w:cs="Times New Roman"/>
          <w:sz w:val="28"/>
          <w:szCs w:val="28"/>
        </w:rPr>
        <w:t>C</w:t>
      </w:r>
      <w:r w:rsidR="00475A8D" w:rsidRPr="00365C9D">
        <w:rPr>
          <w:rFonts w:ascii="Times New Roman" w:hAnsi="Times New Roman" w:cs="Times New Roman"/>
          <w:sz w:val="28"/>
          <w:szCs w:val="28"/>
          <w:lang w:val="ru-RU"/>
        </w:rPr>
        <w:t xml:space="preserve">) </w:t>
      </w:r>
      <w:r w:rsidR="00475A8D" w:rsidRPr="00365C9D">
        <w:rPr>
          <w:rFonts w:ascii="Times New Roman" w:hAnsi="Times New Roman" w:cs="Times New Roman"/>
          <w:sz w:val="28"/>
          <w:szCs w:val="28"/>
          <w:lang w:val="ru-KZ"/>
        </w:rPr>
        <w:t>восстановление ванадий-титаномагнетитового концентрата в атмосфере водорода с использованием реактора с псевдоожиженным слоем. Исследование направлено на разработку безуглеродного, экологически безопасного метода получения металлического железа из комплексного сырья с высоким содержанием титана и ванадия. Метод восстановления водородом рассматривается как альтернатива традиционной восстановительной металлургии примен</w:t>
      </w:r>
      <w:r w:rsidR="00475A8D" w:rsidRPr="00365C9D">
        <w:rPr>
          <w:rFonts w:ascii="Times New Roman" w:hAnsi="Times New Roman" w:cs="Times New Roman"/>
          <w:sz w:val="28"/>
          <w:szCs w:val="28"/>
          <w:lang w:val="ru-RU"/>
        </w:rPr>
        <w:t>яющей</w:t>
      </w:r>
      <w:r w:rsidR="00475A8D" w:rsidRPr="00365C9D">
        <w:rPr>
          <w:rFonts w:ascii="Times New Roman" w:hAnsi="Times New Roman" w:cs="Times New Roman"/>
          <w:sz w:val="28"/>
          <w:szCs w:val="28"/>
          <w:lang w:val="ru-KZ"/>
        </w:rPr>
        <w:t xml:space="preserve"> углеродосодержащи</w:t>
      </w:r>
      <w:r w:rsidR="00475A8D" w:rsidRPr="00365C9D">
        <w:rPr>
          <w:rFonts w:ascii="Times New Roman" w:hAnsi="Times New Roman" w:cs="Times New Roman"/>
          <w:sz w:val="28"/>
          <w:szCs w:val="28"/>
          <w:lang w:val="ru-RU"/>
        </w:rPr>
        <w:t>е</w:t>
      </w:r>
      <w:r w:rsidR="00475A8D" w:rsidRPr="00365C9D">
        <w:rPr>
          <w:rFonts w:ascii="Times New Roman" w:hAnsi="Times New Roman" w:cs="Times New Roman"/>
          <w:sz w:val="28"/>
          <w:szCs w:val="28"/>
          <w:lang w:val="ru-KZ"/>
        </w:rPr>
        <w:t xml:space="preserve"> восстановител</w:t>
      </w:r>
      <w:r w:rsidR="00475A8D" w:rsidRPr="00365C9D">
        <w:rPr>
          <w:rFonts w:ascii="Times New Roman" w:hAnsi="Times New Roman" w:cs="Times New Roman"/>
          <w:sz w:val="28"/>
          <w:szCs w:val="28"/>
          <w:lang w:val="ru-RU"/>
        </w:rPr>
        <w:t>и</w:t>
      </w:r>
      <w:r w:rsidR="00475A8D" w:rsidRPr="00365C9D">
        <w:rPr>
          <w:rFonts w:ascii="Times New Roman" w:hAnsi="Times New Roman" w:cs="Times New Roman"/>
          <w:sz w:val="28"/>
          <w:szCs w:val="28"/>
          <w:lang w:val="ru-KZ"/>
        </w:rPr>
        <w:t xml:space="preserve"> (кокс или уг</w:t>
      </w:r>
      <w:r w:rsidR="00475A8D" w:rsidRPr="00365C9D">
        <w:rPr>
          <w:rFonts w:ascii="Times New Roman" w:hAnsi="Times New Roman" w:cs="Times New Roman"/>
          <w:sz w:val="28"/>
          <w:szCs w:val="28"/>
          <w:lang w:val="ru-RU"/>
        </w:rPr>
        <w:t>о</w:t>
      </w:r>
      <w:r w:rsidR="00475A8D" w:rsidRPr="00365C9D">
        <w:rPr>
          <w:rFonts w:ascii="Times New Roman" w:hAnsi="Times New Roman" w:cs="Times New Roman"/>
          <w:sz w:val="28"/>
          <w:szCs w:val="28"/>
          <w:lang w:val="ru-KZ"/>
        </w:rPr>
        <w:t>л</w:t>
      </w:r>
      <w:r w:rsidR="00475A8D" w:rsidRPr="00365C9D">
        <w:rPr>
          <w:rFonts w:ascii="Times New Roman" w:hAnsi="Times New Roman" w:cs="Times New Roman"/>
          <w:sz w:val="28"/>
          <w:szCs w:val="28"/>
          <w:lang w:val="ru-RU"/>
        </w:rPr>
        <w:t>ь</w:t>
      </w:r>
      <w:r w:rsidR="00475A8D" w:rsidRPr="00365C9D">
        <w:rPr>
          <w:rFonts w:ascii="Times New Roman" w:hAnsi="Times New Roman" w:cs="Times New Roman"/>
          <w:sz w:val="28"/>
          <w:szCs w:val="28"/>
          <w:lang w:val="ru-KZ"/>
        </w:rPr>
        <w:t>).</w:t>
      </w:r>
      <w:r w:rsidR="00475A8D" w:rsidRPr="00365C9D">
        <w:rPr>
          <w:rFonts w:ascii="Times New Roman" w:hAnsi="Times New Roman" w:cs="Times New Roman"/>
          <w:sz w:val="28"/>
          <w:szCs w:val="28"/>
          <w:lang w:val="ru-RU"/>
        </w:rPr>
        <w:t xml:space="preserve"> В результате были получены металлическая фаза с высокой с</w:t>
      </w:r>
      <w:r w:rsidR="00475A8D" w:rsidRPr="00365C9D">
        <w:rPr>
          <w:rFonts w:ascii="Times New Roman" w:hAnsi="Times New Roman" w:cs="Times New Roman"/>
          <w:sz w:val="28"/>
          <w:szCs w:val="28"/>
          <w:lang w:val="ru-KZ"/>
        </w:rPr>
        <w:t>тепень</w:t>
      </w:r>
      <w:r w:rsidR="00475A8D" w:rsidRPr="00365C9D">
        <w:rPr>
          <w:rFonts w:ascii="Times New Roman" w:hAnsi="Times New Roman" w:cs="Times New Roman"/>
          <w:sz w:val="28"/>
          <w:szCs w:val="28"/>
          <w:lang w:val="ru-RU"/>
        </w:rPr>
        <w:t>ю</w:t>
      </w:r>
      <w:r w:rsidR="00475A8D" w:rsidRPr="00365C9D">
        <w:rPr>
          <w:rFonts w:ascii="Times New Roman" w:hAnsi="Times New Roman" w:cs="Times New Roman"/>
          <w:sz w:val="28"/>
          <w:szCs w:val="28"/>
          <w:lang w:val="ru-KZ"/>
        </w:rPr>
        <w:t xml:space="preserve"> </w:t>
      </w:r>
      <w:r w:rsidR="00475A8D" w:rsidRPr="00365C9D">
        <w:rPr>
          <w:rFonts w:ascii="Times New Roman" w:hAnsi="Times New Roman" w:cs="Times New Roman"/>
          <w:sz w:val="28"/>
          <w:szCs w:val="28"/>
          <w:lang w:val="ru-RU"/>
        </w:rPr>
        <w:t>восстановления</w:t>
      </w:r>
      <w:r w:rsidR="00475A8D" w:rsidRPr="00365C9D">
        <w:rPr>
          <w:rFonts w:ascii="Times New Roman" w:hAnsi="Times New Roman" w:cs="Times New Roman"/>
          <w:sz w:val="28"/>
          <w:szCs w:val="28"/>
          <w:lang w:val="ru-KZ"/>
        </w:rPr>
        <w:t xml:space="preserve"> железа 91,3 %</w:t>
      </w:r>
      <w:r w:rsidR="00475A8D" w:rsidRPr="00365C9D">
        <w:rPr>
          <w:rFonts w:ascii="Times New Roman" w:hAnsi="Times New Roman" w:cs="Times New Roman"/>
          <w:sz w:val="28"/>
          <w:szCs w:val="28"/>
          <w:lang w:val="ru-RU"/>
        </w:rPr>
        <w:t>, а также ванадий-титансодержащие шлаки.</w:t>
      </w:r>
    </w:p>
    <w:p w14:paraId="3BE2A3E8" w14:textId="67F33F1D" w:rsidR="00AF2B17" w:rsidRPr="00AF2B17" w:rsidRDefault="00AF2B17" w:rsidP="00B96736">
      <w:pPr>
        <w:spacing w:after="0" w:line="240" w:lineRule="auto"/>
        <w:ind w:firstLine="709"/>
        <w:jc w:val="both"/>
        <w:rPr>
          <w:rFonts w:ascii="Times New Roman" w:hAnsi="Times New Roman" w:cs="Times New Roman"/>
          <w:b/>
          <w:bCs/>
          <w:sz w:val="28"/>
          <w:szCs w:val="28"/>
          <w:lang w:val="ru-RU"/>
        </w:rPr>
      </w:pPr>
      <w:r w:rsidRPr="00AF2B17">
        <w:rPr>
          <w:rFonts w:ascii="Times New Roman" w:hAnsi="Times New Roman" w:cs="Times New Roman"/>
          <w:b/>
          <w:bCs/>
          <w:sz w:val="28"/>
          <w:szCs w:val="28"/>
          <w:lang w:val="ru-RU"/>
        </w:rPr>
        <w:t>Выводы по разделу 1:</w:t>
      </w:r>
    </w:p>
    <w:p w14:paraId="2F9A5D24" w14:textId="3F4E5A15" w:rsidR="00B96736" w:rsidRPr="00350A6E" w:rsidRDefault="00C80BDB" w:rsidP="00B96736">
      <w:pPr>
        <w:spacing w:after="0" w:line="240" w:lineRule="auto"/>
        <w:ind w:firstLine="709"/>
        <w:jc w:val="both"/>
        <w:rPr>
          <w:rFonts w:ascii="Times New Roman" w:hAnsi="Times New Roman" w:cs="Times New Roman"/>
          <w:sz w:val="28"/>
          <w:szCs w:val="28"/>
          <w:lang w:val="ru-RU"/>
        </w:rPr>
      </w:pPr>
      <w:r w:rsidRPr="00350A6E">
        <w:rPr>
          <w:rFonts w:ascii="Times New Roman" w:hAnsi="Times New Roman" w:cs="Times New Roman"/>
          <w:sz w:val="28"/>
          <w:szCs w:val="28"/>
          <w:lang w:val="ru-RU"/>
        </w:rPr>
        <w:t xml:space="preserve">Таким образом, </w:t>
      </w:r>
      <w:r w:rsidR="00316FE7" w:rsidRPr="00350A6E">
        <w:rPr>
          <w:rFonts w:ascii="Times New Roman" w:hAnsi="Times New Roman" w:cs="Times New Roman"/>
          <w:sz w:val="28"/>
          <w:szCs w:val="28"/>
          <w:lang w:val="ru-RU"/>
        </w:rPr>
        <w:t>п</w:t>
      </w:r>
      <w:r w:rsidR="00B96736" w:rsidRPr="00350A6E">
        <w:rPr>
          <w:rFonts w:ascii="Times New Roman" w:hAnsi="Times New Roman" w:cs="Times New Roman"/>
          <w:sz w:val="28"/>
          <w:szCs w:val="28"/>
          <w:lang w:val="ru-RU"/>
        </w:rPr>
        <w:t xml:space="preserve">роведённый анализ научных исследований, посвящённых переработке </w:t>
      </w:r>
      <w:r w:rsidR="00316FE7" w:rsidRPr="00350A6E">
        <w:rPr>
          <w:rFonts w:ascii="Times New Roman" w:hAnsi="Times New Roman" w:cs="Times New Roman"/>
          <w:sz w:val="28"/>
          <w:szCs w:val="28"/>
          <w:lang w:val="ru-RU"/>
        </w:rPr>
        <w:t xml:space="preserve">титансодержащего и </w:t>
      </w:r>
      <w:r w:rsidR="00B96736" w:rsidRPr="00350A6E">
        <w:rPr>
          <w:rFonts w:ascii="Times New Roman" w:hAnsi="Times New Roman" w:cs="Times New Roman"/>
          <w:sz w:val="28"/>
          <w:szCs w:val="28"/>
          <w:lang w:val="ru-RU"/>
        </w:rPr>
        <w:t>титаномагнетитового сырья, показал, что данная группа руд относится к числу наиболее технологически сложных объектов металлургической переработки, что обусловлено многофазным минеральным составом, тесной ассоциацией титансодержащих минералов с железной матрицей, а также высокой вариабельностью химического и минералогического состава исходного сырья.</w:t>
      </w:r>
    </w:p>
    <w:p w14:paraId="5B266A7D" w14:textId="280F8EC6" w:rsidR="00B96736" w:rsidRPr="00350A6E" w:rsidRDefault="00B96736" w:rsidP="00B96736">
      <w:pPr>
        <w:spacing w:after="0" w:line="240" w:lineRule="auto"/>
        <w:ind w:firstLine="709"/>
        <w:jc w:val="both"/>
        <w:rPr>
          <w:rFonts w:ascii="Times New Roman" w:hAnsi="Times New Roman" w:cs="Times New Roman"/>
          <w:sz w:val="28"/>
          <w:szCs w:val="28"/>
          <w:lang w:val="ru-RU"/>
        </w:rPr>
      </w:pPr>
      <w:r w:rsidRPr="00350A6E">
        <w:rPr>
          <w:rFonts w:ascii="Times New Roman" w:hAnsi="Times New Roman" w:cs="Times New Roman"/>
          <w:sz w:val="28"/>
          <w:szCs w:val="28"/>
          <w:lang w:val="ru-RU"/>
        </w:rPr>
        <w:t xml:space="preserve">Установлено, что доменная плавка и близкие к ней пирометаллургические процессы сохраняют промышленное значение преимущественно для низкотитанистых разновидностей титаномагнетитового </w:t>
      </w:r>
      <w:r w:rsidRPr="00350A6E">
        <w:rPr>
          <w:rFonts w:ascii="Times New Roman" w:hAnsi="Times New Roman" w:cs="Times New Roman"/>
          <w:sz w:val="28"/>
          <w:szCs w:val="28"/>
          <w:lang w:val="ru-RU"/>
        </w:rPr>
        <w:lastRenderedPageBreak/>
        <w:t>сырья, тогда как при переработке высокотитанистых концентратов данные подходы сопровождаются образованием высоковязких и трудноразделяемых шлаков, что существенно ограничивает их практическое применение. В этой связи в ряде работ подчёркивается необходимость модификации шлакообразующих систем, использования флюсов и специальных технологических приёмов, однако универсального решения данной проблемы в литературе не представлено.</w:t>
      </w:r>
    </w:p>
    <w:p w14:paraId="2A5215D4" w14:textId="72CA450E" w:rsidR="00B96736" w:rsidRPr="00350A6E" w:rsidRDefault="00316FE7" w:rsidP="00B96736">
      <w:pPr>
        <w:spacing w:after="0" w:line="240" w:lineRule="auto"/>
        <w:ind w:firstLine="709"/>
        <w:jc w:val="both"/>
        <w:rPr>
          <w:rFonts w:ascii="Times New Roman" w:hAnsi="Times New Roman" w:cs="Times New Roman"/>
          <w:sz w:val="28"/>
          <w:szCs w:val="28"/>
          <w:lang w:val="ru-RU"/>
        </w:rPr>
      </w:pPr>
      <w:r w:rsidRPr="00350A6E">
        <w:rPr>
          <w:rFonts w:ascii="Times New Roman" w:hAnsi="Times New Roman" w:cs="Times New Roman"/>
          <w:sz w:val="28"/>
          <w:szCs w:val="28"/>
          <w:lang w:val="ru-RU"/>
        </w:rPr>
        <w:t>П</w:t>
      </w:r>
      <w:r w:rsidR="00B96736" w:rsidRPr="00350A6E">
        <w:rPr>
          <w:rFonts w:ascii="Times New Roman" w:hAnsi="Times New Roman" w:cs="Times New Roman"/>
          <w:sz w:val="28"/>
          <w:szCs w:val="28"/>
          <w:lang w:val="ru-RU"/>
        </w:rPr>
        <w:t xml:space="preserve">рямое выщелачивание титаномагнетитовых руд и концентратов характеризуется высокой чувствительностью к фазовому состоянию титана и железа, а также сопровождается значительными расходами реагентов и образованием сложных по составу растворов и твёрдых остатков. </w:t>
      </w:r>
    </w:p>
    <w:p w14:paraId="14A8B5D3" w14:textId="0C878019" w:rsidR="00B96736" w:rsidRPr="00350A6E" w:rsidRDefault="00B96736" w:rsidP="00B96736">
      <w:pPr>
        <w:spacing w:after="0" w:line="240" w:lineRule="auto"/>
        <w:ind w:firstLine="709"/>
        <w:jc w:val="both"/>
        <w:rPr>
          <w:rFonts w:ascii="Times New Roman" w:hAnsi="Times New Roman" w:cs="Times New Roman"/>
          <w:sz w:val="28"/>
          <w:szCs w:val="28"/>
          <w:lang w:val="ru-RU"/>
        </w:rPr>
      </w:pPr>
      <w:r w:rsidRPr="00350A6E">
        <w:rPr>
          <w:rFonts w:ascii="Times New Roman" w:hAnsi="Times New Roman" w:cs="Times New Roman"/>
          <w:sz w:val="28"/>
          <w:szCs w:val="28"/>
          <w:lang w:val="ru-RU"/>
        </w:rPr>
        <w:t xml:space="preserve">Особое внимание в современных исследованиях уделяется комбинированным технологиям, основанным на сочетании восстановительных термических процессов с последующими методами физического разделения и химической переработки. Такие подходы рассматриваются как наиболее перспективные с точки зрения управляемости фазовых превращений, перераспределения титана и железа между продуктами, а также возможности получения нескольких видов товарной продукции. Вместе с тем </w:t>
      </w:r>
      <w:r w:rsidR="00316FE7" w:rsidRPr="00350A6E">
        <w:rPr>
          <w:rFonts w:ascii="Times New Roman" w:hAnsi="Times New Roman" w:cs="Times New Roman"/>
          <w:sz w:val="28"/>
          <w:szCs w:val="28"/>
          <w:lang w:val="ru-RU"/>
        </w:rPr>
        <w:t>следует</w:t>
      </w:r>
      <w:r w:rsidRPr="00350A6E">
        <w:rPr>
          <w:rFonts w:ascii="Times New Roman" w:hAnsi="Times New Roman" w:cs="Times New Roman"/>
          <w:sz w:val="28"/>
          <w:szCs w:val="28"/>
          <w:lang w:val="ru-RU"/>
        </w:rPr>
        <w:t>, что эффективность данных технологий в значительной степени определяется условиями восстановительного воздействия, составом восстановительно-флюсующих добавок и режимами термической обработки.</w:t>
      </w:r>
    </w:p>
    <w:p w14:paraId="540D0BD3" w14:textId="035C936E" w:rsidR="00684B9D" w:rsidRDefault="00B96736" w:rsidP="007B11B1">
      <w:pPr>
        <w:spacing w:after="0" w:line="240" w:lineRule="auto"/>
        <w:ind w:firstLine="709"/>
        <w:jc w:val="both"/>
        <w:rPr>
          <w:rFonts w:ascii="Times New Roman" w:hAnsi="Times New Roman" w:cs="Times New Roman"/>
          <w:sz w:val="28"/>
          <w:szCs w:val="28"/>
          <w:lang w:val="ru-RU"/>
        </w:rPr>
      </w:pPr>
      <w:r w:rsidRPr="00350A6E">
        <w:rPr>
          <w:rFonts w:ascii="Times New Roman" w:hAnsi="Times New Roman" w:cs="Times New Roman"/>
          <w:sz w:val="28"/>
          <w:szCs w:val="28"/>
          <w:lang w:val="ru-RU"/>
        </w:rPr>
        <w:t>В целом анализ литературных данных свидетельствует об отсутствии универсальной и технологически оптимальной схемы переработки титаномагнетитового сырья, обеспечивающей высокую степень извлечения титана при одновременном рациональном использовании железной составляющей. Выявленные технологические ограничения, противоречивость результатов и высокая зависимость эффективности процессов от состава и свойств исходного сырья обуславливают необходимость дальнейших исследований, направленных на разработку и обоснование новых или модифицированных технологических подходов к переработке титаномагнетитов.</w:t>
      </w:r>
    </w:p>
    <w:p w14:paraId="67AD975E" w14:textId="77777777" w:rsidR="00684B9D" w:rsidRDefault="00684B9D" w:rsidP="00E509FA">
      <w:pPr>
        <w:pStyle w:val="a"/>
        <w:numPr>
          <w:ilvl w:val="0"/>
          <w:numId w:val="0"/>
        </w:numPr>
        <w:spacing w:after="0" w:line="240" w:lineRule="auto"/>
        <w:jc w:val="both"/>
        <w:rPr>
          <w:rFonts w:ascii="Times New Roman" w:hAnsi="Times New Roman" w:cs="Times New Roman"/>
          <w:sz w:val="28"/>
          <w:szCs w:val="28"/>
          <w:lang w:val="ru-RU"/>
        </w:rPr>
      </w:pPr>
    </w:p>
    <w:p w14:paraId="2E896312" w14:textId="77777777" w:rsidR="00684B9D" w:rsidRDefault="00684B9D" w:rsidP="00E509FA">
      <w:pPr>
        <w:pStyle w:val="a"/>
        <w:numPr>
          <w:ilvl w:val="0"/>
          <w:numId w:val="0"/>
        </w:numPr>
        <w:spacing w:after="0" w:line="240" w:lineRule="auto"/>
        <w:jc w:val="both"/>
        <w:rPr>
          <w:rFonts w:ascii="Times New Roman" w:hAnsi="Times New Roman" w:cs="Times New Roman"/>
          <w:sz w:val="28"/>
          <w:szCs w:val="28"/>
          <w:lang w:val="ru-RU"/>
        </w:rPr>
      </w:pPr>
    </w:p>
    <w:p w14:paraId="134E141D" w14:textId="77777777" w:rsidR="00684B9D" w:rsidRDefault="00684B9D" w:rsidP="00E509FA">
      <w:pPr>
        <w:pStyle w:val="a"/>
        <w:numPr>
          <w:ilvl w:val="0"/>
          <w:numId w:val="0"/>
        </w:numPr>
        <w:spacing w:after="0" w:line="240" w:lineRule="auto"/>
        <w:jc w:val="both"/>
        <w:rPr>
          <w:rFonts w:ascii="Times New Roman" w:hAnsi="Times New Roman" w:cs="Times New Roman"/>
          <w:sz w:val="28"/>
          <w:szCs w:val="28"/>
          <w:lang w:val="ru-RU"/>
        </w:rPr>
      </w:pPr>
    </w:p>
    <w:p w14:paraId="2CD66066" w14:textId="77777777" w:rsidR="00684B9D" w:rsidRDefault="00684B9D" w:rsidP="00E509FA">
      <w:pPr>
        <w:pStyle w:val="a"/>
        <w:numPr>
          <w:ilvl w:val="0"/>
          <w:numId w:val="0"/>
        </w:numPr>
        <w:spacing w:after="0" w:line="240" w:lineRule="auto"/>
        <w:jc w:val="both"/>
        <w:rPr>
          <w:rFonts w:ascii="Times New Roman" w:hAnsi="Times New Roman" w:cs="Times New Roman"/>
          <w:sz w:val="28"/>
          <w:szCs w:val="28"/>
          <w:lang w:val="ru-RU"/>
        </w:rPr>
      </w:pPr>
    </w:p>
    <w:p w14:paraId="36ED67AC" w14:textId="77777777" w:rsidR="00684B9D" w:rsidRDefault="00684B9D" w:rsidP="00E509FA">
      <w:pPr>
        <w:pStyle w:val="a"/>
        <w:numPr>
          <w:ilvl w:val="0"/>
          <w:numId w:val="0"/>
        </w:numPr>
        <w:spacing w:after="0" w:line="240" w:lineRule="auto"/>
        <w:jc w:val="both"/>
        <w:rPr>
          <w:rFonts w:ascii="Times New Roman" w:hAnsi="Times New Roman" w:cs="Times New Roman"/>
          <w:sz w:val="28"/>
          <w:szCs w:val="28"/>
          <w:lang w:val="ru-RU"/>
        </w:rPr>
      </w:pPr>
    </w:p>
    <w:p w14:paraId="6FB47EF4" w14:textId="77777777" w:rsidR="00684B9D" w:rsidRDefault="00684B9D" w:rsidP="00E509FA">
      <w:pPr>
        <w:pStyle w:val="a"/>
        <w:numPr>
          <w:ilvl w:val="0"/>
          <w:numId w:val="0"/>
        </w:numPr>
        <w:spacing w:after="0" w:line="240" w:lineRule="auto"/>
        <w:jc w:val="both"/>
        <w:rPr>
          <w:rFonts w:ascii="Times New Roman" w:hAnsi="Times New Roman" w:cs="Times New Roman"/>
          <w:sz w:val="28"/>
          <w:szCs w:val="28"/>
          <w:lang w:val="ru-RU"/>
        </w:rPr>
      </w:pPr>
    </w:p>
    <w:p w14:paraId="4F654CFA" w14:textId="77777777" w:rsidR="00684B9D" w:rsidRDefault="00684B9D" w:rsidP="00E509FA">
      <w:pPr>
        <w:pStyle w:val="a"/>
        <w:numPr>
          <w:ilvl w:val="0"/>
          <w:numId w:val="0"/>
        </w:numPr>
        <w:spacing w:after="0" w:line="240" w:lineRule="auto"/>
        <w:jc w:val="both"/>
        <w:rPr>
          <w:rFonts w:ascii="Times New Roman" w:hAnsi="Times New Roman" w:cs="Times New Roman"/>
          <w:sz w:val="28"/>
          <w:szCs w:val="28"/>
          <w:lang w:val="ru-RU"/>
        </w:rPr>
      </w:pPr>
    </w:p>
    <w:p w14:paraId="48145F84" w14:textId="77777777" w:rsidR="00684B9D" w:rsidRDefault="00684B9D" w:rsidP="00E509FA">
      <w:pPr>
        <w:pStyle w:val="a"/>
        <w:numPr>
          <w:ilvl w:val="0"/>
          <w:numId w:val="0"/>
        </w:numPr>
        <w:spacing w:after="0" w:line="240" w:lineRule="auto"/>
        <w:jc w:val="both"/>
        <w:rPr>
          <w:rFonts w:ascii="Times New Roman" w:hAnsi="Times New Roman" w:cs="Times New Roman"/>
          <w:sz w:val="28"/>
          <w:szCs w:val="28"/>
          <w:lang w:val="ru-RU"/>
        </w:rPr>
      </w:pPr>
    </w:p>
    <w:p w14:paraId="4F586513" w14:textId="77777777" w:rsidR="00684B9D" w:rsidRDefault="00684B9D" w:rsidP="00E509FA">
      <w:pPr>
        <w:pStyle w:val="a"/>
        <w:numPr>
          <w:ilvl w:val="0"/>
          <w:numId w:val="0"/>
        </w:numPr>
        <w:spacing w:after="0" w:line="240" w:lineRule="auto"/>
        <w:jc w:val="both"/>
        <w:rPr>
          <w:rFonts w:ascii="Times New Roman" w:hAnsi="Times New Roman" w:cs="Times New Roman"/>
          <w:sz w:val="28"/>
          <w:szCs w:val="28"/>
          <w:lang w:val="ru-RU"/>
        </w:rPr>
      </w:pPr>
    </w:p>
    <w:p w14:paraId="2C852754" w14:textId="77777777" w:rsidR="00F952AF" w:rsidRDefault="00F952AF" w:rsidP="00E509FA">
      <w:pPr>
        <w:pStyle w:val="a"/>
        <w:numPr>
          <w:ilvl w:val="0"/>
          <w:numId w:val="0"/>
        </w:numPr>
        <w:spacing w:after="0" w:line="240" w:lineRule="auto"/>
        <w:jc w:val="both"/>
        <w:rPr>
          <w:rFonts w:ascii="Times New Roman" w:hAnsi="Times New Roman" w:cs="Times New Roman"/>
          <w:sz w:val="28"/>
          <w:szCs w:val="28"/>
          <w:lang w:val="ru-RU"/>
        </w:rPr>
      </w:pPr>
    </w:p>
    <w:p w14:paraId="3012ECBF" w14:textId="77777777" w:rsidR="00684B9D" w:rsidRDefault="00684B9D" w:rsidP="00E509FA">
      <w:pPr>
        <w:pStyle w:val="a"/>
        <w:numPr>
          <w:ilvl w:val="0"/>
          <w:numId w:val="0"/>
        </w:numPr>
        <w:spacing w:after="0" w:line="240" w:lineRule="auto"/>
        <w:jc w:val="both"/>
        <w:rPr>
          <w:rFonts w:ascii="Times New Roman" w:hAnsi="Times New Roman" w:cs="Times New Roman"/>
          <w:sz w:val="28"/>
          <w:szCs w:val="28"/>
          <w:lang w:val="ru-RU"/>
        </w:rPr>
      </w:pPr>
    </w:p>
    <w:p w14:paraId="69D25F28" w14:textId="77777777" w:rsidR="00684B9D" w:rsidRPr="00684B9D" w:rsidRDefault="00684B9D" w:rsidP="00684B9D">
      <w:pPr>
        <w:pStyle w:val="a"/>
        <w:numPr>
          <w:ilvl w:val="0"/>
          <w:numId w:val="0"/>
        </w:numPr>
        <w:spacing w:after="0" w:line="240" w:lineRule="auto"/>
        <w:jc w:val="both"/>
        <w:rPr>
          <w:rFonts w:ascii="Times New Roman" w:hAnsi="Times New Roman" w:cs="Times New Roman"/>
          <w:sz w:val="28"/>
          <w:szCs w:val="28"/>
          <w:lang w:val="ru-RU"/>
        </w:rPr>
      </w:pPr>
    </w:p>
    <w:p w14:paraId="313B6E94" w14:textId="117584E7" w:rsidR="00684B9D" w:rsidRDefault="003A692A" w:rsidP="00A512CA">
      <w:pPr>
        <w:pStyle w:val="1"/>
        <w:spacing w:before="0" w:line="240" w:lineRule="auto"/>
        <w:ind w:firstLine="709"/>
        <w:jc w:val="both"/>
        <w:rPr>
          <w:rFonts w:ascii="Times New Roman" w:eastAsiaTheme="minorEastAsia" w:hAnsi="Times New Roman" w:cs="Times New Roman"/>
          <w:color w:val="auto"/>
          <w:lang w:val="ru-RU"/>
        </w:rPr>
      </w:pPr>
      <w:r>
        <w:rPr>
          <w:lang w:val="ru-RU"/>
        </w:rPr>
        <w:br w:type="page"/>
      </w:r>
      <w:bookmarkStart w:id="15" w:name="_Toc233323682"/>
      <w:r w:rsidR="00344EB4">
        <w:rPr>
          <w:rFonts w:ascii="Times New Roman" w:eastAsiaTheme="minorEastAsia" w:hAnsi="Times New Roman" w:cs="Times New Roman"/>
          <w:color w:val="auto"/>
          <w:lang w:val="ru-RU"/>
        </w:rPr>
        <w:lastRenderedPageBreak/>
        <w:t>2</w:t>
      </w:r>
      <w:r w:rsidRPr="003A692A">
        <w:rPr>
          <w:rFonts w:ascii="Times New Roman" w:eastAsiaTheme="minorEastAsia" w:hAnsi="Times New Roman" w:cs="Times New Roman"/>
          <w:color w:val="auto"/>
          <w:lang w:val="ru-RU"/>
        </w:rPr>
        <w:t xml:space="preserve"> </w:t>
      </w:r>
      <w:r w:rsidR="004131D7" w:rsidRPr="004131D7">
        <w:rPr>
          <w:rFonts w:ascii="Times New Roman" w:eastAsiaTheme="minorEastAsia" w:hAnsi="Times New Roman" w:cs="Times New Roman"/>
          <w:color w:val="auto"/>
          <w:lang w:val="ru-RU"/>
        </w:rPr>
        <w:t>ИССЛЕДОВАНИЕ ВЕЩЕСТВЕННОГО СОСТАВА И ОБОГАТИМОСТИ ТИТАНОМАГНЕТИТОВОЙ РУДЫ МЕСТОРОЖДЕНИЯ ТЫМЛАЙ</w:t>
      </w:r>
      <w:bookmarkEnd w:id="15"/>
    </w:p>
    <w:p w14:paraId="48F0A020" w14:textId="77777777" w:rsidR="00505368" w:rsidRPr="00505368" w:rsidRDefault="00505368" w:rsidP="00505368">
      <w:pPr>
        <w:spacing w:after="0"/>
        <w:ind w:firstLine="709"/>
        <w:rPr>
          <w:rFonts w:ascii="Times New Roman" w:hAnsi="Times New Roman" w:cs="Times New Roman"/>
          <w:sz w:val="28"/>
          <w:szCs w:val="28"/>
          <w:lang w:val="ru-RU"/>
        </w:rPr>
      </w:pPr>
    </w:p>
    <w:p w14:paraId="4E2F9D7C" w14:textId="4D97CA3E" w:rsidR="00344EB4" w:rsidRPr="00505368" w:rsidRDefault="00344EB4" w:rsidP="00505368">
      <w:pPr>
        <w:pStyle w:val="21"/>
        <w:spacing w:before="0"/>
        <w:ind w:firstLine="709"/>
        <w:rPr>
          <w:rFonts w:ascii="Times New Roman" w:hAnsi="Times New Roman" w:cs="Times New Roman"/>
          <w:color w:val="auto"/>
          <w:sz w:val="28"/>
          <w:szCs w:val="28"/>
          <w:lang w:val="ru-RU"/>
        </w:rPr>
      </w:pPr>
      <w:bookmarkStart w:id="16" w:name="_Toc233323683"/>
      <w:r w:rsidRPr="00505368">
        <w:rPr>
          <w:rFonts w:ascii="Times New Roman" w:hAnsi="Times New Roman" w:cs="Times New Roman"/>
          <w:color w:val="auto"/>
          <w:sz w:val="28"/>
          <w:szCs w:val="28"/>
          <w:lang w:val="ru-RU"/>
        </w:rPr>
        <w:t>2.1 Метод</w:t>
      </w:r>
      <w:r w:rsidR="00505368" w:rsidRPr="00505368">
        <w:rPr>
          <w:rFonts w:ascii="Times New Roman" w:hAnsi="Times New Roman" w:cs="Times New Roman"/>
          <w:color w:val="auto"/>
          <w:sz w:val="28"/>
          <w:szCs w:val="28"/>
          <w:lang w:val="ru-RU"/>
        </w:rPr>
        <w:t>ы и методика исследований</w:t>
      </w:r>
      <w:bookmarkEnd w:id="16"/>
      <w:r w:rsidR="00505368" w:rsidRPr="00505368">
        <w:rPr>
          <w:rFonts w:ascii="Times New Roman" w:hAnsi="Times New Roman" w:cs="Times New Roman"/>
          <w:color w:val="auto"/>
          <w:sz w:val="28"/>
          <w:szCs w:val="28"/>
          <w:lang w:val="ru-RU"/>
        </w:rPr>
        <w:t xml:space="preserve"> </w:t>
      </w:r>
    </w:p>
    <w:p w14:paraId="003D9640" w14:textId="77777777" w:rsidR="00505368" w:rsidRPr="00505368" w:rsidRDefault="00505368" w:rsidP="00505368">
      <w:pPr>
        <w:spacing w:after="0" w:line="240" w:lineRule="auto"/>
        <w:ind w:firstLine="709"/>
        <w:jc w:val="both"/>
        <w:rPr>
          <w:rFonts w:ascii="Times New Roman" w:hAnsi="Times New Roman" w:cs="Times New Roman"/>
          <w:sz w:val="28"/>
          <w:szCs w:val="28"/>
          <w:lang w:val="ru-RU"/>
        </w:rPr>
      </w:pPr>
    </w:p>
    <w:p w14:paraId="4B4D8740" w14:textId="77777777" w:rsidR="00344EB4" w:rsidRPr="00344EB4" w:rsidRDefault="00344EB4" w:rsidP="00505368">
      <w:pPr>
        <w:spacing w:after="0" w:line="240" w:lineRule="auto"/>
        <w:ind w:firstLine="709"/>
        <w:jc w:val="both"/>
        <w:rPr>
          <w:rFonts w:ascii="Times New Roman" w:hAnsi="Times New Roman" w:cs="Times New Roman"/>
          <w:sz w:val="28"/>
          <w:szCs w:val="28"/>
          <w:lang w:val="ru-RU"/>
        </w:rPr>
      </w:pPr>
      <w:r w:rsidRPr="00505368">
        <w:rPr>
          <w:rFonts w:ascii="Times New Roman" w:hAnsi="Times New Roman" w:cs="Times New Roman"/>
          <w:sz w:val="28"/>
          <w:szCs w:val="28"/>
          <w:lang w:val="ru-RU"/>
        </w:rPr>
        <w:t xml:space="preserve">Изучение вещественного состава </w:t>
      </w:r>
      <w:r w:rsidRPr="00344EB4">
        <w:rPr>
          <w:rFonts w:ascii="Times New Roman" w:hAnsi="Times New Roman" w:cs="Times New Roman"/>
          <w:sz w:val="28"/>
          <w:szCs w:val="28"/>
          <w:lang w:val="ru-RU"/>
        </w:rPr>
        <w:t>исходной руды, продуктов обогащения и обжига проводили химическим, минералогическим, рентгенофазовым, термогравиметрическим методами анализа, а также с помощью электронно-зондового микроанализа.</w:t>
      </w:r>
    </w:p>
    <w:p w14:paraId="784A89CC" w14:textId="77777777" w:rsidR="00344EB4" w:rsidRPr="00344EB4" w:rsidRDefault="00344EB4" w:rsidP="00344EB4">
      <w:pPr>
        <w:spacing w:after="0" w:line="240" w:lineRule="auto"/>
        <w:ind w:firstLine="709"/>
        <w:jc w:val="both"/>
        <w:rPr>
          <w:rFonts w:ascii="Times New Roman" w:hAnsi="Times New Roman" w:cs="Times New Roman"/>
          <w:sz w:val="28"/>
          <w:szCs w:val="28"/>
          <w:lang w:val="ru-RU"/>
        </w:rPr>
      </w:pPr>
      <w:r w:rsidRPr="00344EB4">
        <w:rPr>
          <w:rFonts w:ascii="Times New Roman" w:hAnsi="Times New Roman" w:cs="Times New Roman"/>
          <w:sz w:val="28"/>
          <w:szCs w:val="28"/>
          <w:lang w:val="ru-RU"/>
        </w:rPr>
        <w:t>Изучение минералогического состава шлифов и аншлифов выполнено в отраженном и проходящем свете с применением микроскопа OLYMPUS BX 53. Исследованы основные минераграфические особенности: состав, строение – структурно- текстурные особенности руды и рудных минералов и их ассоциации (срастания), изображение которых получены с помощью цифровой видеокамеры SIMAGIS XS-3CU с применением программного обеспечения для анализа изображений Минерал С7, компании SIAMS.</w:t>
      </w:r>
    </w:p>
    <w:p w14:paraId="5E95585C" w14:textId="77777777" w:rsidR="00344EB4" w:rsidRPr="00344EB4" w:rsidRDefault="00344EB4" w:rsidP="00344EB4">
      <w:pPr>
        <w:spacing w:after="0" w:line="240" w:lineRule="auto"/>
        <w:ind w:firstLine="709"/>
        <w:jc w:val="both"/>
        <w:rPr>
          <w:rFonts w:ascii="Times New Roman" w:hAnsi="Times New Roman" w:cs="Times New Roman"/>
          <w:sz w:val="28"/>
          <w:szCs w:val="28"/>
          <w:lang w:val="ru-RU"/>
        </w:rPr>
      </w:pPr>
      <w:r w:rsidRPr="00344EB4">
        <w:rPr>
          <w:rFonts w:ascii="Times New Roman" w:hAnsi="Times New Roman" w:cs="Times New Roman"/>
          <w:sz w:val="28"/>
          <w:szCs w:val="28"/>
          <w:lang w:val="ru-RU"/>
        </w:rPr>
        <w:t>Изучение химического состава проводилось методом химического анализа с использованием атомно-абсорбционного спектрометра Analytic Jena contra 300 (Германия), а также с применением рентгенофлуоресцентного анализатора марки Olympus Vanta C с серебряным анодом (США).</w:t>
      </w:r>
    </w:p>
    <w:p w14:paraId="226BA800" w14:textId="77777777" w:rsidR="00344EB4" w:rsidRPr="00344EB4" w:rsidRDefault="00344EB4" w:rsidP="00344EB4">
      <w:pPr>
        <w:spacing w:after="0" w:line="240" w:lineRule="auto"/>
        <w:ind w:firstLine="709"/>
        <w:jc w:val="both"/>
        <w:rPr>
          <w:rFonts w:ascii="Times New Roman" w:hAnsi="Times New Roman" w:cs="Times New Roman"/>
          <w:sz w:val="28"/>
          <w:szCs w:val="28"/>
          <w:lang w:val="ru-RU"/>
        </w:rPr>
      </w:pPr>
      <w:r w:rsidRPr="00344EB4">
        <w:rPr>
          <w:rFonts w:ascii="Times New Roman" w:hAnsi="Times New Roman" w:cs="Times New Roman"/>
          <w:sz w:val="28"/>
          <w:szCs w:val="28"/>
          <w:lang w:val="ru-RU"/>
        </w:rPr>
        <w:t>Изучение распределения железа и двуокиси титана проводилось методом химического фазового анализа.</w:t>
      </w:r>
    </w:p>
    <w:p w14:paraId="500DFD01" w14:textId="1718D507" w:rsidR="00684B9D" w:rsidRDefault="00344EB4" w:rsidP="00344EB4">
      <w:pPr>
        <w:spacing w:after="0" w:line="240" w:lineRule="auto"/>
        <w:ind w:firstLine="709"/>
        <w:jc w:val="both"/>
        <w:rPr>
          <w:rFonts w:ascii="Times New Roman" w:hAnsi="Times New Roman" w:cs="Times New Roman"/>
          <w:sz w:val="28"/>
          <w:szCs w:val="28"/>
          <w:lang w:val="ru-RU"/>
        </w:rPr>
      </w:pPr>
      <w:r w:rsidRPr="00344EB4">
        <w:rPr>
          <w:rFonts w:ascii="Times New Roman" w:hAnsi="Times New Roman" w:cs="Times New Roman"/>
          <w:sz w:val="28"/>
          <w:szCs w:val="28"/>
          <w:lang w:val="ru-RU"/>
        </w:rPr>
        <w:t>Изучение фазового состава продуктов проводилось с помощью прибора Rigaku MiniFlex 600, излучение CuKα, а обработка полученных данных с помощью программного обеспечения SmartLab Studio II на основе базы порошковых дифрактометрических данных PDF-2.</w:t>
      </w:r>
    </w:p>
    <w:p w14:paraId="1DB3D745" w14:textId="77777777" w:rsidR="007C7295" w:rsidRPr="007C7295" w:rsidRDefault="007C7295" w:rsidP="007C7295">
      <w:pPr>
        <w:spacing w:after="0" w:line="240" w:lineRule="auto"/>
        <w:ind w:firstLine="709"/>
        <w:jc w:val="both"/>
        <w:rPr>
          <w:rFonts w:ascii="Times New Roman" w:hAnsi="Times New Roman" w:cs="Times New Roman"/>
          <w:sz w:val="28"/>
          <w:szCs w:val="28"/>
          <w:lang w:val="ru-RU"/>
        </w:rPr>
      </w:pPr>
      <w:r w:rsidRPr="007C7295">
        <w:rPr>
          <w:rFonts w:ascii="Times New Roman" w:hAnsi="Times New Roman" w:cs="Times New Roman"/>
          <w:sz w:val="28"/>
          <w:szCs w:val="28"/>
          <w:lang w:val="ru-RU"/>
        </w:rPr>
        <w:t xml:space="preserve">Исследования по сухой магнитной сепарации проводились на лабораторном сухом магнитном сепараторе ПБС-90/25 при напряженности магнитного поля 0,16 </w:t>
      </w:r>
      <w:r w:rsidRPr="007C7295">
        <w:rPr>
          <w:rFonts w:ascii="Times New Roman" w:hAnsi="Times New Roman" w:cs="Times New Roman"/>
          <w:sz w:val="28"/>
          <w:szCs w:val="28"/>
        </w:rPr>
        <w:t>Tl</w:t>
      </w:r>
      <w:r w:rsidRPr="007C7295">
        <w:rPr>
          <w:rFonts w:ascii="Times New Roman" w:hAnsi="Times New Roman" w:cs="Times New Roman"/>
          <w:sz w:val="28"/>
          <w:szCs w:val="28"/>
          <w:lang w:val="ru-RU"/>
        </w:rPr>
        <w:t xml:space="preserve"> и скорости вращения барабана 1,0 м/сек.</w:t>
      </w:r>
    </w:p>
    <w:p w14:paraId="17563EB9" w14:textId="77777777" w:rsidR="007C7295" w:rsidRPr="007C7295" w:rsidRDefault="007C7295" w:rsidP="007C7295">
      <w:pPr>
        <w:spacing w:after="0" w:line="240" w:lineRule="auto"/>
        <w:ind w:firstLine="709"/>
        <w:jc w:val="both"/>
        <w:rPr>
          <w:rFonts w:ascii="Times New Roman" w:hAnsi="Times New Roman" w:cs="Times New Roman"/>
          <w:sz w:val="28"/>
          <w:szCs w:val="28"/>
          <w:lang w:val="ru-RU"/>
        </w:rPr>
      </w:pPr>
      <w:r w:rsidRPr="007C7295">
        <w:rPr>
          <w:rFonts w:ascii="Times New Roman" w:hAnsi="Times New Roman" w:cs="Times New Roman"/>
          <w:sz w:val="28"/>
          <w:szCs w:val="28"/>
          <w:lang w:val="ru-RU"/>
        </w:rPr>
        <w:t xml:space="preserve">Мокрая магнитная сепарация проводилась на сепараторе ПБМ-13/38 при напряженности магнитного поля 0,12 </w:t>
      </w:r>
      <w:r w:rsidRPr="007C7295">
        <w:rPr>
          <w:rFonts w:ascii="Times New Roman" w:hAnsi="Times New Roman" w:cs="Times New Roman"/>
          <w:sz w:val="28"/>
          <w:szCs w:val="28"/>
        </w:rPr>
        <w:t>Tl</w:t>
      </w:r>
      <w:r w:rsidRPr="007C7295">
        <w:rPr>
          <w:rFonts w:ascii="Times New Roman" w:hAnsi="Times New Roman" w:cs="Times New Roman"/>
          <w:sz w:val="28"/>
          <w:szCs w:val="28"/>
          <w:lang w:val="ru-RU"/>
        </w:rPr>
        <w:t>.</w:t>
      </w:r>
    </w:p>
    <w:p w14:paraId="26B6673E" w14:textId="62B0EBB6" w:rsidR="007C7295" w:rsidRDefault="007C7295" w:rsidP="007C7295">
      <w:pPr>
        <w:spacing w:after="0" w:line="240" w:lineRule="auto"/>
        <w:ind w:firstLine="709"/>
        <w:jc w:val="both"/>
        <w:rPr>
          <w:rFonts w:ascii="Times New Roman" w:hAnsi="Times New Roman" w:cs="Times New Roman"/>
          <w:sz w:val="28"/>
          <w:szCs w:val="28"/>
          <w:lang w:val="ru-RU"/>
        </w:rPr>
      </w:pPr>
      <w:r w:rsidRPr="007C7295">
        <w:rPr>
          <w:rFonts w:ascii="Times New Roman" w:hAnsi="Times New Roman" w:cs="Times New Roman"/>
          <w:sz w:val="28"/>
          <w:szCs w:val="28"/>
          <w:lang w:val="ru-RU"/>
        </w:rPr>
        <w:t>Измельчение навесок проводилось с помощью тарельчатого истирателя.</w:t>
      </w:r>
    </w:p>
    <w:p w14:paraId="4229CA52" w14:textId="77777777" w:rsidR="00344EB4" w:rsidRDefault="00344EB4" w:rsidP="00684B9D">
      <w:pPr>
        <w:spacing w:after="0" w:line="240" w:lineRule="auto"/>
        <w:jc w:val="both"/>
        <w:rPr>
          <w:rFonts w:ascii="Times New Roman" w:hAnsi="Times New Roman" w:cs="Times New Roman"/>
          <w:sz w:val="28"/>
          <w:szCs w:val="28"/>
          <w:lang w:val="ru-RU"/>
        </w:rPr>
      </w:pPr>
    </w:p>
    <w:p w14:paraId="43AFF604" w14:textId="1C303705" w:rsidR="00684B9D" w:rsidRPr="007B0E8A" w:rsidRDefault="007B0E8A" w:rsidP="007B0E8A">
      <w:pPr>
        <w:pStyle w:val="21"/>
        <w:spacing w:before="0" w:line="240" w:lineRule="auto"/>
        <w:ind w:firstLine="709"/>
        <w:rPr>
          <w:rFonts w:ascii="Times New Roman" w:hAnsi="Times New Roman" w:cs="Times New Roman"/>
          <w:lang w:val="kk-KZ"/>
        </w:rPr>
      </w:pPr>
      <w:bookmarkStart w:id="17" w:name="_Toc233323684"/>
      <w:r w:rsidRPr="007B0E8A">
        <w:rPr>
          <w:rFonts w:ascii="Times New Roman" w:hAnsi="Times New Roman" w:cs="Times New Roman"/>
          <w:color w:val="auto"/>
          <w:sz w:val="28"/>
          <w:szCs w:val="28"/>
          <w:lang w:val="ru-RU"/>
        </w:rPr>
        <w:t>2.</w:t>
      </w:r>
      <w:r w:rsidR="00704329">
        <w:rPr>
          <w:rFonts w:ascii="Times New Roman" w:hAnsi="Times New Roman" w:cs="Times New Roman"/>
          <w:color w:val="auto"/>
          <w:sz w:val="28"/>
          <w:szCs w:val="28"/>
          <w:lang w:val="ru-RU"/>
        </w:rPr>
        <w:t>2</w:t>
      </w:r>
      <w:r w:rsidRPr="007B0E8A">
        <w:rPr>
          <w:rFonts w:ascii="Times New Roman" w:hAnsi="Times New Roman" w:cs="Times New Roman"/>
          <w:color w:val="auto"/>
          <w:sz w:val="28"/>
          <w:szCs w:val="28"/>
          <w:lang w:val="ru-RU"/>
        </w:rPr>
        <w:t xml:space="preserve"> </w:t>
      </w:r>
      <w:r w:rsidR="00DE2538" w:rsidRPr="007B0E8A">
        <w:rPr>
          <w:rFonts w:ascii="Times New Roman" w:hAnsi="Times New Roman" w:cs="Times New Roman"/>
          <w:color w:val="auto"/>
          <w:sz w:val="28"/>
          <w:szCs w:val="28"/>
          <w:lang w:val="ru-RU"/>
        </w:rPr>
        <w:t>Изучение минералогического</w:t>
      </w:r>
      <w:r w:rsidR="00684B9D" w:rsidRPr="007B0E8A">
        <w:rPr>
          <w:rFonts w:ascii="Times New Roman" w:hAnsi="Times New Roman" w:cs="Times New Roman"/>
          <w:color w:val="auto"/>
          <w:sz w:val="28"/>
          <w:szCs w:val="28"/>
          <w:lang w:val="ru-RU"/>
        </w:rPr>
        <w:t xml:space="preserve"> состава исходной руды</w:t>
      </w:r>
      <w:bookmarkEnd w:id="17"/>
    </w:p>
    <w:p w14:paraId="507DCB72" w14:textId="77777777" w:rsidR="00684B9D" w:rsidRPr="00684B9D" w:rsidRDefault="00684B9D" w:rsidP="00684B9D">
      <w:pPr>
        <w:spacing w:after="0" w:line="240" w:lineRule="auto"/>
        <w:jc w:val="both"/>
        <w:rPr>
          <w:rFonts w:ascii="Times New Roman" w:hAnsi="Times New Roman" w:cs="Times New Roman"/>
          <w:b/>
          <w:bCs/>
          <w:sz w:val="28"/>
          <w:szCs w:val="28"/>
          <w:lang w:val="kk-KZ"/>
        </w:rPr>
      </w:pPr>
    </w:p>
    <w:p w14:paraId="3133503D" w14:textId="77777777" w:rsidR="003F18A5" w:rsidRPr="004A119C" w:rsidRDefault="003F18A5" w:rsidP="003F18A5">
      <w:pPr>
        <w:spacing w:after="0" w:line="240" w:lineRule="auto"/>
        <w:ind w:firstLine="709"/>
        <w:jc w:val="both"/>
        <w:rPr>
          <w:rFonts w:ascii="Times New Roman" w:hAnsi="Times New Roman" w:cs="Times New Roman"/>
          <w:sz w:val="28"/>
          <w:szCs w:val="28"/>
          <w:lang w:val="ru-KZ"/>
        </w:rPr>
      </w:pPr>
      <w:r w:rsidRPr="004A119C">
        <w:rPr>
          <w:rFonts w:ascii="Times New Roman" w:hAnsi="Times New Roman" w:cs="Times New Roman"/>
          <w:sz w:val="28"/>
          <w:szCs w:val="28"/>
          <w:lang w:val="ru-KZ"/>
        </w:rPr>
        <w:t xml:space="preserve">Для минералогического исследования были изучены пробы в виде </w:t>
      </w:r>
      <w:r w:rsidRPr="004A119C">
        <w:rPr>
          <w:rFonts w:ascii="Times New Roman" w:hAnsi="Times New Roman" w:cs="Times New Roman"/>
          <w:b/>
          <w:bCs/>
          <w:sz w:val="28"/>
          <w:szCs w:val="28"/>
          <w:lang w:val="ru-KZ"/>
        </w:rPr>
        <w:t>кусков керна и штуфов</w:t>
      </w:r>
      <w:r w:rsidRPr="004A119C">
        <w:rPr>
          <w:rFonts w:ascii="Times New Roman" w:hAnsi="Times New Roman" w:cs="Times New Roman"/>
          <w:sz w:val="28"/>
          <w:szCs w:val="28"/>
          <w:lang w:val="ru-KZ"/>
        </w:rPr>
        <w:t xml:space="preserve"> размером 50–100 мм, представленных рудными вкрапленниками.</w:t>
      </w:r>
    </w:p>
    <w:p w14:paraId="314CCF63" w14:textId="77777777" w:rsidR="003F18A5" w:rsidRPr="004A119C" w:rsidRDefault="003F18A5" w:rsidP="003F18A5">
      <w:pPr>
        <w:spacing w:after="0" w:line="240" w:lineRule="auto"/>
        <w:ind w:firstLine="709"/>
        <w:jc w:val="both"/>
        <w:rPr>
          <w:rFonts w:ascii="Times New Roman" w:hAnsi="Times New Roman" w:cs="Times New Roman"/>
          <w:b/>
          <w:bCs/>
          <w:sz w:val="28"/>
          <w:szCs w:val="28"/>
          <w:lang w:val="ru-KZ"/>
        </w:rPr>
      </w:pPr>
      <w:r w:rsidRPr="004A119C">
        <w:rPr>
          <w:rFonts w:ascii="Times New Roman" w:hAnsi="Times New Roman" w:cs="Times New Roman"/>
          <w:b/>
          <w:bCs/>
          <w:sz w:val="28"/>
          <w:szCs w:val="28"/>
          <w:lang w:val="ru-KZ"/>
        </w:rPr>
        <w:t>Макроскопические наблюдения.</w:t>
      </w:r>
    </w:p>
    <w:p w14:paraId="1899F4FA" w14:textId="6ABCD6BD" w:rsidR="003F18A5" w:rsidRPr="004A119C" w:rsidRDefault="003F18A5" w:rsidP="003F18A5">
      <w:pPr>
        <w:spacing w:after="0" w:line="240" w:lineRule="auto"/>
        <w:ind w:firstLine="709"/>
        <w:jc w:val="both"/>
        <w:rPr>
          <w:rFonts w:ascii="Times New Roman" w:hAnsi="Times New Roman" w:cs="Times New Roman"/>
          <w:sz w:val="28"/>
          <w:szCs w:val="28"/>
          <w:lang w:val="ru-KZ"/>
        </w:rPr>
      </w:pPr>
      <w:r w:rsidRPr="004A119C">
        <w:rPr>
          <w:rFonts w:ascii="Times New Roman" w:hAnsi="Times New Roman" w:cs="Times New Roman"/>
          <w:sz w:val="28"/>
          <w:szCs w:val="28"/>
          <w:lang w:val="ru-KZ"/>
        </w:rPr>
        <w:t>В приполированных керновых образцах пробы выявляются следующие типы рудных вкраплений:</w:t>
      </w:r>
    </w:p>
    <w:p w14:paraId="6557D2DD" w14:textId="77777777" w:rsidR="003F18A5" w:rsidRPr="004A119C" w:rsidRDefault="003F18A5" w:rsidP="003F18A5">
      <w:pPr>
        <w:numPr>
          <w:ilvl w:val="0"/>
          <w:numId w:val="13"/>
        </w:numPr>
        <w:spacing w:after="0" w:line="240" w:lineRule="auto"/>
        <w:jc w:val="both"/>
        <w:rPr>
          <w:rFonts w:ascii="Times New Roman" w:hAnsi="Times New Roman" w:cs="Times New Roman"/>
          <w:sz w:val="28"/>
          <w:szCs w:val="28"/>
          <w:lang w:val="ru-KZ"/>
        </w:rPr>
      </w:pPr>
      <w:r w:rsidRPr="004A119C">
        <w:rPr>
          <w:rFonts w:ascii="Times New Roman" w:hAnsi="Times New Roman" w:cs="Times New Roman"/>
          <w:sz w:val="28"/>
          <w:szCs w:val="28"/>
          <w:lang w:val="ru-KZ"/>
        </w:rPr>
        <w:lastRenderedPageBreak/>
        <w:t>весьма неправильные, изогнутые выделения с многочисленными внедрениями нерудного материала, с неровными изрезанными краями, размером 1–10 мм;</w:t>
      </w:r>
    </w:p>
    <w:p w14:paraId="75416364" w14:textId="77777777" w:rsidR="003F18A5" w:rsidRPr="004A119C" w:rsidRDefault="003F18A5" w:rsidP="003F18A5">
      <w:pPr>
        <w:numPr>
          <w:ilvl w:val="0"/>
          <w:numId w:val="13"/>
        </w:numPr>
        <w:spacing w:after="0" w:line="240" w:lineRule="auto"/>
        <w:jc w:val="both"/>
        <w:rPr>
          <w:rFonts w:ascii="Times New Roman" w:hAnsi="Times New Roman" w:cs="Times New Roman"/>
          <w:sz w:val="28"/>
          <w:szCs w:val="28"/>
          <w:lang w:val="ru-KZ"/>
        </w:rPr>
      </w:pPr>
      <w:r w:rsidRPr="004A119C">
        <w:rPr>
          <w:rFonts w:ascii="Times New Roman" w:hAnsi="Times New Roman" w:cs="Times New Roman"/>
          <w:sz w:val="28"/>
          <w:szCs w:val="28"/>
          <w:lang w:val="ru-KZ"/>
        </w:rPr>
        <w:t>идиоморфные кристаллы шестиугольной формы с закругленными углами, размером 3–5 мм;</w:t>
      </w:r>
    </w:p>
    <w:p w14:paraId="688EDDE0" w14:textId="77777777" w:rsidR="003F18A5" w:rsidRPr="004A119C" w:rsidRDefault="003F18A5" w:rsidP="003F18A5">
      <w:pPr>
        <w:numPr>
          <w:ilvl w:val="0"/>
          <w:numId w:val="13"/>
        </w:numPr>
        <w:spacing w:after="0" w:line="240" w:lineRule="auto"/>
        <w:jc w:val="both"/>
        <w:rPr>
          <w:rFonts w:ascii="Times New Roman" w:hAnsi="Times New Roman" w:cs="Times New Roman"/>
          <w:sz w:val="28"/>
          <w:szCs w:val="28"/>
          <w:lang w:val="ru-KZ"/>
        </w:rPr>
      </w:pPr>
      <w:r w:rsidRPr="004A119C">
        <w:rPr>
          <w:rFonts w:ascii="Times New Roman" w:hAnsi="Times New Roman" w:cs="Times New Roman"/>
          <w:sz w:val="28"/>
          <w:szCs w:val="28"/>
          <w:lang w:val="ru-KZ"/>
        </w:rPr>
        <w:t>жилки и вкрапления пирита мощностью 1,5–2,0 мм.</w:t>
      </w:r>
    </w:p>
    <w:p w14:paraId="4BE2BF9A" w14:textId="77777777" w:rsidR="003F18A5" w:rsidRPr="004A119C" w:rsidRDefault="003F18A5" w:rsidP="003F18A5">
      <w:pPr>
        <w:spacing w:after="0" w:line="240" w:lineRule="auto"/>
        <w:ind w:firstLine="709"/>
        <w:jc w:val="both"/>
        <w:rPr>
          <w:rFonts w:ascii="Times New Roman" w:hAnsi="Times New Roman" w:cs="Times New Roman"/>
          <w:sz w:val="28"/>
          <w:szCs w:val="28"/>
          <w:lang w:val="ru-KZ"/>
        </w:rPr>
      </w:pPr>
      <w:r w:rsidRPr="004A119C">
        <w:rPr>
          <w:rFonts w:ascii="Times New Roman" w:hAnsi="Times New Roman" w:cs="Times New Roman"/>
          <w:sz w:val="28"/>
          <w:szCs w:val="28"/>
          <w:lang w:val="ru-KZ"/>
        </w:rPr>
        <w:t xml:space="preserve">Рудные вкрапления классифицируются на </w:t>
      </w:r>
      <w:r w:rsidRPr="004A119C">
        <w:rPr>
          <w:rFonts w:ascii="Times New Roman" w:hAnsi="Times New Roman" w:cs="Times New Roman"/>
          <w:b/>
          <w:bCs/>
          <w:sz w:val="28"/>
          <w:szCs w:val="28"/>
          <w:lang w:val="ru-KZ"/>
        </w:rPr>
        <w:t>равномерные</w:t>
      </w:r>
      <w:r w:rsidRPr="004A119C">
        <w:rPr>
          <w:rFonts w:ascii="Times New Roman" w:hAnsi="Times New Roman" w:cs="Times New Roman"/>
          <w:sz w:val="28"/>
          <w:szCs w:val="28"/>
          <w:lang w:val="ru-KZ"/>
        </w:rPr>
        <w:t xml:space="preserve"> и </w:t>
      </w:r>
      <w:r w:rsidRPr="004A119C">
        <w:rPr>
          <w:rFonts w:ascii="Times New Roman" w:hAnsi="Times New Roman" w:cs="Times New Roman"/>
          <w:b/>
          <w:bCs/>
          <w:sz w:val="28"/>
          <w:szCs w:val="28"/>
          <w:lang w:val="ru-KZ"/>
        </w:rPr>
        <w:t>неравномерные</w:t>
      </w:r>
      <w:r w:rsidRPr="004A119C">
        <w:rPr>
          <w:rFonts w:ascii="Times New Roman" w:hAnsi="Times New Roman" w:cs="Times New Roman"/>
          <w:sz w:val="28"/>
          <w:szCs w:val="28"/>
          <w:lang w:val="ru-KZ"/>
        </w:rPr>
        <w:t>. Первые характеризуются пронизыванием всей массы образца рудными минералами, вторые — хаотическим расположением в виде пятен, желваков и скоплений размером 5–20 мм.</w:t>
      </w:r>
    </w:p>
    <w:p w14:paraId="54DD5FFE" w14:textId="77777777" w:rsidR="003F18A5" w:rsidRPr="004A119C" w:rsidRDefault="003F18A5" w:rsidP="003F18A5">
      <w:pPr>
        <w:spacing w:after="0" w:line="240" w:lineRule="auto"/>
        <w:ind w:firstLine="709"/>
        <w:jc w:val="both"/>
        <w:rPr>
          <w:rFonts w:ascii="Times New Roman" w:hAnsi="Times New Roman" w:cs="Times New Roman"/>
          <w:sz w:val="28"/>
          <w:szCs w:val="28"/>
          <w:lang w:val="ru-KZ"/>
        </w:rPr>
      </w:pPr>
      <w:r w:rsidRPr="004A119C">
        <w:rPr>
          <w:rFonts w:ascii="Times New Roman" w:hAnsi="Times New Roman" w:cs="Times New Roman"/>
          <w:sz w:val="28"/>
          <w:szCs w:val="28"/>
          <w:lang w:val="ru-KZ"/>
        </w:rPr>
        <w:t xml:space="preserve">Значительная часть рудного керна рассекается </w:t>
      </w:r>
      <w:r w:rsidRPr="004A119C">
        <w:rPr>
          <w:rFonts w:ascii="Times New Roman" w:hAnsi="Times New Roman" w:cs="Times New Roman"/>
          <w:b/>
          <w:bCs/>
          <w:sz w:val="28"/>
          <w:szCs w:val="28"/>
          <w:lang w:val="ru-KZ"/>
        </w:rPr>
        <w:t>жилками кварца и карбоната</w:t>
      </w:r>
      <w:r w:rsidRPr="004A119C">
        <w:rPr>
          <w:rFonts w:ascii="Times New Roman" w:hAnsi="Times New Roman" w:cs="Times New Roman"/>
          <w:sz w:val="28"/>
          <w:szCs w:val="28"/>
          <w:lang w:val="ru-KZ"/>
        </w:rPr>
        <w:t xml:space="preserve"> мощностью 5–15 мм.</w:t>
      </w:r>
    </w:p>
    <w:p w14:paraId="4BB88670" w14:textId="77777777" w:rsidR="003F18A5" w:rsidRPr="004A119C" w:rsidRDefault="003F18A5" w:rsidP="003F18A5">
      <w:pPr>
        <w:spacing w:after="0" w:line="240" w:lineRule="auto"/>
        <w:ind w:firstLine="709"/>
        <w:jc w:val="both"/>
        <w:rPr>
          <w:rFonts w:ascii="Times New Roman" w:hAnsi="Times New Roman" w:cs="Times New Roman"/>
          <w:sz w:val="28"/>
          <w:szCs w:val="28"/>
          <w:lang w:val="ru-KZ"/>
        </w:rPr>
      </w:pPr>
      <w:r w:rsidRPr="004A119C">
        <w:rPr>
          <w:rFonts w:ascii="Times New Roman" w:hAnsi="Times New Roman" w:cs="Times New Roman"/>
          <w:b/>
          <w:bCs/>
          <w:sz w:val="28"/>
          <w:szCs w:val="28"/>
          <w:lang w:val="ru-KZ"/>
        </w:rPr>
        <w:t>Штуфные пробы</w:t>
      </w:r>
      <w:r w:rsidRPr="004A119C">
        <w:rPr>
          <w:rFonts w:ascii="Times New Roman" w:hAnsi="Times New Roman" w:cs="Times New Roman"/>
          <w:sz w:val="28"/>
          <w:szCs w:val="28"/>
          <w:lang w:val="ru-KZ"/>
        </w:rPr>
        <w:t xml:space="preserve"> представлены темной до черной породой, напоминающей пироксенит, с вкраплениями рудных минералов различной интенсивности. В приполированных штуфах также выявляется вкрапленная текстура, варьирующая от равномерно рассеянной слабой минерализации до густой и даже сплошной.</w:t>
      </w:r>
    </w:p>
    <w:p w14:paraId="7AFE1E37" w14:textId="77777777" w:rsidR="003F18A5" w:rsidRPr="004A119C" w:rsidRDefault="003F18A5" w:rsidP="003F18A5">
      <w:pPr>
        <w:spacing w:after="0" w:line="240" w:lineRule="auto"/>
        <w:ind w:firstLine="709"/>
        <w:jc w:val="both"/>
        <w:rPr>
          <w:rFonts w:ascii="Times New Roman" w:hAnsi="Times New Roman" w:cs="Times New Roman"/>
          <w:b/>
          <w:bCs/>
          <w:sz w:val="28"/>
          <w:szCs w:val="28"/>
          <w:lang w:val="ru-KZ"/>
        </w:rPr>
      </w:pPr>
      <w:r w:rsidRPr="004A119C">
        <w:rPr>
          <w:rFonts w:ascii="Times New Roman" w:hAnsi="Times New Roman" w:cs="Times New Roman"/>
          <w:b/>
          <w:bCs/>
          <w:sz w:val="28"/>
          <w:szCs w:val="28"/>
          <w:lang w:val="ru-KZ"/>
        </w:rPr>
        <w:t>Микроскопические наблюдения.</w:t>
      </w:r>
    </w:p>
    <w:p w14:paraId="010A5780" w14:textId="01DA28FB" w:rsidR="003F18A5" w:rsidRPr="004A119C" w:rsidRDefault="003F18A5" w:rsidP="003F18A5">
      <w:pPr>
        <w:spacing w:after="0" w:line="240" w:lineRule="auto"/>
        <w:ind w:firstLine="709"/>
        <w:jc w:val="both"/>
        <w:rPr>
          <w:rFonts w:ascii="Times New Roman" w:hAnsi="Times New Roman" w:cs="Times New Roman"/>
          <w:sz w:val="28"/>
          <w:szCs w:val="28"/>
          <w:lang w:val="ru-KZ"/>
        </w:rPr>
      </w:pPr>
      <w:r w:rsidRPr="004A119C">
        <w:rPr>
          <w:rFonts w:ascii="Times New Roman" w:hAnsi="Times New Roman" w:cs="Times New Roman"/>
          <w:sz w:val="28"/>
          <w:szCs w:val="28"/>
          <w:lang w:val="ru-KZ"/>
        </w:rPr>
        <w:t xml:space="preserve">В отраженном свете выявляется четкий идиоморфизм рудных минералов и сидеронитовая структура. В керновых образцах с равномерной вкрапленностью руда обладает </w:t>
      </w:r>
      <w:r w:rsidRPr="004A119C">
        <w:rPr>
          <w:rFonts w:ascii="Times New Roman" w:hAnsi="Times New Roman" w:cs="Times New Roman"/>
          <w:b/>
          <w:bCs/>
          <w:sz w:val="28"/>
          <w:szCs w:val="28"/>
          <w:lang w:val="ru-KZ"/>
        </w:rPr>
        <w:t>интерстециальной структурой</w:t>
      </w:r>
      <w:r w:rsidRPr="004A119C">
        <w:rPr>
          <w:rFonts w:ascii="Times New Roman" w:hAnsi="Times New Roman" w:cs="Times New Roman"/>
          <w:sz w:val="28"/>
          <w:szCs w:val="28"/>
          <w:lang w:val="ru-KZ"/>
        </w:rPr>
        <w:t>, при которой рудные минералы располагаются в промежутках силикатов, только частично обтекая их. В связи с этим они имеют неправильную угловатую, ветвистую форму, подчиненную контурам межзерновых или межагрегатных пространств нерудных минералов.</w:t>
      </w:r>
    </w:p>
    <w:p w14:paraId="04CB70B1" w14:textId="77777777" w:rsidR="003F18A5" w:rsidRPr="004A119C" w:rsidRDefault="003F18A5" w:rsidP="003F18A5">
      <w:pPr>
        <w:spacing w:after="0" w:line="240" w:lineRule="auto"/>
        <w:ind w:firstLine="709"/>
        <w:jc w:val="both"/>
        <w:rPr>
          <w:rFonts w:ascii="Times New Roman" w:hAnsi="Times New Roman" w:cs="Times New Roman"/>
          <w:sz w:val="28"/>
          <w:szCs w:val="28"/>
          <w:lang w:val="ru-KZ"/>
        </w:rPr>
      </w:pPr>
      <w:r w:rsidRPr="004A119C">
        <w:rPr>
          <w:rFonts w:ascii="Times New Roman" w:hAnsi="Times New Roman" w:cs="Times New Roman"/>
          <w:sz w:val="28"/>
          <w:szCs w:val="28"/>
          <w:lang w:val="ru-KZ"/>
        </w:rPr>
        <w:t xml:space="preserve">В неравномерно вкрапленных участках широко проявляется </w:t>
      </w:r>
      <w:r w:rsidRPr="004A119C">
        <w:rPr>
          <w:rFonts w:ascii="Times New Roman" w:hAnsi="Times New Roman" w:cs="Times New Roman"/>
          <w:b/>
          <w:bCs/>
          <w:sz w:val="28"/>
          <w:szCs w:val="28"/>
          <w:lang w:val="ru-KZ"/>
        </w:rPr>
        <w:t>сидеронитовая структура</w:t>
      </w:r>
      <w:r w:rsidRPr="004A119C">
        <w:rPr>
          <w:rFonts w:ascii="Times New Roman" w:hAnsi="Times New Roman" w:cs="Times New Roman"/>
          <w:sz w:val="28"/>
          <w:szCs w:val="28"/>
          <w:lang w:val="ru-KZ"/>
        </w:rPr>
        <w:t>, характеризующаяся нахождением безрудных участков внутри рудных минералов.</w:t>
      </w:r>
    </w:p>
    <w:p w14:paraId="17322660" w14:textId="77777777" w:rsidR="003F18A5" w:rsidRPr="004A119C" w:rsidRDefault="003F18A5" w:rsidP="003F18A5">
      <w:pPr>
        <w:spacing w:after="0" w:line="240" w:lineRule="auto"/>
        <w:ind w:firstLine="709"/>
        <w:jc w:val="both"/>
        <w:rPr>
          <w:rFonts w:ascii="Times New Roman" w:hAnsi="Times New Roman" w:cs="Times New Roman"/>
          <w:b/>
          <w:bCs/>
          <w:sz w:val="28"/>
          <w:szCs w:val="28"/>
          <w:lang w:val="ru-KZ"/>
        </w:rPr>
      </w:pPr>
      <w:r w:rsidRPr="004A119C">
        <w:rPr>
          <w:rFonts w:ascii="Times New Roman" w:hAnsi="Times New Roman" w:cs="Times New Roman"/>
          <w:b/>
          <w:bCs/>
          <w:sz w:val="28"/>
          <w:szCs w:val="28"/>
          <w:lang w:val="ru-KZ"/>
        </w:rPr>
        <w:t>Минеральный состав.</w:t>
      </w:r>
    </w:p>
    <w:p w14:paraId="0BAEE9B5" w14:textId="79F6F236" w:rsidR="003F18A5" w:rsidRPr="004A119C" w:rsidRDefault="003F18A5" w:rsidP="003F18A5">
      <w:pPr>
        <w:spacing w:after="0" w:line="240" w:lineRule="auto"/>
        <w:ind w:firstLine="709"/>
        <w:jc w:val="both"/>
        <w:rPr>
          <w:rFonts w:ascii="Times New Roman" w:hAnsi="Times New Roman" w:cs="Times New Roman"/>
          <w:sz w:val="28"/>
          <w:szCs w:val="28"/>
          <w:lang w:val="ru-KZ"/>
        </w:rPr>
      </w:pPr>
      <w:r w:rsidRPr="004A119C">
        <w:rPr>
          <w:rFonts w:ascii="Times New Roman" w:hAnsi="Times New Roman" w:cs="Times New Roman"/>
          <w:sz w:val="28"/>
          <w:szCs w:val="28"/>
          <w:lang w:val="ru-KZ"/>
        </w:rPr>
        <w:t>В составе изучаемой титаномагнетитовой руды диагностированы следующие рудные минералы:</w:t>
      </w:r>
    </w:p>
    <w:p w14:paraId="50487497" w14:textId="77777777" w:rsidR="003F18A5" w:rsidRPr="004A119C" w:rsidRDefault="003F18A5" w:rsidP="003F18A5">
      <w:pPr>
        <w:numPr>
          <w:ilvl w:val="0"/>
          <w:numId w:val="14"/>
        </w:numPr>
        <w:spacing w:after="0" w:line="240" w:lineRule="auto"/>
        <w:jc w:val="both"/>
        <w:rPr>
          <w:rFonts w:ascii="Times New Roman" w:hAnsi="Times New Roman" w:cs="Times New Roman"/>
          <w:sz w:val="28"/>
          <w:szCs w:val="28"/>
          <w:lang w:val="ru-KZ"/>
        </w:rPr>
      </w:pPr>
      <w:r w:rsidRPr="004A119C">
        <w:rPr>
          <w:rFonts w:ascii="Times New Roman" w:hAnsi="Times New Roman" w:cs="Times New Roman"/>
          <w:b/>
          <w:bCs/>
          <w:sz w:val="28"/>
          <w:szCs w:val="28"/>
          <w:lang w:val="ru-KZ"/>
        </w:rPr>
        <w:t>магнетит и титаномагнетит</w:t>
      </w:r>
      <w:r w:rsidRPr="004A119C">
        <w:rPr>
          <w:rFonts w:ascii="Times New Roman" w:hAnsi="Times New Roman" w:cs="Times New Roman"/>
          <w:sz w:val="28"/>
          <w:szCs w:val="28"/>
          <w:lang w:val="ru-KZ"/>
        </w:rPr>
        <w:t>;</w:t>
      </w:r>
    </w:p>
    <w:p w14:paraId="06ADA965" w14:textId="77777777" w:rsidR="003F18A5" w:rsidRPr="004A119C" w:rsidRDefault="003F18A5" w:rsidP="003F18A5">
      <w:pPr>
        <w:numPr>
          <w:ilvl w:val="0"/>
          <w:numId w:val="14"/>
        </w:numPr>
        <w:spacing w:after="0" w:line="240" w:lineRule="auto"/>
        <w:jc w:val="both"/>
        <w:rPr>
          <w:rFonts w:ascii="Times New Roman" w:hAnsi="Times New Roman" w:cs="Times New Roman"/>
          <w:sz w:val="28"/>
          <w:szCs w:val="28"/>
          <w:lang w:val="ru-KZ"/>
        </w:rPr>
      </w:pPr>
      <w:r w:rsidRPr="004A119C">
        <w:rPr>
          <w:rFonts w:ascii="Times New Roman" w:hAnsi="Times New Roman" w:cs="Times New Roman"/>
          <w:b/>
          <w:bCs/>
          <w:sz w:val="28"/>
          <w:szCs w:val="28"/>
          <w:lang w:val="ru-KZ"/>
        </w:rPr>
        <w:t>ильменит и шпинель</w:t>
      </w:r>
      <w:r w:rsidRPr="004A119C">
        <w:rPr>
          <w:rFonts w:ascii="Times New Roman" w:hAnsi="Times New Roman" w:cs="Times New Roman"/>
          <w:sz w:val="28"/>
          <w:szCs w:val="28"/>
          <w:lang w:val="ru-KZ"/>
        </w:rPr>
        <w:t>;</w:t>
      </w:r>
    </w:p>
    <w:p w14:paraId="4F4839E5" w14:textId="77777777" w:rsidR="003F18A5" w:rsidRPr="004A119C" w:rsidRDefault="003F18A5" w:rsidP="003F18A5">
      <w:pPr>
        <w:numPr>
          <w:ilvl w:val="0"/>
          <w:numId w:val="14"/>
        </w:numPr>
        <w:spacing w:after="0" w:line="240" w:lineRule="auto"/>
        <w:jc w:val="both"/>
        <w:rPr>
          <w:rFonts w:ascii="Times New Roman" w:hAnsi="Times New Roman" w:cs="Times New Roman"/>
          <w:sz w:val="28"/>
          <w:szCs w:val="28"/>
          <w:lang w:val="ru-KZ"/>
        </w:rPr>
      </w:pPr>
      <w:r w:rsidRPr="004A119C">
        <w:rPr>
          <w:rFonts w:ascii="Times New Roman" w:hAnsi="Times New Roman" w:cs="Times New Roman"/>
          <w:b/>
          <w:bCs/>
          <w:sz w:val="28"/>
          <w:szCs w:val="28"/>
          <w:lang w:val="ru-KZ"/>
        </w:rPr>
        <w:t>пирит и апатит</w:t>
      </w:r>
      <w:r w:rsidRPr="004A119C">
        <w:rPr>
          <w:rFonts w:ascii="Times New Roman" w:hAnsi="Times New Roman" w:cs="Times New Roman"/>
          <w:sz w:val="28"/>
          <w:szCs w:val="28"/>
          <w:lang w:val="ru-KZ"/>
        </w:rPr>
        <w:t>.</w:t>
      </w:r>
    </w:p>
    <w:p w14:paraId="20E1D47E" w14:textId="77777777" w:rsidR="003F18A5" w:rsidRPr="003F18A5" w:rsidRDefault="003F18A5" w:rsidP="003F18A5">
      <w:pPr>
        <w:spacing w:after="0" w:line="240" w:lineRule="auto"/>
        <w:ind w:firstLine="709"/>
        <w:jc w:val="both"/>
        <w:rPr>
          <w:rFonts w:ascii="Times New Roman" w:hAnsi="Times New Roman" w:cs="Times New Roman"/>
          <w:sz w:val="28"/>
          <w:szCs w:val="28"/>
          <w:lang w:val="ru-KZ"/>
        </w:rPr>
      </w:pPr>
      <w:r w:rsidRPr="004A119C">
        <w:rPr>
          <w:rFonts w:ascii="Times New Roman" w:hAnsi="Times New Roman" w:cs="Times New Roman"/>
          <w:sz w:val="28"/>
          <w:szCs w:val="28"/>
          <w:lang w:val="ru-KZ"/>
        </w:rPr>
        <w:t xml:space="preserve">Породообразующие минералы представлены реликтами: </w:t>
      </w:r>
      <w:r w:rsidRPr="004A119C">
        <w:rPr>
          <w:rFonts w:ascii="Times New Roman" w:hAnsi="Times New Roman" w:cs="Times New Roman"/>
          <w:b/>
          <w:bCs/>
          <w:sz w:val="28"/>
          <w:szCs w:val="28"/>
          <w:lang w:val="ru-KZ"/>
        </w:rPr>
        <w:t>роговой обманки и оливина</w:t>
      </w:r>
      <w:r w:rsidRPr="004A119C">
        <w:rPr>
          <w:rFonts w:ascii="Times New Roman" w:hAnsi="Times New Roman" w:cs="Times New Roman"/>
          <w:sz w:val="28"/>
          <w:szCs w:val="28"/>
          <w:lang w:val="ru-KZ"/>
        </w:rPr>
        <w:t xml:space="preserve">, а также минералами метаморфических изменений — </w:t>
      </w:r>
      <w:r w:rsidRPr="004A119C">
        <w:rPr>
          <w:rFonts w:ascii="Times New Roman" w:hAnsi="Times New Roman" w:cs="Times New Roman"/>
          <w:b/>
          <w:bCs/>
          <w:sz w:val="28"/>
          <w:szCs w:val="28"/>
          <w:lang w:val="ru-KZ"/>
        </w:rPr>
        <w:t>серпентином, хлоритом, слюдами</w:t>
      </w:r>
      <w:r w:rsidRPr="004A119C">
        <w:rPr>
          <w:rFonts w:ascii="Times New Roman" w:hAnsi="Times New Roman" w:cs="Times New Roman"/>
          <w:sz w:val="28"/>
          <w:szCs w:val="28"/>
          <w:lang w:val="ru-KZ"/>
        </w:rPr>
        <w:t xml:space="preserve"> и др.</w:t>
      </w:r>
    </w:p>
    <w:p w14:paraId="70A2FC49" w14:textId="3B886B2D" w:rsidR="00684B9D" w:rsidRDefault="0020769E" w:rsidP="00E55405">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М</w:t>
      </w:r>
      <w:r w:rsidR="00684B9D" w:rsidRPr="00684B9D">
        <w:rPr>
          <w:rFonts w:ascii="Times New Roman" w:hAnsi="Times New Roman" w:cs="Times New Roman"/>
          <w:sz w:val="28"/>
          <w:szCs w:val="28"/>
          <w:lang w:val="ru-RU"/>
        </w:rPr>
        <w:t>инералогический состав проб</w:t>
      </w:r>
      <w:r>
        <w:rPr>
          <w:rFonts w:ascii="Times New Roman" w:hAnsi="Times New Roman" w:cs="Times New Roman"/>
          <w:sz w:val="28"/>
          <w:szCs w:val="28"/>
          <w:lang w:val="ru-RU"/>
        </w:rPr>
        <w:t>ы</w:t>
      </w:r>
      <w:r w:rsidR="00684B9D" w:rsidRPr="00684B9D">
        <w:rPr>
          <w:rFonts w:ascii="Times New Roman" w:hAnsi="Times New Roman" w:cs="Times New Roman"/>
          <w:sz w:val="28"/>
          <w:szCs w:val="28"/>
          <w:lang w:val="ru-RU"/>
        </w:rPr>
        <w:t xml:space="preserve"> с </w:t>
      </w:r>
      <w:r w:rsidR="00E55405" w:rsidRPr="00684B9D">
        <w:rPr>
          <w:rFonts w:ascii="Times New Roman" w:hAnsi="Times New Roman" w:cs="Times New Roman"/>
          <w:sz w:val="28"/>
          <w:szCs w:val="28"/>
          <w:lang w:val="ru-RU"/>
        </w:rPr>
        <w:t>учетом данных</w:t>
      </w:r>
      <w:r w:rsidR="00684B9D" w:rsidRPr="00684B9D">
        <w:rPr>
          <w:rFonts w:ascii="Times New Roman" w:hAnsi="Times New Roman" w:cs="Times New Roman"/>
          <w:sz w:val="28"/>
          <w:szCs w:val="28"/>
          <w:lang w:val="ru-RU"/>
        </w:rPr>
        <w:t xml:space="preserve"> полного химического и фазового анализов, приведен в таблице </w:t>
      </w:r>
      <w:r w:rsidR="00F948DD">
        <w:rPr>
          <w:rFonts w:ascii="Times New Roman" w:hAnsi="Times New Roman" w:cs="Times New Roman"/>
          <w:sz w:val="28"/>
          <w:szCs w:val="28"/>
          <w:lang w:val="ru-RU"/>
        </w:rPr>
        <w:t>2.</w:t>
      </w:r>
      <w:r w:rsidR="00684B9D" w:rsidRPr="00684B9D">
        <w:rPr>
          <w:rFonts w:ascii="Times New Roman" w:hAnsi="Times New Roman" w:cs="Times New Roman"/>
          <w:sz w:val="28"/>
          <w:szCs w:val="28"/>
          <w:lang w:val="ru-RU"/>
        </w:rPr>
        <w:t>1.</w:t>
      </w:r>
    </w:p>
    <w:p w14:paraId="38DB2B60" w14:textId="77777777" w:rsidR="003F18A5" w:rsidRDefault="003F18A5" w:rsidP="00E55405">
      <w:pPr>
        <w:spacing w:after="0" w:line="240" w:lineRule="auto"/>
        <w:ind w:firstLine="709"/>
        <w:jc w:val="both"/>
        <w:rPr>
          <w:rFonts w:ascii="Times New Roman" w:hAnsi="Times New Roman" w:cs="Times New Roman"/>
          <w:sz w:val="28"/>
          <w:szCs w:val="28"/>
          <w:lang w:val="ru-RU"/>
        </w:rPr>
      </w:pPr>
    </w:p>
    <w:p w14:paraId="1ECB6592" w14:textId="77777777" w:rsidR="00930368" w:rsidRDefault="00930368" w:rsidP="00E55405">
      <w:pPr>
        <w:spacing w:after="0" w:line="240" w:lineRule="auto"/>
        <w:ind w:firstLine="709"/>
        <w:jc w:val="both"/>
        <w:rPr>
          <w:rFonts w:ascii="Times New Roman" w:hAnsi="Times New Roman" w:cs="Times New Roman"/>
          <w:sz w:val="28"/>
          <w:szCs w:val="28"/>
          <w:lang w:val="ru-RU"/>
        </w:rPr>
      </w:pPr>
    </w:p>
    <w:p w14:paraId="4CD174C5" w14:textId="77777777" w:rsidR="00930368" w:rsidRDefault="00930368" w:rsidP="00E55405">
      <w:pPr>
        <w:spacing w:after="0" w:line="240" w:lineRule="auto"/>
        <w:ind w:firstLine="709"/>
        <w:jc w:val="both"/>
        <w:rPr>
          <w:rFonts w:ascii="Times New Roman" w:hAnsi="Times New Roman" w:cs="Times New Roman"/>
          <w:sz w:val="28"/>
          <w:szCs w:val="28"/>
          <w:lang w:val="ru-RU"/>
        </w:rPr>
      </w:pPr>
    </w:p>
    <w:p w14:paraId="41C18951" w14:textId="77777777" w:rsidR="00930368" w:rsidRDefault="00930368" w:rsidP="00E55405">
      <w:pPr>
        <w:spacing w:after="0" w:line="240" w:lineRule="auto"/>
        <w:ind w:firstLine="709"/>
        <w:jc w:val="both"/>
        <w:rPr>
          <w:rFonts w:ascii="Times New Roman" w:hAnsi="Times New Roman" w:cs="Times New Roman"/>
          <w:sz w:val="28"/>
          <w:szCs w:val="28"/>
          <w:lang w:val="ru-RU"/>
        </w:rPr>
      </w:pPr>
    </w:p>
    <w:p w14:paraId="71104F65" w14:textId="77777777" w:rsidR="00A512CA" w:rsidRDefault="00A512CA" w:rsidP="00E55405">
      <w:pPr>
        <w:spacing w:after="0" w:line="240" w:lineRule="auto"/>
        <w:ind w:firstLine="709"/>
        <w:jc w:val="both"/>
        <w:rPr>
          <w:rFonts w:ascii="Times New Roman" w:hAnsi="Times New Roman" w:cs="Times New Roman"/>
          <w:sz w:val="28"/>
          <w:szCs w:val="28"/>
          <w:lang w:val="ru-RU"/>
        </w:rPr>
      </w:pPr>
    </w:p>
    <w:p w14:paraId="1E5AB04E" w14:textId="1F7222B6" w:rsidR="00684B9D" w:rsidRPr="00684B9D" w:rsidRDefault="00684B9D" w:rsidP="00684B9D">
      <w:pPr>
        <w:spacing w:after="0" w:line="240" w:lineRule="auto"/>
        <w:jc w:val="both"/>
        <w:outlineLvl w:val="0"/>
        <w:rPr>
          <w:rFonts w:ascii="Times New Roman" w:hAnsi="Times New Roman" w:cs="Times New Roman"/>
          <w:sz w:val="28"/>
          <w:szCs w:val="28"/>
          <w:lang w:val="ru-RU"/>
        </w:rPr>
      </w:pPr>
      <w:bookmarkStart w:id="18" w:name="_Toc225536689"/>
      <w:bookmarkStart w:id="19" w:name="_Toc233323685"/>
      <w:r w:rsidRPr="00684B9D">
        <w:rPr>
          <w:rFonts w:ascii="Times New Roman" w:hAnsi="Times New Roman" w:cs="Times New Roman"/>
          <w:sz w:val="28"/>
          <w:szCs w:val="28"/>
          <w:lang w:val="ru-RU"/>
        </w:rPr>
        <w:lastRenderedPageBreak/>
        <w:t xml:space="preserve">Таблица </w:t>
      </w:r>
      <w:r w:rsidR="00995A03">
        <w:rPr>
          <w:rFonts w:ascii="Times New Roman" w:hAnsi="Times New Roman" w:cs="Times New Roman"/>
          <w:sz w:val="28"/>
          <w:szCs w:val="28"/>
          <w:lang w:val="ru-RU"/>
        </w:rPr>
        <w:t>2.</w:t>
      </w:r>
      <w:r w:rsidRPr="00684B9D">
        <w:rPr>
          <w:rFonts w:ascii="Times New Roman" w:hAnsi="Times New Roman" w:cs="Times New Roman"/>
          <w:sz w:val="28"/>
          <w:szCs w:val="28"/>
          <w:lang w:val="ru-RU"/>
        </w:rPr>
        <w:t>1- Минеральный состав проб руды</w:t>
      </w:r>
      <w:bookmarkEnd w:id="18"/>
      <w:bookmarkEnd w:id="1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1858"/>
        <w:gridCol w:w="2537"/>
        <w:gridCol w:w="1984"/>
      </w:tblGrid>
      <w:tr w:rsidR="00970F6E" w:rsidRPr="00684B9D" w14:paraId="4DE1075D" w14:textId="77777777" w:rsidTr="00970F6E">
        <w:trPr>
          <w:trHeight w:val="804"/>
        </w:trPr>
        <w:tc>
          <w:tcPr>
            <w:tcW w:w="2830" w:type="dxa"/>
            <w:vAlign w:val="center"/>
          </w:tcPr>
          <w:p w14:paraId="182A6DF7" w14:textId="77777777" w:rsidR="00970F6E" w:rsidRPr="00684B9D" w:rsidRDefault="00970F6E" w:rsidP="00970F6E">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Минералы</w:t>
            </w:r>
          </w:p>
        </w:tc>
        <w:tc>
          <w:tcPr>
            <w:tcW w:w="1858" w:type="dxa"/>
            <w:vAlign w:val="center"/>
          </w:tcPr>
          <w:p w14:paraId="0A687C82" w14:textId="77777777" w:rsidR="00970F6E" w:rsidRPr="00684B9D" w:rsidRDefault="00970F6E" w:rsidP="00970F6E">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Массовая доля, %</w:t>
            </w:r>
          </w:p>
        </w:tc>
        <w:tc>
          <w:tcPr>
            <w:tcW w:w="2537" w:type="dxa"/>
            <w:vAlign w:val="center"/>
          </w:tcPr>
          <w:p w14:paraId="7D1F4706" w14:textId="77777777" w:rsidR="00970F6E" w:rsidRPr="00684B9D" w:rsidRDefault="00970F6E" w:rsidP="00970F6E">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Минералы</w:t>
            </w:r>
          </w:p>
        </w:tc>
        <w:tc>
          <w:tcPr>
            <w:tcW w:w="1984" w:type="dxa"/>
            <w:vAlign w:val="center"/>
          </w:tcPr>
          <w:p w14:paraId="465020AB" w14:textId="77777777" w:rsidR="00970F6E" w:rsidRPr="00684B9D" w:rsidRDefault="00970F6E" w:rsidP="00970F6E">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Массовая доля, %</w:t>
            </w:r>
          </w:p>
        </w:tc>
      </w:tr>
      <w:tr w:rsidR="00970F6E" w:rsidRPr="00684B9D" w14:paraId="63B84128" w14:textId="77777777" w:rsidTr="00970F6E">
        <w:tc>
          <w:tcPr>
            <w:tcW w:w="2830" w:type="dxa"/>
            <w:vMerge w:val="restart"/>
            <w:vAlign w:val="center"/>
          </w:tcPr>
          <w:p w14:paraId="09E927F1" w14:textId="26C92A5C" w:rsidR="00970F6E" w:rsidRPr="00684B9D" w:rsidRDefault="00970F6E" w:rsidP="00970F6E">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Магнетит и</w:t>
            </w:r>
          </w:p>
          <w:p w14:paraId="50AE0205" w14:textId="77777777" w:rsidR="00970F6E" w:rsidRPr="00684B9D" w:rsidRDefault="00970F6E" w:rsidP="00970F6E">
            <w:pPr>
              <w:spacing w:after="0" w:line="240" w:lineRule="auto"/>
              <w:jc w:val="center"/>
              <w:rPr>
                <w:rFonts w:ascii="Times New Roman" w:hAnsi="Times New Roman" w:cs="Times New Roman"/>
                <w:sz w:val="28"/>
                <w:szCs w:val="28"/>
                <w:vertAlign w:val="superscript"/>
              </w:rPr>
            </w:pPr>
            <w:r w:rsidRPr="00684B9D">
              <w:rPr>
                <w:rFonts w:ascii="Times New Roman" w:hAnsi="Times New Roman" w:cs="Times New Roman"/>
                <w:sz w:val="28"/>
                <w:szCs w:val="28"/>
              </w:rPr>
              <w:t>Титаномагнетит</w:t>
            </w:r>
            <w:r w:rsidRPr="00684B9D">
              <w:rPr>
                <w:rFonts w:ascii="Times New Roman" w:hAnsi="Times New Roman" w:cs="Times New Roman"/>
                <w:sz w:val="28"/>
                <w:szCs w:val="28"/>
                <w:vertAlign w:val="superscript"/>
              </w:rPr>
              <w:t>1</w:t>
            </w:r>
          </w:p>
        </w:tc>
        <w:tc>
          <w:tcPr>
            <w:tcW w:w="1858" w:type="dxa"/>
            <w:vMerge w:val="restart"/>
            <w:vAlign w:val="center"/>
          </w:tcPr>
          <w:p w14:paraId="3E905FDF" w14:textId="0CB1B0E5" w:rsidR="00970F6E" w:rsidRPr="00684B9D" w:rsidRDefault="00970F6E" w:rsidP="00970F6E">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26,8</w:t>
            </w:r>
          </w:p>
        </w:tc>
        <w:tc>
          <w:tcPr>
            <w:tcW w:w="2537" w:type="dxa"/>
            <w:vAlign w:val="center"/>
          </w:tcPr>
          <w:p w14:paraId="6C16AFF5" w14:textId="6DBBB7DF" w:rsidR="00970F6E" w:rsidRPr="00684B9D" w:rsidRDefault="00970F6E" w:rsidP="00970F6E">
            <w:pPr>
              <w:spacing w:after="0" w:line="240" w:lineRule="auto"/>
              <w:jc w:val="center"/>
              <w:rPr>
                <w:rFonts w:ascii="Times New Roman" w:hAnsi="Times New Roman" w:cs="Times New Roman"/>
                <w:sz w:val="28"/>
                <w:szCs w:val="28"/>
                <w:vertAlign w:val="superscript"/>
              </w:rPr>
            </w:pPr>
            <w:r w:rsidRPr="00684B9D">
              <w:rPr>
                <w:rFonts w:ascii="Times New Roman" w:hAnsi="Times New Roman" w:cs="Times New Roman"/>
                <w:sz w:val="28"/>
                <w:szCs w:val="28"/>
              </w:rPr>
              <w:t>Пироксен</w:t>
            </w:r>
          </w:p>
        </w:tc>
        <w:tc>
          <w:tcPr>
            <w:tcW w:w="1984" w:type="dxa"/>
            <w:vAlign w:val="center"/>
          </w:tcPr>
          <w:p w14:paraId="3D692EEF" w14:textId="22F62453" w:rsidR="00970F6E" w:rsidRPr="00684B9D" w:rsidRDefault="00970F6E" w:rsidP="00970F6E">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12,7</w:t>
            </w:r>
          </w:p>
        </w:tc>
      </w:tr>
      <w:tr w:rsidR="00970F6E" w:rsidRPr="00684B9D" w14:paraId="6F74314D" w14:textId="77777777" w:rsidTr="00970F6E">
        <w:tc>
          <w:tcPr>
            <w:tcW w:w="2830" w:type="dxa"/>
            <w:vMerge/>
            <w:vAlign w:val="center"/>
          </w:tcPr>
          <w:p w14:paraId="2EA876B8" w14:textId="77777777" w:rsidR="00970F6E" w:rsidRPr="00684B9D" w:rsidRDefault="00970F6E" w:rsidP="00970F6E">
            <w:pPr>
              <w:spacing w:after="0" w:line="240" w:lineRule="auto"/>
              <w:jc w:val="center"/>
              <w:rPr>
                <w:rFonts w:ascii="Times New Roman" w:hAnsi="Times New Roman" w:cs="Times New Roman"/>
                <w:sz w:val="28"/>
                <w:szCs w:val="28"/>
              </w:rPr>
            </w:pPr>
          </w:p>
        </w:tc>
        <w:tc>
          <w:tcPr>
            <w:tcW w:w="1858" w:type="dxa"/>
            <w:vMerge/>
            <w:vAlign w:val="center"/>
          </w:tcPr>
          <w:p w14:paraId="0FDF4CDC" w14:textId="31C92588" w:rsidR="00970F6E" w:rsidRPr="00684B9D" w:rsidRDefault="00970F6E" w:rsidP="00970F6E">
            <w:pPr>
              <w:spacing w:after="0" w:line="240" w:lineRule="auto"/>
              <w:jc w:val="center"/>
              <w:rPr>
                <w:rFonts w:ascii="Times New Roman" w:hAnsi="Times New Roman" w:cs="Times New Roman"/>
                <w:sz w:val="28"/>
                <w:szCs w:val="28"/>
              </w:rPr>
            </w:pPr>
          </w:p>
        </w:tc>
        <w:tc>
          <w:tcPr>
            <w:tcW w:w="2537" w:type="dxa"/>
            <w:vAlign w:val="center"/>
          </w:tcPr>
          <w:p w14:paraId="47D4621B" w14:textId="57DC3BBF" w:rsidR="00970F6E" w:rsidRPr="00684B9D" w:rsidRDefault="00970F6E" w:rsidP="00970F6E">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Роговая обманка</w:t>
            </w:r>
          </w:p>
        </w:tc>
        <w:tc>
          <w:tcPr>
            <w:tcW w:w="1984" w:type="dxa"/>
            <w:vAlign w:val="center"/>
          </w:tcPr>
          <w:p w14:paraId="39C47EE6" w14:textId="36ED060C" w:rsidR="00970F6E" w:rsidRPr="00684B9D" w:rsidRDefault="00970F6E" w:rsidP="00970F6E">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29,3</w:t>
            </w:r>
          </w:p>
        </w:tc>
      </w:tr>
      <w:tr w:rsidR="00970F6E" w:rsidRPr="00684B9D" w14:paraId="6E4C6231" w14:textId="77777777" w:rsidTr="00970F6E">
        <w:tc>
          <w:tcPr>
            <w:tcW w:w="2830" w:type="dxa"/>
            <w:vAlign w:val="center"/>
          </w:tcPr>
          <w:p w14:paraId="579447D0" w14:textId="77777777" w:rsidR="00970F6E" w:rsidRPr="00684B9D" w:rsidRDefault="00970F6E" w:rsidP="00970F6E">
            <w:pPr>
              <w:spacing w:after="0" w:line="240" w:lineRule="auto"/>
              <w:jc w:val="center"/>
              <w:rPr>
                <w:rFonts w:ascii="Times New Roman" w:hAnsi="Times New Roman" w:cs="Times New Roman"/>
                <w:sz w:val="28"/>
                <w:szCs w:val="28"/>
                <w:vertAlign w:val="superscript"/>
              </w:rPr>
            </w:pPr>
            <w:r w:rsidRPr="00684B9D">
              <w:rPr>
                <w:rFonts w:ascii="Times New Roman" w:hAnsi="Times New Roman" w:cs="Times New Roman"/>
                <w:sz w:val="28"/>
                <w:szCs w:val="28"/>
              </w:rPr>
              <w:t>Ильменит</w:t>
            </w:r>
            <w:r w:rsidRPr="00684B9D">
              <w:rPr>
                <w:rFonts w:ascii="Times New Roman" w:hAnsi="Times New Roman" w:cs="Times New Roman"/>
                <w:sz w:val="28"/>
                <w:szCs w:val="28"/>
                <w:vertAlign w:val="superscript"/>
              </w:rPr>
              <w:t>2</w:t>
            </w:r>
          </w:p>
        </w:tc>
        <w:tc>
          <w:tcPr>
            <w:tcW w:w="1858" w:type="dxa"/>
            <w:vAlign w:val="center"/>
          </w:tcPr>
          <w:p w14:paraId="6E93E5AE" w14:textId="77777777" w:rsidR="00970F6E" w:rsidRPr="00684B9D" w:rsidRDefault="00970F6E" w:rsidP="00970F6E">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3,8</w:t>
            </w:r>
          </w:p>
        </w:tc>
        <w:tc>
          <w:tcPr>
            <w:tcW w:w="2537" w:type="dxa"/>
            <w:vAlign w:val="center"/>
          </w:tcPr>
          <w:p w14:paraId="1EB5B1D8" w14:textId="3E0DD745" w:rsidR="00970F6E" w:rsidRPr="00684B9D" w:rsidRDefault="00970F6E" w:rsidP="00970F6E">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Плагиоклаз</w:t>
            </w:r>
          </w:p>
        </w:tc>
        <w:tc>
          <w:tcPr>
            <w:tcW w:w="1984" w:type="dxa"/>
            <w:vAlign w:val="center"/>
          </w:tcPr>
          <w:p w14:paraId="3B747EF1" w14:textId="340854E6" w:rsidR="00970F6E" w:rsidRPr="00684B9D" w:rsidRDefault="00970F6E" w:rsidP="00970F6E">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1,0</w:t>
            </w:r>
          </w:p>
        </w:tc>
      </w:tr>
      <w:tr w:rsidR="00970F6E" w:rsidRPr="00684B9D" w14:paraId="123AB2C0" w14:textId="77777777" w:rsidTr="00970F6E">
        <w:tc>
          <w:tcPr>
            <w:tcW w:w="2830" w:type="dxa"/>
            <w:vAlign w:val="center"/>
          </w:tcPr>
          <w:p w14:paraId="035FECE9" w14:textId="77777777" w:rsidR="00970F6E" w:rsidRPr="00684B9D" w:rsidRDefault="00970F6E" w:rsidP="00970F6E">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Гематит</w:t>
            </w:r>
          </w:p>
        </w:tc>
        <w:tc>
          <w:tcPr>
            <w:tcW w:w="1858" w:type="dxa"/>
            <w:vAlign w:val="center"/>
          </w:tcPr>
          <w:p w14:paraId="12106AE8" w14:textId="77777777" w:rsidR="00970F6E" w:rsidRPr="00684B9D" w:rsidRDefault="00970F6E" w:rsidP="00970F6E">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4,3</w:t>
            </w:r>
          </w:p>
        </w:tc>
        <w:tc>
          <w:tcPr>
            <w:tcW w:w="2537" w:type="dxa"/>
            <w:vAlign w:val="center"/>
          </w:tcPr>
          <w:p w14:paraId="6CF1D9B8" w14:textId="3EADC56F" w:rsidR="00970F6E" w:rsidRPr="00684B9D" w:rsidRDefault="00970F6E" w:rsidP="00970F6E">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Серицит</w:t>
            </w:r>
          </w:p>
        </w:tc>
        <w:tc>
          <w:tcPr>
            <w:tcW w:w="1984" w:type="dxa"/>
            <w:vAlign w:val="center"/>
          </w:tcPr>
          <w:p w14:paraId="153A63A1" w14:textId="2B7C10E9" w:rsidR="00970F6E" w:rsidRPr="00684B9D" w:rsidRDefault="00970F6E" w:rsidP="00970F6E">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4,7</w:t>
            </w:r>
          </w:p>
        </w:tc>
      </w:tr>
      <w:tr w:rsidR="00970F6E" w:rsidRPr="00684B9D" w14:paraId="26B43168" w14:textId="77777777" w:rsidTr="00970F6E">
        <w:tc>
          <w:tcPr>
            <w:tcW w:w="2830" w:type="dxa"/>
            <w:vAlign w:val="center"/>
          </w:tcPr>
          <w:p w14:paraId="70E82805" w14:textId="77777777" w:rsidR="00970F6E" w:rsidRPr="00684B9D" w:rsidRDefault="00970F6E" w:rsidP="00970F6E">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Оливин</w:t>
            </w:r>
          </w:p>
        </w:tc>
        <w:tc>
          <w:tcPr>
            <w:tcW w:w="1858" w:type="dxa"/>
            <w:vAlign w:val="center"/>
          </w:tcPr>
          <w:p w14:paraId="15543178" w14:textId="77777777" w:rsidR="00970F6E" w:rsidRPr="00684B9D" w:rsidRDefault="00970F6E" w:rsidP="00970F6E">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w:t>
            </w:r>
          </w:p>
        </w:tc>
        <w:tc>
          <w:tcPr>
            <w:tcW w:w="2537" w:type="dxa"/>
            <w:vAlign w:val="center"/>
          </w:tcPr>
          <w:p w14:paraId="7A230873" w14:textId="51A18F76" w:rsidR="00970F6E" w:rsidRPr="00684B9D" w:rsidRDefault="00970F6E" w:rsidP="00970F6E">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Эпидот</w:t>
            </w:r>
          </w:p>
        </w:tc>
        <w:tc>
          <w:tcPr>
            <w:tcW w:w="1984" w:type="dxa"/>
            <w:vAlign w:val="center"/>
          </w:tcPr>
          <w:p w14:paraId="2D081273" w14:textId="3E099362" w:rsidR="00970F6E" w:rsidRPr="00684B9D" w:rsidRDefault="00970F6E" w:rsidP="00970F6E">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3,0</w:t>
            </w:r>
          </w:p>
        </w:tc>
      </w:tr>
      <w:tr w:rsidR="00970F6E" w:rsidRPr="00684B9D" w14:paraId="3CF1ECC9" w14:textId="77777777" w:rsidTr="00970F6E">
        <w:tc>
          <w:tcPr>
            <w:tcW w:w="2830" w:type="dxa"/>
            <w:vAlign w:val="center"/>
          </w:tcPr>
          <w:p w14:paraId="69D821F2" w14:textId="77777777" w:rsidR="00970F6E" w:rsidRPr="00684B9D" w:rsidRDefault="00970F6E" w:rsidP="00970F6E">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Апатит</w:t>
            </w:r>
          </w:p>
        </w:tc>
        <w:tc>
          <w:tcPr>
            <w:tcW w:w="1858" w:type="dxa"/>
            <w:vAlign w:val="center"/>
          </w:tcPr>
          <w:p w14:paraId="239B1F7A" w14:textId="77777777" w:rsidR="00970F6E" w:rsidRPr="00684B9D" w:rsidRDefault="00970F6E" w:rsidP="00970F6E">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2,6</w:t>
            </w:r>
          </w:p>
        </w:tc>
        <w:tc>
          <w:tcPr>
            <w:tcW w:w="2537" w:type="dxa"/>
            <w:vAlign w:val="center"/>
          </w:tcPr>
          <w:p w14:paraId="2BB01A86" w14:textId="1067F790" w:rsidR="00970F6E" w:rsidRPr="00684B9D" w:rsidRDefault="00970F6E" w:rsidP="00970F6E">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Карбонат</w:t>
            </w:r>
          </w:p>
        </w:tc>
        <w:tc>
          <w:tcPr>
            <w:tcW w:w="1984" w:type="dxa"/>
            <w:vAlign w:val="center"/>
          </w:tcPr>
          <w:p w14:paraId="1DF64625" w14:textId="7F91046F" w:rsidR="00970F6E" w:rsidRPr="00684B9D" w:rsidRDefault="00970F6E" w:rsidP="00970F6E">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4,8</w:t>
            </w:r>
          </w:p>
        </w:tc>
      </w:tr>
      <w:tr w:rsidR="00970F6E" w:rsidRPr="00684B9D" w14:paraId="70F84645" w14:textId="77777777" w:rsidTr="00970F6E">
        <w:tc>
          <w:tcPr>
            <w:tcW w:w="2830" w:type="dxa"/>
            <w:vAlign w:val="center"/>
          </w:tcPr>
          <w:p w14:paraId="2815BED3" w14:textId="0E6AE291" w:rsidR="00970F6E" w:rsidRPr="00684B9D" w:rsidRDefault="00970F6E" w:rsidP="00970F6E">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Рутил</w:t>
            </w:r>
          </w:p>
        </w:tc>
        <w:tc>
          <w:tcPr>
            <w:tcW w:w="1858" w:type="dxa"/>
            <w:vAlign w:val="center"/>
          </w:tcPr>
          <w:p w14:paraId="65467C64" w14:textId="3A845E57" w:rsidR="00970F6E" w:rsidRPr="009F002C" w:rsidRDefault="00970F6E" w:rsidP="00970F6E">
            <w:pPr>
              <w:spacing w:after="0" w:line="240" w:lineRule="auto"/>
              <w:jc w:val="center"/>
              <w:rPr>
                <w:rFonts w:ascii="Times New Roman" w:hAnsi="Times New Roman" w:cs="Times New Roman"/>
                <w:sz w:val="28"/>
                <w:szCs w:val="28"/>
                <w:lang w:val="ru-RU"/>
              </w:rPr>
            </w:pPr>
            <w:r w:rsidRPr="00684B9D">
              <w:rPr>
                <w:rFonts w:ascii="Times New Roman" w:hAnsi="Times New Roman" w:cs="Times New Roman"/>
                <w:sz w:val="28"/>
                <w:szCs w:val="28"/>
              </w:rPr>
              <w:t>е.з</w:t>
            </w:r>
            <w:r w:rsidR="009F002C">
              <w:rPr>
                <w:rFonts w:ascii="Times New Roman" w:hAnsi="Times New Roman" w:cs="Times New Roman"/>
                <w:sz w:val="28"/>
                <w:szCs w:val="28"/>
                <w:lang w:val="ru-RU"/>
              </w:rPr>
              <w:t>.</w:t>
            </w:r>
          </w:p>
        </w:tc>
        <w:tc>
          <w:tcPr>
            <w:tcW w:w="2537" w:type="dxa"/>
            <w:vAlign w:val="center"/>
          </w:tcPr>
          <w:p w14:paraId="2BDF4EDE" w14:textId="79640E35" w:rsidR="00970F6E" w:rsidRPr="00970F6E" w:rsidRDefault="00970F6E" w:rsidP="00970F6E">
            <w:pPr>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w:t>
            </w:r>
          </w:p>
        </w:tc>
        <w:tc>
          <w:tcPr>
            <w:tcW w:w="1984" w:type="dxa"/>
            <w:vAlign w:val="center"/>
          </w:tcPr>
          <w:p w14:paraId="30E15E63" w14:textId="61528DC6" w:rsidR="00970F6E" w:rsidRPr="00970F6E" w:rsidRDefault="009F002C" w:rsidP="00970F6E">
            <w:pPr>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7,0</w:t>
            </w:r>
          </w:p>
        </w:tc>
      </w:tr>
    </w:tbl>
    <w:p w14:paraId="7FACBE39" w14:textId="77777777" w:rsidR="00684B9D" w:rsidRPr="00684B9D" w:rsidRDefault="00684B9D" w:rsidP="00674613">
      <w:pPr>
        <w:spacing w:after="0" w:line="240" w:lineRule="auto"/>
        <w:ind w:firstLine="709"/>
        <w:jc w:val="both"/>
        <w:rPr>
          <w:rFonts w:ascii="Times New Roman" w:hAnsi="Times New Roman" w:cs="Times New Roman"/>
          <w:sz w:val="28"/>
          <w:szCs w:val="28"/>
        </w:rPr>
      </w:pPr>
    </w:p>
    <w:p w14:paraId="2BC25F46" w14:textId="78D44F8B" w:rsidR="00684B9D" w:rsidRPr="00684B9D" w:rsidRDefault="00684B9D" w:rsidP="00674613">
      <w:pPr>
        <w:spacing w:after="0" w:line="240" w:lineRule="auto"/>
        <w:ind w:firstLine="709"/>
        <w:jc w:val="both"/>
        <w:rPr>
          <w:rFonts w:ascii="Times New Roman" w:hAnsi="Times New Roman" w:cs="Times New Roman"/>
          <w:sz w:val="28"/>
          <w:szCs w:val="28"/>
          <w:lang w:val="ru-RU"/>
        </w:rPr>
      </w:pPr>
      <w:r w:rsidRPr="00684B9D">
        <w:rPr>
          <w:rFonts w:ascii="Times New Roman" w:hAnsi="Times New Roman" w:cs="Times New Roman"/>
          <w:sz w:val="28"/>
          <w:szCs w:val="28"/>
          <w:lang w:val="ru-RU"/>
        </w:rPr>
        <w:t xml:space="preserve">Титаномагнетит и магнетит являются </w:t>
      </w:r>
      <w:r w:rsidR="00674613" w:rsidRPr="00684B9D">
        <w:rPr>
          <w:rFonts w:ascii="Times New Roman" w:hAnsi="Times New Roman" w:cs="Times New Roman"/>
          <w:sz w:val="28"/>
          <w:szCs w:val="28"/>
          <w:lang w:val="ru-RU"/>
        </w:rPr>
        <w:t>преобладающими в</w:t>
      </w:r>
      <w:r w:rsidRPr="00684B9D">
        <w:rPr>
          <w:rFonts w:ascii="Times New Roman" w:hAnsi="Times New Roman" w:cs="Times New Roman"/>
          <w:sz w:val="28"/>
          <w:szCs w:val="28"/>
          <w:lang w:val="ru-RU"/>
        </w:rPr>
        <w:t xml:space="preserve"> исследуемых пробах руды. Наблюдаются в виде как единичных зерен размером 0,01-</w:t>
      </w:r>
      <w:smartTag w:uri="urn:schemas-microsoft-com:office:smarttags" w:element="metricconverter">
        <w:smartTagPr>
          <w:attr w:name="ProductID" w:val="0,2 мм"/>
        </w:smartTagPr>
        <w:r w:rsidRPr="00684B9D">
          <w:rPr>
            <w:rFonts w:ascii="Times New Roman" w:hAnsi="Times New Roman" w:cs="Times New Roman"/>
            <w:sz w:val="28"/>
            <w:szCs w:val="28"/>
            <w:lang w:val="ru-RU"/>
          </w:rPr>
          <w:t>0,2 мм</w:t>
        </w:r>
      </w:smartTag>
      <w:r w:rsidRPr="00684B9D">
        <w:rPr>
          <w:rFonts w:ascii="Times New Roman" w:hAnsi="Times New Roman" w:cs="Times New Roman"/>
          <w:sz w:val="28"/>
          <w:szCs w:val="28"/>
          <w:lang w:val="ru-RU"/>
        </w:rPr>
        <w:t>, но чаще в виде агрегатов (1-</w:t>
      </w:r>
      <w:smartTag w:uri="urn:schemas-microsoft-com:office:smarttags" w:element="metricconverter">
        <w:smartTagPr>
          <w:attr w:name="ProductID" w:val="3 мм"/>
        </w:smartTagPr>
        <w:r w:rsidRPr="00684B9D">
          <w:rPr>
            <w:rFonts w:ascii="Times New Roman" w:hAnsi="Times New Roman" w:cs="Times New Roman"/>
            <w:sz w:val="28"/>
            <w:szCs w:val="28"/>
            <w:lang w:val="ru-RU"/>
          </w:rPr>
          <w:t>3 мм</w:t>
        </w:r>
      </w:smartTag>
      <w:r w:rsidRPr="00684B9D">
        <w:rPr>
          <w:rFonts w:ascii="Times New Roman" w:hAnsi="Times New Roman" w:cs="Times New Roman"/>
          <w:sz w:val="28"/>
          <w:szCs w:val="28"/>
          <w:lang w:val="ru-RU"/>
        </w:rPr>
        <w:t xml:space="preserve">) тесно сросшихся зерен размером 0,01-0,2 мм. Выполняя промежутки между зернами нерудных минералов, они то утолщаются до </w:t>
      </w:r>
      <w:smartTag w:uri="urn:schemas-microsoft-com:office:smarttags" w:element="metricconverter">
        <w:smartTagPr>
          <w:attr w:name="ProductID" w:val="0,5 мм"/>
        </w:smartTagPr>
        <w:r w:rsidRPr="00684B9D">
          <w:rPr>
            <w:rFonts w:ascii="Times New Roman" w:hAnsi="Times New Roman" w:cs="Times New Roman"/>
            <w:sz w:val="28"/>
            <w:szCs w:val="28"/>
            <w:lang w:val="ru-RU"/>
          </w:rPr>
          <w:t>0,5 мм</w:t>
        </w:r>
      </w:smartTag>
      <w:r w:rsidRPr="00684B9D">
        <w:rPr>
          <w:rFonts w:ascii="Times New Roman" w:hAnsi="Times New Roman" w:cs="Times New Roman"/>
          <w:sz w:val="28"/>
          <w:szCs w:val="28"/>
          <w:lang w:val="ru-RU"/>
        </w:rPr>
        <w:t xml:space="preserve">, то утоняются до </w:t>
      </w:r>
      <w:smartTag w:uri="urn:schemas-microsoft-com:office:smarttags" w:element="metricconverter">
        <w:smartTagPr>
          <w:attr w:name="ProductID" w:val="0,005 мм"/>
        </w:smartTagPr>
        <w:r w:rsidRPr="00684B9D">
          <w:rPr>
            <w:rFonts w:ascii="Times New Roman" w:hAnsi="Times New Roman" w:cs="Times New Roman"/>
            <w:sz w:val="28"/>
            <w:szCs w:val="28"/>
            <w:lang w:val="ru-RU"/>
          </w:rPr>
          <w:t>0,005 мм</w:t>
        </w:r>
      </w:smartTag>
      <w:r w:rsidRPr="00684B9D">
        <w:rPr>
          <w:rFonts w:ascii="Times New Roman" w:hAnsi="Times New Roman" w:cs="Times New Roman"/>
          <w:sz w:val="28"/>
          <w:szCs w:val="28"/>
          <w:lang w:val="ru-RU"/>
        </w:rPr>
        <w:t>, соединяясь между собой.</w:t>
      </w:r>
    </w:p>
    <w:p w14:paraId="5ACDD4A6" w14:textId="29549A32" w:rsidR="00684B9D" w:rsidRPr="00684B9D" w:rsidRDefault="001F7B6B" w:rsidP="00674613">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Также был идентифицирован и</w:t>
      </w:r>
      <w:r w:rsidR="00684B9D" w:rsidRPr="00684B9D">
        <w:rPr>
          <w:rFonts w:ascii="Times New Roman" w:hAnsi="Times New Roman" w:cs="Times New Roman"/>
          <w:sz w:val="28"/>
          <w:szCs w:val="28"/>
          <w:lang w:val="ru-RU"/>
        </w:rPr>
        <w:t>льменит, основная масса которого приурочена к титаномагнетиту (пластинчатые вростки). Но встречаются и самостоятельные агрегаты, которые обычно приурочиваются к краевым его частям; форма их округло-овальная, неправильная, клиновидно-гнездовая с глубоко внедряющимися заливами, бухтами и кавернами в титаномагнетит.</w:t>
      </w:r>
    </w:p>
    <w:p w14:paraId="2563C471" w14:textId="77777777" w:rsidR="00684B9D" w:rsidRPr="00684B9D" w:rsidRDefault="00684B9D" w:rsidP="00674613">
      <w:pPr>
        <w:spacing w:after="0" w:line="240" w:lineRule="auto"/>
        <w:ind w:firstLine="709"/>
        <w:jc w:val="both"/>
        <w:rPr>
          <w:rFonts w:ascii="Times New Roman" w:hAnsi="Times New Roman" w:cs="Times New Roman"/>
          <w:sz w:val="28"/>
          <w:szCs w:val="28"/>
          <w:lang w:val="ru-RU"/>
        </w:rPr>
      </w:pPr>
      <w:r w:rsidRPr="00684B9D">
        <w:rPr>
          <w:rFonts w:ascii="Times New Roman" w:hAnsi="Times New Roman" w:cs="Times New Roman"/>
          <w:sz w:val="28"/>
          <w:szCs w:val="28"/>
          <w:lang w:val="ru-RU"/>
        </w:rPr>
        <w:t>Реже ильменит вкраплен в нерудную часть образцов, образуя весьма неправильные включения размером 0,05-</w:t>
      </w:r>
      <w:smartTag w:uri="urn:schemas-microsoft-com:office:smarttags" w:element="metricconverter">
        <w:smartTagPr>
          <w:attr w:name="ProductID" w:val="0,15 мм"/>
        </w:smartTagPr>
        <w:r w:rsidRPr="00684B9D">
          <w:rPr>
            <w:rFonts w:ascii="Times New Roman" w:hAnsi="Times New Roman" w:cs="Times New Roman"/>
            <w:sz w:val="28"/>
            <w:szCs w:val="28"/>
            <w:lang w:val="ru-RU"/>
          </w:rPr>
          <w:t>0,15 мм</w:t>
        </w:r>
      </w:smartTag>
      <w:r w:rsidRPr="00684B9D">
        <w:rPr>
          <w:rFonts w:ascii="Times New Roman" w:hAnsi="Times New Roman" w:cs="Times New Roman"/>
          <w:sz w:val="28"/>
          <w:szCs w:val="28"/>
          <w:lang w:val="ru-RU"/>
        </w:rPr>
        <w:t>, иногда 0,5-</w:t>
      </w:r>
      <w:smartTag w:uri="urn:schemas-microsoft-com:office:smarttags" w:element="metricconverter">
        <w:smartTagPr>
          <w:attr w:name="ProductID" w:val="0,6 мм"/>
        </w:smartTagPr>
        <w:r w:rsidRPr="00684B9D">
          <w:rPr>
            <w:rFonts w:ascii="Times New Roman" w:hAnsi="Times New Roman" w:cs="Times New Roman"/>
            <w:sz w:val="28"/>
            <w:szCs w:val="28"/>
            <w:lang w:val="ru-RU"/>
          </w:rPr>
          <w:t>0,6 мм</w:t>
        </w:r>
      </w:smartTag>
      <w:r w:rsidRPr="00684B9D">
        <w:rPr>
          <w:rFonts w:ascii="Times New Roman" w:hAnsi="Times New Roman" w:cs="Times New Roman"/>
          <w:sz w:val="28"/>
          <w:szCs w:val="28"/>
          <w:lang w:val="ru-RU"/>
        </w:rPr>
        <w:t>; форма его выделений не отличается от титаномагнетита.</w:t>
      </w:r>
    </w:p>
    <w:p w14:paraId="7F73D83F" w14:textId="77777777" w:rsidR="00684B9D" w:rsidRPr="00684B9D" w:rsidRDefault="00684B9D" w:rsidP="00674613">
      <w:pPr>
        <w:spacing w:after="0" w:line="240" w:lineRule="auto"/>
        <w:ind w:firstLine="709"/>
        <w:jc w:val="both"/>
        <w:rPr>
          <w:rFonts w:ascii="Times New Roman" w:hAnsi="Times New Roman" w:cs="Times New Roman"/>
          <w:sz w:val="28"/>
          <w:szCs w:val="28"/>
          <w:lang w:val="ru-RU"/>
        </w:rPr>
      </w:pPr>
      <w:r w:rsidRPr="00684B9D">
        <w:rPr>
          <w:rFonts w:ascii="Times New Roman" w:hAnsi="Times New Roman" w:cs="Times New Roman"/>
          <w:sz w:val="28"/>
          <w:szCs w:val="28"/>
          <w:lang w:val="ru-RU"/>
        </w:rPr>
        <w:t>Из других рудных минералов следует отметить пирит, который образует секущие жилки мощностью 0,005-</w:t>
      </w:r>
      <w:smartTag w:uri="urn:schemas-microsoft-com:office:smarttags" w:element="metricconverter">
        <w:smartTagPr>
          <w:attr w:name="ProductID" w:val="0,01 мм"/>
        </w:smartTagPr>
        <w:r w:rsidRPr="00684B9D">
          <w:rPr>
            <w:rFonts w:ascii="Times New Roman" w:hAnsi="Times New Roman" w:cs="Times New Roman"/>
            <w:sz w:val="28"/>
            <w:szCs w:val="28"/>
            <w:lang w:val="ru-RU"/>
          </w:rPr>
          <w:t>0,01 мм</w:t>
        </w:r>
      </w:smartTag>
      <w:r w:rsidRPr="00684B9D">
        <w:rPr>
          <w:rFonts w:ascii="Times New Roman" w:hAnsi="Times New Roman" w:cs="Times New Roman"/>
          <w:sz w:val="28"/>
          <w:szCs w:val="28"/>
          <w:lang w:val="ru-RU"/>
        </w:rPr>
        <w:t xml:space="preserve">, иногда </w:t>
      </w:r>
      <w:smartTag w:uri="urn:schemas-microsoft-com:office:smarttags" w:element="metricconverter">
        <w:smartTagPr>
          <w:attr w:name="ProductID" w:val="0,05 мм"/>
        </w:smartTagPr>
        <w:r w:rsidRPr="00684B9D">
          <w:rPr>
            <w:rFonts w:ascii="Times New Roman" w:hAnsi="Times New Roman" w:cs="Times New Roman"/>
            <w:sz w:val="28"/>
            <w:szCs w:val="28"/>
            <w:lang w:val="ru-RU"/>
          </w:rPr>
          <w:t>0,05 мм</w:t>
        </w:r>
      </w:smartTag>
      <w:r w:rsidRPr="00684B9D">
        <w:rPr>
          <w:rFonts w:ascii="Times New Roman" w:hAnsi="Times New Roman" w:cs="Times New Roman"/>
          <w:sz w:val="28"/>
          <w:szCs w:val="28"/>
          <w:lang w:val="ru-RU"/>
        </w:rPr>
        <w:t xml:space="preserve"> и даже 0,5-</w:t>
      </w:r>
      <w:smartTag w:uri="urn:schemas-microsoft-com:office:smarttags" w:element="metricconverter">
        <w:smartTagPr>
          <w:attr w:name="ProductID" w:val="1,0 мм"/>
        </w:smartTagPr>
        <w:r w:rsidRPr="00684B9D">
          <w:rPr>
            <w:rFonts w:ascii="Times New Roman" w:hAnsi="Times New Roman" w:cs="Times New Roman"/>
            <w:sz w:val="28"/>
            <w:szCs w:val="28"/>
            <w:lang w:val="ru-RU"/>
          </w:rPr>
          <w:t>1,0 мм</w:t>
        </w:r>
      </w:smartTag>
      <w:r w:rsidRPr="00684B9D">
        <w:rPr>
          <w:rFonts w:ascii="Times New Roman" w:hAnsi="Times New Roman" w:cs="Times New Roman"/>
          <w:sz w:val="28"/>
          <w:szCs w:val="28"/>
          <w:lang w:val="ru-RU"/>
        </w:rPr>
        <w:t>.</w:t>
      </w:r>
    </w:p>
    <w:p w14:paraId="1A3BE7BE" w14:textId="77777777" w:rsidR="00684B9D" w:rsidRPr="00684B9D" w:rsidRDefault="00684B9D" w:rsidP="00674613">
      <w:pPr>
        <w:spacing w:after="0" w:line="240" w:lineRule="auto"/>
        <w:ind w:firstLine="709"/>
        <w:jc w:val="both"/>
        <w:rPr>
          <w:rFonts w:ascii="Times New Roman" w:hAnsi="Times New Roman" w:cs="Times New Roman"/>
          <w:sz w:val="28"/>
          <w:szCs w:val="28"/>
          <w:lang w:val="ru-RU"/>
        </w:rPr>
      </w:pPr>
      <w:r w:rsidRPr="00684B9D">
        <w:rPr>
          <w:rFonts w:ascii="Times New Roman" w:hAnsi="Times New Roman" w:cs="Times New Roman"/>
          <w:sz w:val="28"/>
          <w:szCs w:val="28"/>
          <w:lang w:val="ru-RU"/>
        </w:rPr>
        <w:t>Кроме того, среди нерудной части образцов встречаются мельчайшие (0,001-0,002&lt; 0,005-</w:t>
      </w:r>
      <w:smartTag w:uri="urn:schemas-microsoft-com:office:smarttags" w:element="metricconverter">
        <w:smartTagPr>
          <w:attr w:name="ProductID" w:val="0,01 мм"/>
        </w:smartTagPr>
        <w:r w:rsidRPr="00684B9D">
          <w:rPr>
            <w:rFonts w:ascii="Times New Roman" w:hAnsi="Times New Roman" w:cs="Times New Roman"/>
            <w:sz w:val="28"/>
            <w:szCs w:val="28"/>
            <w:lang w:val="ru-RU"/>
          </w:rPr>
          <w:t>0,01 мм</w:t>
        </w:r>
      </w:smartTag>
      <w:r w:rsidRPr="00684B9D">
        <w:rPr>
          <w:rFonts w:ascii="Times New Roman" w:hAnsi="Times New Roman" w:cs="Times New Roman"/>
          <w:sz w:val="28"/>
          <w:szCs w:val="28"/>
          <w:lang w:val="ru-RU"/>
        </w:rPr>
        <w:t>) иголочки гематита.</w:t>
      </w:r>
    </w:p>
    <w:p w14:paraId="07362B6F" w14:textId="77777777" w:rsidR="00684B9D" w:rsidRPr="00684B9D" w:rsidRDefault="00684B9D" w:rsidP="00674613">
      <w:pPr>
        <w:spacing w:after="0" w:line="240" w:lineRule="auto"/>
        <w:ind w:firstLine="709"/>
        <w:jc w:val="both"/>
        <w:rPr>
          <w:rFonts w:ascii="Times New Roman" w:hAnsi="Times New Roman" w:cs="Times New Roman"/>
          <w:sz w:val="28"/>
          <w:szCs w:val="28"/>
          <w:lang w:val="ru-RU"/>
        </w:rPr>
      </w:pPr>
      <w:r w:rsidRPr="00684B9D">
        <w:rPr>
          <w:rFonts w:ascii="Times New Roman" w:hAnsi="Times New Roman" w:cs="Times New Roman"/>
          <w:sz w:val="28"/>
          <w:szCs w:val="28"/>
          <w:lang w:val="ru-RU"/>
        </w:rPr>
        <w:t>Нерудная часть пробы представлена сильно измененными основными породами: плагиоклаз в них превращен в соссюрит – цоизит эпидотовый агрегат, пироксен -  в роговую обманку, а последнее – в хлорит. Для нее характерно наличие секущих жилок кварца, реже пирита.</w:t>
      </w:r>
    </w:p>
    <w:p w14:paraId="442CF8C5" w14:textId="77777777" w:rsidR="00684B9D" w:rsidRPr="00684B9D" w:rsidRDefault="00684B9D" w:rsidP="00674613">
      <w:pPr>
        <w:spacing w:after="0" w:line="240" w:lineRule="auto"/>
        <w:ind w:firstLine="709"/>
        <w:jc w:val="both"/>
        <w:rPr>
          <w:rFonts w:ascii="Times New Roman" w:hAnsi="Times New Roman" w:cs="Times New Roman"/>
          <w:sz w:val="28"/>
          <w:szCs w:val="28"/>
          <w:lang w:val="ru-RU"/>
        </w:rPr>
      </w:pPr>
      <w:r w:rsidRPr="00684B9D">
        <w:rPr>
          <w:rFonts w:ascii="Times New Roman" w:hAnsi="Times New Roman" w:cs="Times New Roman"/>
          <w:sz w:val="28"/>
          <w:szCs w:val="28"/>
          <w:lang w:val="ru-RU"/>
        </w:rPr>
        <w:t xml:space="preserve">Проба, макроскопически напоминающая пироксенит, представлена серпентин-хлорит-карбонатным агрегатом, в котором наблюдаются редкие останцы «оливина» замещенного серпентином. Характерны также свежие (не измененные), кристаллы пироксена. </w:t>
      </w:r>
    </w:p>
    <w:p w14:paraId="0C50874B" w14:textId="58660261" w:rsidR="00684B9D" w:rsidRPr="00684B9D" w:rsidRDefault="00684B9D" w:rsidP="00674613">
      <w:pPr>
        <w:spacing w:after="0" w:line="240" w:lineRule="auto"/>
        <w:ind w:firstLine="709"/>
        <w:jc w:val="both"/>
        <w:rPr>
          <w:rFonts w:ascii="Times New Roman" w:hAnsi="Times New Roman" w:cs="Times New Roman"/>
          <w:sz w:val="28"/>
          <w:szCs w:val="28"/>
          <w:lang w:val="ru-RU"/>
        </w:rPr>
      </w:pPr>
      <w:r w:rsidRPr="00684B9D">
        <w:rPr>
          <w:rFonts w:ascii="Times New Roman" w:hAnsi="Times New Roman" w:cs="Times New Roman"/>
          <w:sz w:val="28"/>
          <w:szCs w:val="28"/>
          <w:lang w:val="ru-RU"/>
        </w:rPr>
        <w:t>В таблице 2</w:t>
      </w:r>
      <w:r w:rsidR="001F7B6B">
        <w:rPr>
          <w:rFonts w:ascii="Times New Roman" w:hAnsi="Times New Roman" w:cs="Times New Roman"/>
          <w:sz w:val="28"/>
          <w:szCs w:val="28"/>
          <w:lang w:val="ru-RU"/>
        </w:rPr>
        <w:t>.2</w:t>
      </w:r>
      <w:r w:rsidRPr="00684B9D">
        <w:rPr>
          <w:rFonts w:ascii="Times New Roman" w:hAnsi="Times New Roman" w:cs="Times New Roman"/>
          <w:sz w:val="28"/>
          <w:szCs w:val="28"/>
          <w:lang w:val="ru-RU"/>
        </w:rPr>
        <w:t xml:space="preserve"> приведены результаты минералогического анализа исходной руды крупностью 6-</w:t>
      </w:r>
      <w:smartTag w:uri="urn:schemas-microsoft-com:office:smarttags" w:element="metricconverter">
        <w:smartTagPr>
          <w:attr w:name="ProductID" w:val="0 мм"/>
        </w:smartTagPr>
        <w:r w:rsidRPr="00684B9D">
          <w:rPr>
            <w:rFonts w:ascii="Times New Roman" w:hAnsi="Times New Roman" w:cs="Times New Roman"/>
            <w:sz w:val="28"/>
            <w:szCs w:val="28"/>
            <w:lang w:val="ru-RU"/>
          </w:rPr>
          <w:t>0 мм</w:t>
        </w:r>
      </w:smartTag>
      <w:r w:rsidRPr="00684B9D">
        <w:rPr>
          <w:rFonts w:ascii="Times New Roman" w:hAnsi="Times New Roman" w:cs="Times New Roman"/>
          <w:sz w:val="28"/>
          <w:szCs w:val="28"/>
          <w:lang w:val="ru-RU"/>
        </w:rPr>
        <w:t xml:space="preserve"> с раскрытием </w:t>
      </w:r>
      <w:r w:rsidR="00707CEC">
        <w:rPr>
          <w:rFonts w:ascii="Times New Roman" w:hAnsi="Times New Roman" w:cs="Times New Roman"/>
          <w:sz w:val="28"/>
          <w:szCs w:val="28"/>
          <w:lang w:val="ru-RU"/>
        </w:rPr>
        <w:t xml:space="preserve">титансодержащих </w:t>
      </w:r>
      <w:r w:rsidRPr="00684B9D">
        <w:rPr>
          <w:rFonts w:ascii="Times New Roman" w:hAnsi="Times New Roman" w:cs="Times New Roman"/>
          <w:sz w:val="28"/>
          <w:szCs w:val="28"/>
          <w:lang w:val="ru-RU"/>
        </w:rPr>
        <w:t>минералов по классам крупности.</w:t>
      </w:r>
    </w:p>
    <w:p w14:paraId="0863070A" w14:textId="6303E20D" w:rsidR="00684B9D" w:rsidRPr="00684B9D" w:rsidRDefault="00684B9D" w:rsidP="00674613">
      <w:pPr>
        <w:spacing w:after="0" w:line="240" w:lineRule="auto"/>
        <w:ind w:firstLine="709"/>
        <w:jc w:val="both"/>
        <w:rPr>
          <w:rFonts w:ascii="Times New Roman" w:hAnsi="Times New Roman" w:cs="Times New Roman"/>
          <w:sz w:val="28"/>
          <w:szCs w:val="28"/>
          <w:lang w:val="ru-RU"/>
        </w:rPr>
      </w:pPr>
      <w:r w:rsidRPr="00684B9D">
        <w:rPr>
          <w:rFonts w:ascii="Times New Roman" w:hAnsi="Times New Roman" w:cs="Times New Roman"/>
          <w:sz w:val="28"/>
          <w:szCs w:val="28"/>
          <w:lang w:val="ru-RU"/>
        </w:rPr>
        <w:t xml:space="preserve">Анализ данных таблицы </w:t>
      </w:r>
      <w:r w:rsidR="00E22A78">
        <w:rPr>
          <w:rFonts w:ascii="Times New Roman" w:hAnsi="Times New Roman" w:cs="Times New Roman"/>
          <w:sz w:val="28"/>
          <w:szCs w:val="28"/>
          <w:lang w:val="ru-RU"/>
        </w:rPr>
        <w:t>2</w:t>
      </w:r>
      <w:r w:rsidR="00707CEC">
        <w:rPr>
          <w:rFonts w:ascii="Times New Roman" w:hAnsi="Times New Roman" w:cs="Times New Roman"/>
          <w:sz w:val="28"/>
          <w:szCs w:val="28"/>
          <w:lang w:val="ru-RU"/>
        </w:rPr>
        <w:t>.2.</w:t>
      </w:r>
      <w:r w:rsidRPr="00684B9D">
        <w:rPr>
          <w:rFonts w:ascii="Times New Roman" w:hAnsi="Times New Roman" w:cs="Times New Roman"/>
          <w:sz w:val="28"/>
          <w:szCs w:val="28"/>
          <w:lang w:val="ru-RU"/>
        </w:rPr>
        <w:t xml:space="preserve"> показывает, что раскрытие магнетита начинается с класса +</w:t>
      </w:r>
      <w:smartTag w:uri="urn:schemas-microsoft-com:office:smarttags" w:element="metricconverter">
        <w:smartTagPr>
          <w:attr w:name="ProductID" w:val="0,5 мм"/>
        </w:smartTagPr>
        <w:r w:rsidRPr="00684B9D">
          <w:rPr>
            <w:rFonts w:ascii="Times New Roman" w:hAnsi="Times New Roman" w:cs="Times New Roman"/>
            <w:sz w:val="28"/>
            <w:szCs w:val="28"/>
            <w:lang w:val="ru-RU"/>
          </w:rPr>
          <w:t>0,5 мм</w:t>
        </w:r>
      </w:smartTag>
      <w:r w:rsidRPr="00684B9D">
        <w:rPr>
          <w:rFonts w:ascii="Times New Roman" w:hAnsi="Times New Roman" w:cs="Times New Roman"/>
          <w:sz w:val="28"/>
          <w:szCs w:val="28"/>
          <w:lang w:val="ru-RU"/>
        </w:rPr>
        <w:t xml:space="preserve">, но даже в классе </w:t>
      </w:r>
      <w:smartTag w:uri="urn:schemas-microsoft-com:office:smarttags" w:element="metricconverter">
        <w:smartTagPr>
          <w:attr w:name="ProductID" w:val="-0,044 мм"/>
        </w:smartTagPr>
        <w:r w:rsidRPr="00684B9D">
          <w:rPr>
            <w:rFonts w:ascii="Times New Roman" w:hAnsi="Times New Roman" w:cs="Times New Roman"/>
            <w:sz w:val="28"/>
            <w:szCs w:val="28"/>
            <w:lang w:val="ru-RU"/>
          </w:rPr>
          <w:t>-0,044 мм</w:t>
        </w:r>
      </w:smartTag>
      <w:r w:rsidRPr="00684B9D">
        <w:rPr>
          <w:rFonts w:ascii="Times New Roman" w:hAnsi="Times New Roman" w:cs="Times New Roman"/>
          <w:sz w:val="28"/>
          <w:szCs w:val="28"/>
          <w:lang w:val="ru-RU"/>
        </w:rPr>
        <w:t xml:space="preserve"> 12 % магнетита остается в сростках.</w:t>
      </w:r>
    </w:p>
    <w:p w14:paraId="76F33B9D" w14:textId="15999E41" w:rsidR="00684B9D" w:rsidRPr="00684B9D" w:rsidRDefault="00684B9D" w:rsidP="00674613">
      <w:pPr>
        <w:spacing w:after="0" w:line="240" w:lineRule="auto"/>
        <w:ind w:firstLine="709"/>
        <w:jc w:val="both"/>
        <w:rPr>
          <w:rFonts w:ascii="Times New Roman" w:hAnsi="Times New Roman" w:cs="Times New Roman"/>
          <w:sz w:val="28"/>
          <w:szCs w:val="28"/>
          <w:lang w:val="kk-KZ"/>
        </w:rPr>
        <w:sectPr w:rsidR="00684B9D" w:rsidRPr="00684B9D" w:rsidSect="00684B9D">
          <w:footerReference w:type="default" r:id="rId13"/>
          <w:pgSz w:w="11906" w:h="16838"/>
          <w:pgMar w:top="1134" w:right="851" w:bottom="1134" w:left="1701" w:header="709" w:footer="709" w:gutter="0"/>
          <w:cols w:space="708"/>
          <w:titlePg/>
          <w:docGrid w:linePitch="360"/>
        </w:sectPr>
      </w:pPr>
    </w:p>
    <w:p w14:paraId="1166A7A1" w14:textId="77777777" w:rsidR="006C7E81" w:rsidRDefault="006C7E81" w:rsidP="00684B9D">
      <w:pPr>
        <w:spacing w:after="0" w:line="240" w:lineRule="auto"/>
        <w:jc w:val="both"/>
        <w:rPr>
          <w:rFonts w:ascii="Times New Roman" w:hAnsi="Times New Roman" w:cs="Times New Roman"/>
          <w:sz w:val="28"/>
          <w:szCs w:val="28"/>
          <w:lang w:val="ru-RU"/>
        </w:rPr>
      </w:pPr>
    </w:p>
    <w:p w14:paraId="7CF08291" w14:textId="77777777" w:rsidR="006C7E81" w:rsidRDefault="006C7E81" w:rsidP="00684B9D">
      <w:pPr>
        <w:spacing w:after="0" w:line="240" w:lineRule="auto"/>
        <w:jc w:val="both"/>
        <w:rPr>
          <w:rFonts w:ascii="Times New Roman" w:hAnsi="Times New Roman" w:cs="Times New Roman"/>
          <w:sz w:val="28"/>
          <w:szCs w:val="28"/>
          <w:lang w:val="ru-RU"/>
        </w:rPr>
      </w:pPr>
    </w:p>
    <w:p w14:paraId="6C42FCD4" w14:textId="31CE02D1" w:rsidR="00684B9D" w:rsidRPr="00684B9D" w:rsidRDefault="00684B9D" w:rsidP="00684B9D">
      <w:pPr>
        <w:spacing w:after="0" w:line="240" w:lineRule="auto"/>
        <w:jc w:val="both"/>
        <w:rPr>
          <w:rFonts w:ascii="Times New Roman" w:hAnsi="Times New Roman" w:cs="Times New Roman"/>
          <w:sz w:val="28"/>
          <w:szCs w:val="28"/>
          <w:lang w:val="ru-RU"/>
        </w:rPr>
      </w:pPr>
      <w:r w:rsidRPr="00684B9D">
        <w:rPr>
          <w:rFonts w:ascii="Times New Roman" w:hAnsi="Times New Roman" w:cs="Times New Roman"/>
          <w:sz w:val="28"/>
          <w:szCs w:val="28"/>
          <w:lang w:val="ru-RU"/>
        </w:rPr>
        <w:t>Таблица 2</w:t>
      </w:r>
      <w:r w:rsidR="001F7B6B">
        <w:rPr>
          <w:rFonts w:ascii="Times New Roman" w:hAnsi="Times New Roman" w:cs="Times New Roman"/>
          <w:sz w:val="28"/>
          <w:szCs w:val="28"/>
          <w:lang w:val="ru-RU"/>
        </w:rPr>
        <w:t>.2</w:t>
      </w:r>
      <w:r w:rsidRPr="00684B9D">
        <w:rPr>
          <w:rFonts w:ascii="Times New Roman" w:hAnsi="Times New Roman" w:cs="Times New Roman"/>
          <w:sz w:val="28"/>
          <w:szCs w:val="28"/>
          <w:lang w:val="ru-RU"/>
        </w:rPr>
        <w:t xml:space="preserve"> - Степень раскрытия титаномагнетита (магнетита) и ильменита в пробе руды месторождения Тымлай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35"/>
        <w:gridCol w:w="1435"/>
        <w:gridCol w:w="1435"/>
        <w:gridCol w:w="1435"/>
        <w:gridCol w:w="1436"/>
        <w:gridCol w:w="1154"/>
        <w:gridCol w:w="1417"/>
        <w:gridCol w:w="2127"/>
        <w:gridCol w:w="1275"/>
        <w:gridCol w:w="1207"/>
      </w:tblGrid>
      <w:tr w:rsidR="00684B9D" w:rsidRPr="00684B9D" w14:paraId="0BB8DED2" w14:textId="77777777" w:rsidTr="00224453">
        <w:trPr>
          <w:jc w:val="center"/>
        </w:trPr>
        <w:tc>
          <w:tcPr>
            <w:tcW w:w="1435" w:type="dxa"/>
            <w:tcBorders>
              <w:bottom w:val="nil"/>
            </w:tcBorders>
          </w:tcPr>
          <w:p w14:paraId="60EA4886"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Классы</w:t>
            </w:r>
          </w:p>
        </w:tc>
        <w:tc>
          <w:tcPr>
            <w:tcW w:w="1435" w:type="dxa"/>
            <w:tcBorders>
              <w:bottom w:val="nil"/>
            </w:tcBorders>
          </w:tcPr>
          <w:p w14:paraId="16ED3218"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Выход,</w:t>
            </w:r>
          </w:p>
        </w:tc>
        <w:tc>
          <w:tcPr>
            <w:tcW w:w="5460" w:type="dxa"/>
            <w:gridSpan w:val="4"/>
          </w:tcPr>
          <w:p w14:paraId="24A78E66"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Титаномагнетит (магнетит)</w:t>
            </w:r>
          </w:p>
        </w:tc>
        <w:tc>
          <w:tcPr>
            <w:tcW w:w="6026" w:type="dxa"/>
            <w:gridSpan w:val="4"/>
          </w:tcPr>
          <w:p w14:paraId="4B0EA410"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Ильменит</w:t>
            </w:r>
          </w:p>
        </w:tc>
      </w:tr>
      <w:tr w:rsidR="00684B9D" w:rsidRPr="00684B9D" w14:paraId="1C09B8A6" w14:textId="77777777" w:rsidTr="00224453">
        <w:trPr>
          <w:jc w:val="center"/>
        </w:trPr>
        <w:tc>
          <w:tcPr>
            <w:tcW w:w="1435" w:type="dxa"/>
            <w:tcBorders>
              <w:top w:val="nil"/>
              <w:bottom w:val="nil"/>
            </w:tcBorders>
          </w:tcPr>
          <w:p w14:paraId="4E48CC12"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крупности,</w:t>
            </w:r>
          </w:p>
        </w:tc>
        <w:tc>
          <w:tcPr>
            <w:tcW w:w="1435" w:type="dxa"/>
            <w:tcBorders>
              <w:top w:val="nil"/>
              <w:bottom w:val="nil"/>
            </w:tcBorders>
          </w:tcPr>
          <w:p w14:paraId="59C9A7B4"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w:t>
            </w:r>
          </w:p>
        </w:tc>
        <w:tc>
          <w:tcPr>
            <w:tcW w:w="1435" w:type="dxa"/>
            <w:tcBorders>
              <w:bottom w:val="nil"/>
            </w:tcBorders>
          </w:tcPr>
          <w:p w14:paraId="28338413"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Свободные</w:t>
            </w:r>
          </w:p>
        </w:tc>
        <w:tc>
          <w:tcPr>
            <w:tcW w:w="4025" w:type="dxa"/>
            <w:gridSpan w:val="3"/>
          </w:tcPr>
          <w:p w14:paraId="5B5EA504"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Сростки</w:t>
            </w:r>
          </w:p>
        </w:tc>
        <w:tc>
          <w:tcPr>
            <w:tcW w:w="1417" w:type="dxa"/>
            <w:tcBorders>
              <w:bottom w:val="nil"/>
            </w:tcBorders>
          </w:tcPr>
          <w:p w14:paraId="58ED7BAB"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Свободные</w:t>
            </w:r>
          </w:p>
        </w:tc>
        <w:tc>
          <w:tcPr>
            <w:tcW w:w="4609" w:type="dxa"/>
            <w:gridSpan w:val="3"/>
          </w:tcPr>
          <w:p w14:paraId="29AE3A92"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Сростки</w:t>
            </w:r>
          </w:p>
        </w:tc>
      </w:tr>
      <w:tr w:rsidR="00684B9D" w:rsidRPr="00684B9D" w14:paraId="4E238F5D" w14:textId="77777777" w:rsidTr="00224453">
        <w:trPr>
          <w:jc w:val="center"/>
        </w:trPr>
        <w:tc>
          <w:tcPr>
            <w:tcW w:w="1435" w:type="dxa"/>
            <w:tcBorders>
              <w:top w:val="nil"/>
            </w:tcBorders>
          </w:tcPr>
          <w:p w14:paraId="3BFD8854"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мм</w:t>
            </w:r>
          </w:p>
        </w:tc>
        <w:tc>
          <w:tcPr>
            <w:tcW w:w="1435" w:type="dxa"/>
            <w:tcBorders>
              <w:top w:val="nil"/>
            </w:tcBorders>
          </w:tcPr>
          <w:p w14:paraId="0863D80F" w14:textId="77777777" w:rsidR="00684B9D" w:rsidRPr="00684B9D" w:rsidRDefault="00684B9D" w:rsidP="00684B9D">
            <w:pPr>
              <w:spacing w:after="0" w:line="240" w:lineRule="auto"/>
              <w:jc w:val="center"/>
              <w:rPr>
                <w:rFonts w:ascii="Times New Roman" w:hAnsi="Times New Roman" w:cs="Times New Roman"/>
                <w:sz w:val="28"/>
                <w:szCs w:val="28"/>
              </w:rPr>
            </w:pPr>
          </w:p>
        </w:tc>
        <w:tc>
          <w:tcPr>
            <w:tcW w:w="1435" w:type="dxa"/>
            <w:tcBorders>
              <w:top w:val="nil"/>
            </w:tcBorders>
          </w:tcPr>
          <w:p w14:paraId="79646D3F"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зерна</w:t>
            </w:r>
          </w:p>
        </w:tc>
        <w:tc>
          <w:tcPr>
            <w:tcW w:w="1435" w:type="dxa"/>
          </w:tcPr>
          <w:p w14:paraId="1CBFF3C3"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с ильменит.</w:t>
            </w:r>
          </w:p>
        </w:tc>
        <w:tc>
          <w:tcPr>
            <w:tcW w:w="1436" w:type="dxa"/>
          </w:tcPr>
          <w:p w14:paraId="0AF74CA5"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с нерудн.</w:t>
            </w:r>
          </w:p>
        </w:tc>
        <w:tc>
          <w:tcPr>
            <w:tcW w:w="1154" w:type="dxa"/>
          </w:tcPr>
          <w:p w14:paraId="4C441063"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сложные</w:t>
            </w:r>
          </w:p>
        </w:tc>
        <w:tc>
          <w:tcPr>
            <w:tcW w:w="1417" w:type="dxa"/>
            <w:tcBorders>
              <w:top w:val="nil"/>
            </w:tcBorders>
          </w:tcPr>
          <w:p w14:paraId="6A357383" w14:textId="5625DE5D" w:rsidR="00684B9D" w:rsidRPr="00684B9D" w:rsidRDefault="00456409"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З</w:t>
            </w:r>
            <w:r w:rsidR="00684B9D" w:rsidRPr="00684B9D">
              <w:rPr>
                <w:rFonts w:ascii="Times New Roman" w:hAnsi="Times New Roman" w:cs="Times New Roman"/>
                <w:sz w:val="28"/>
                <w:szCs w:val="28"/>
              </w:rPr>
              <w:t>ерна</w:t>
            </w:r>
          </w:p>
        </w:tc>
        <w:tc>
          <w:tcPr>
            <w:tcW w:w="2127" w:type="dxa"/>
          </w:tcPr>
          <w:p w14:paraId="1F9D68B8"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с титаномагнетит.</w:t>
            </w:r>
          </w:p>
        </w:tc>
        <w:tc>
          <w:tcPr>
            <w:tcW w:w="1275" w:type="dxa"/>
          </w:tcPr>
          <w:p w14:paraId="74C7258B"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с  нерудн.</w:t>
            </w:r>
          </w:p>
        </w:tc>
        <w:tc>
          <w:tcPr>
            <w:tcW w:w="1207" w:type="dxa"/>
          </w:tcPr>
          <w:p w14:paraId="16F8495F"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сложные</w:t>
            </w:r>
          </w:p>
        </w:tc>
      </w:tr>
      <w:tr w:rsidR="00684B9D" w:rsidRPr="00684B9D" w14:paraId="79D1EC7C" w14:textId="77777777" w:rsidTr="00224453">
        <w:trPr>
          <w:jc w:val="center"/>
        </w:trPr>
        <w:tc>
          <w:tcPr>
            <w:tcW w:w="1435" w:type="dxa"/>
          </w:tcPr>
          <w:p w14:paraId="453FB20F"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+6,0</w:t>
            </w:r>
          </w:p>
        </w:tc>
        <w:tc>
          <w:tcPr>
            <w:tcW w:w="1435" w:type="dxa"/>
          </w:tcPr>
          <w:p w14:paraId="379ECA08"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3,4</w:t>
            </w:r>
          </w:p>
        </w:tc>
        <w:tc>
          <w:tcPr>
            <w:tcW w:w="1435" w:type="dxa"/>
          </w:tcPr>
          <w:p w14:paraId="61B973EA"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w:t>
            </w:r>
          </w:p>
        </w:tc>
        <w:tc>
          <w:tcPr>
            <w:tcW w:w="1435" w:type="dxa"/>
          </w:tcPr>
          <w:p w14:paraId="22A0BE23"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w:t>
            </w:r>
          </w:p>
        </w:tc>
        <w:tc>
          <w:tcPr>
            <w:tcW w:w="1436" w:type="dxa"/>
          </w:tcPr>
          <w:p w14:paraId="0BAB0E4C"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w:t>
            </w:r>
          </w:p>
        </w:tc>
        <w:tc>
          <w:tcPr>
            <w:tcW w:w="1154" w:type="dxa"/>
          </w:tcPr>
          <w:p w14:paraId="3C503B52"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100</w:t>
            </w:r>
          </w:p>
        </w:tc>
        <w:tc>
          <w:tcPr>
            <w:tcW w:w="1417" w:type="dxa"/>
          </w:tcPr>
          <w:p w14:paraId="6D009E17"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w:t>
            </w:r>
          </w:p>
        </w:tc>
        <w:tc>
          <w:tcPr>
            <w:tcW w:w="2127" w:type="dxa"/>
          </w:tcPr>
          <w:p w14:paraId="4BBDC85F"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w:t>
            </w:r>
          </w:p>
        </w:tc>
        <w:tc>
          <w:tcPr>
            <w:tcW w:w="1275" w:type="dxa"/>
          </w:tcPr>
          <w:p w14:paraId="4ABCD3A1"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w:t>
            </w:r>
          </w:p>
        </w:tc>
        <w:tc>
          <w:tcPr>
            <w:tcW w:w="1207" w:type="dxa"/>
          </w:tcPr>
          <w:p w14:paraId="490FAFA3"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100</w:t>
            </w:r>
          </w:p>
        </w:tc>
      </w:tr>
      <w:tr w:rsidR="00684B9D" w:rsidRPr="00684B9D" w14:paraId="00BC339B" w14:textId="77777777" w:rsidTr="00224453">
        <w:trPr>
          <w:jc w:val="center"/>
        </w:trPr>
        <w:tc>
          <w:tcPr>
            <w:tcW w:w="1435" w:type="dxa"/>
          </w:tcPr>
          <w:p w14:paraId="056A3CF3"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+2,5</w:t>
            </w:r>
          </w:p>
        </w:tc>
        <w:tc>
          <w:tcPr>
            <w:tcW w:w="1435" w:type="dxa"/>
          </w:tcPr>
          <w:p w14:paraId="57B0D8F8"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39,3</w:t>
            </w:r>
          </w:p>
        </w:tc>
        <w:tc>
          <w:tcPr>
            <w:tcW w:w="1435" w:type="dxa"/>
          </w:tcPr>
          <w:p w14:paraId="36807FC1"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w:t>
            </w:r>
          </w:p>
        </w:tc>
        <w:tc>
          <w:tcPr>
            <w:tcW w:w="1435" w:type="dxa"/>
          </w:tcPr>
          <w:p w14:paraId="7AB1EAE6"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w:t>
            </w:r>
          </w:p>
        </w:tc>
        <w:tc>
          <w:tcPr>
            <w:tcW w:w="1436" w:type="dxa"/>
          </w:tcPr>
          <w:p w14:paraId="168D66F4"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w:t>
            </w:r>
          </w:p>
        </w:tc>
        <w:tc>
          <w:tcPr>
            <w:tcW w:w="1154" w:type="dxa"/>
          </w:tcPr>
          <w:p w14:paraId="49B3599C"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100</w:t>
            </w:r>
          </w:p>
        </w:tc>
        <w:tc>
          <w:tcPr>
            <w:tcW w:w="1417" w:type="dxa"/>
          </w:tcPr>
          <w:p w14:paraId="00818DA4"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w:t>
            </w:r>
          </w:p>
        </w:tc>
        <w:tc>
          <w:tcPr>
            <w:tcW w:w="2127" w:type="dxa"/>
          </w:tcPr>
          <w:p w14:paraId="05238980"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w:t>
            </w:r>
          </w:p>
        </w:tc>
        <w:tc>
          <w:tcPr>
            <w:tcW w:w="1275" w:type="dxa"/>
          </w:tcPr>
          <w:p w14:paraId="3F5E9A77"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w:t>
            </w:r>
          </w:p>
        </w:tc>
        <w:tc>
          <w:tcPr>
            <w:tcW w:w="1207" w:type="dxa"/>
          </w:tcPr>
          <w:p w14:paraId="2B589797"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100</w:t>
            </w:r>
          </w:p>
        </w:tc>
      </w:tr>
      <w:tr w:rsidR="00684B9D" w:rsidRPr="00684B9D" w14:paraId="4176C5AE" w14:textId="77777777" w:rsidTr="00224453">
        <w:trPr>
          <w:jc w:val="center"/>
        </w:trPr>
        <w:tc>
          <w:tcPr>
            <w:tcW w:w="1435" w:type="dxa"/>
          </w:tcPr>
          <w:p w14:paraId="4F147A2E"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+1,6</w:t>
            </w:r>
          </w:p>
        </w:tc>
        <w:tc>
          <w:tcPr>
            <w:tcW w:w="1435" w:type="dxa"/>
          </w:tcPr>
          <w:p w14:paraId="5FA00B61"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10,7</w:t>
            </w:r>
          </w:p>
        </w:tc>
        <w:tc>
          <w:tcPr>
            <w:tcW w:w="1435" w:type="dxa"/>
          </w:tcPr>
          <w:p w14:paraId="19E17749"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w:t>
            </w:r>
          </w:p>
        </w:tc>
        <w:tc>
          <w:tcPr>
            <w:tcW w:w="1435" w:type="dxa"/>
          </w:tcPr>
          <w:p w14:paraId="79A9E656"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w:t>
            </w:r>
          </w:p>
        </w:tc>
        <w:tc>
          <w:tcPr>
            <w:tcW w:w="1436" w:type="dxa"/>
          </w:tcPr>
          <w:p w14:paraId="05F661A3"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w:t>
            </w:r>
          </w:p>
        </w:tc>
        <w:tc>
          <w:tcPr>
            <w:tcW w:w="1154" w:type="dxa"/>
          </w:tcPr>
          <w:p w14:paraId="580C6F5F"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100</w:t>
            </w:r>
          </w:p>
        </w:tc>
        <w:tc>
          <w:tcPr>
            <w:tcW w:w="1417" w:type="dxa"/>
          </w:tcPr>
          <w:p w14:paraId="70198273"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w:t>
            </w:r>
          </w:p>
        </w:tc>
        <w:tc>
          <w:tcPr>
            <w:tcW w:w="2127" w:type="dxa"/>
          </w:tcPr>
          <w:p w14:paraId="1DAE680C"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w:t>
            </w:r>
          </w:p>
        </w:tc>
        <w:tc>
          <w:tcPr>
            <w:tcW w:w="1275" w:type="dxa"/>
          </w:tcPr>
          <w:p w14:paraId="46DA47FC"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w:t>
            </w:r>
          </w:p>
        </w:tc>
        <w:tc>
          <w:tcPr>
            <w:tcW w:w="1207" w:type="dxa"/>
          </w:tcPr>
          <w:p w14:paraId="3F086E28"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100</w:t>
            </w:r>
          </w:p>
        </w:tc>
      </w:tr>
      <w:tr w:rsidR="00684B9D" w:rsidRPr="00684B9D" w14:paraId="18CEAB6F" w14:textId="77777777" w:rsidTr="00224453">
        <w:trPr>
          <w:jc w:val="center"/>
        </w:trPr>
        <w:tc>
          <w:tcPr>
            <w:tcW w:w="1435" w:type="dxa"/>
          </w:tcPr>
          <w:p w14:paraId="048A7330"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+1,0</w:t>
            </w:r>
          </w:p>
        </w:tc>
        <w:tc>
          <w:tcPr>
            <w:tcW w:w="1435" w:type="dxa"/>
          </w:tcPr>
          <w:p w14:paraId="4E71BD25"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7,7</w:t>
            </w:r>
          </w:p>
        </w:tc>
        <w:tc>
          <w:tcPr>
            <w:tcW w:w="1435" w:type="dxa"/>
          </w:tcPr>
          <w:p w14:paraId="7C7223EE"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2</w:t>
            </w:r>
          </w:p>
        </w:tc>
        <w:tc>
          <w:tcPr>
            <w:tcW w:w="1435" w:type="dxa"/>
          </w:tcPr>
          <w:p w14:paraId="41D96C74"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w:t>
            </w:r>
          </w:p>
        </w:tc>
        <w:tc>
          <w:tcPr>
            <w:tcW w:w="1436" w:type="dxa"/>
          </w:tcPr>
          <w:p w14:paraId="4D2275E2"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23</w:t>
            </w:r>
          </w:p>
        </w:tc>
        <w:tc>
          <w:tcPr>
            <w:tcW w:w="1154" w:type="dxa"/>
          </w:tcPr>
          <w:p w14:paraId="3E112D7A"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75</w:t>
            </w:r>
          </w:p>
        </w:tc>
        <w:tc>
          <w:tcPr>
            <w:tcW w:w="1417" w:type="dxa"/>
          </w:tcPr>
          <w:p w14:paraId="340A7B03"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w:t>
            </w:r>
          </w:p>
        </w:tc>
        <w:tc>
          <w:tcPr>
            <w:tcW w:w="2127" w:type="dxa"/>
          </w:tcPr>
          <w:p w14:paraId="111DE5D4"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w:t>
            </w:r>
          </w:p>
        </w:tc>
        <w:tc>
          <w:tcPr>
            <w:tcW w:w="1275" w:type="dxa"/>
          </w:tcPr>
          <w:p w14:paraId="4306B149"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4</w:t>
            </w:r>
          </w:p>
        </w:tc>
        <w:tc>
          <w:tcPr>
            <w:tcW w:w="1207" w:type="dxa"/>
          </w:tcPr>
          <w:p w14:paraId="72CC0AFE"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96</w:t>
            </w:r>
          </w:p>
        </w:tc>
      </w:tr>
      <w:tr w:rsidR="00684B9D" w:rsidRPr="00684B9D" w14:paraId="0F2DB72B" w14:textId="77777777" w:rsidTr="00224453">
        <w:trPr>
          <w:jc w:val="center"/>
        </w:trPr>
        <w:tc>
          <w:tcPr>
            <w:tcW w:w="1435" w:type="dxa"/>
          </w:tcPr>
          <w:p w14:paraId="4B939039"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+0,5</w:t>
            </w:r>
          </w:p>
        </w:tc>
        <w:tc>
          <w:tcPr>
            <w:tcW w:w="1435" w:type="dxa"/>
          </w:tcPr>
          <w:p w14:paraId="7710BECF"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10,2</w:t>
            </w:r>
          </w:p>
        </w:tc>
        <w:tc>
          <w:tcPr>
            <w:tcW w:w="1435" w:type="dxa"/>
          </w:tcPr>
          <w:p w14:paraId="5874FED0"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17</w:t>
            </w:r>
          </w:p>
        </w:tc>
        <w:tc>
          <w:tcPr>
            <w:tcW w:w="1435" w:type="dxa"/>
          </w:tcPr>
          <w:p w14:paraId="1B6055E5"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w:t>
            </w:r>
          </w:p>
        </w:tc>
        <w:tc>
          <w:tcPr>
            <w:tcW w:w="1436" w:type="dxa"/>
          </w:tcPr>
          <w:p w14:paraId="59CBEDFC"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40</w:t>
            </w:r>
          </w:p>
        </w:tc>
        <w:tc>
          <w:tcPr>
            <w:tcW w:w="1154" w:type="dxa"/>
          </w:tcPr>
          <w:p w14:paraId="7F75B46F"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43</w:t>
            </w:r>
          </w:p>
        </w:tc>
        <w:tc>
          <w:tcPr>
            <w:tcW w:w="1417" w:type="dxa"/>
          </w:tcPr>
          <w:p w14:paraId="619808FF"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9</w:t>
            </w:r>
          </w:p>
        </w:tc>
        <w:tc>
          <w:tcPr>
            <w:tcW w:w="2127" w:type="dxa"/>
          </w:tcPr>
          <w:p w14:paraId="209E1673"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w:t>
            </w:r>
          </w:p>
        </w:tc>
        <w:tc>
          <w:tcPr>
            <w:tcW w:w="1275" w:type="dxa"/>
          </w:tcPr>
          <w:p w14:paraId="6BCFFE42"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12</w:t>
            </w:r>
          </w:p>
        </w:tc>
        <w:tc>
          <w:tcPr>
            <w:tcW w:w="1207" w:type="dxa"/>
          </w:tcPr>
          <w:p w14:paraId="255A2AEE"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79</w:t>
            </w:r>
          </w:p>
        </w:tc>
      </w:tr>
      <w:tr w:rsidR="00684B9D" w:rsidRPr="00684B9D" w14:paraId="1AF94F80" w14:textId="77777777" w:rsidTr="00224453">
        <w:trPr>
          <w:jc w:val="center"/>
        </w:trPr>
        <w:tc>
          <w:tcPr>
            <w:tcW w:w="1435" w:type="dxa"/>
          </w:tcPr>
          <w:p w14:paraId="67D8A3C4"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+0,2</w:t>
            </w:r>
          </w:p>
        </w:tc>
        <w:tc>
          <w:tcPr>
            <w:tcW w:w="1435" w:type="dxa"/>
          </w:tcPr>
          <w:p w14:paraId="7D0F8A6A"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11,3</w:t>
            </w:r>
          </w:p>
        </w:tc>
        <w:tc>
          <w:tcPr>
            <w:tcW w:w="1435" w:type="dxa"/>
          </w:tcPr>
          <w:p w14:paraId="583DFA25"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35</w:t>
            </w:r>
          </w:p>
        </w:tc>
        <w:tc>
          <w:tcPr>
            <w:tcW w:w="1435" w:type="dxa"/>
          </w:tcPr>
          <w:p w14:paraId="5CB23E2C"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5</w:t>
            </w:r>
          </w:p>
        </w:tc>
        <w:tc>
          <w:tcPr>
            <w:tcW w:w="1436" w:type="dxa"/>
          </w:tcPr>
          <w:p w14:paraId="3D080AEE"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38</w:t>
            </w:r>
          </w:p>
        </w:tc>
        <w:tc>
          <w:tcPr>
            <w:tcW w:w="1154" w:type="dxa"/>
          </w:tcPr>
          <w:p w14:paraId="78982A58"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22</w:t>
            </w:r>
          </w:p>
        </w:tc>
        <w:tc>
          <w:tcPr>
            <w:tcW w:w="1417" w:type="dxa"/>
          </w:tcPr>
          <w:p w14:paraId="009D62AA"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27</w:t>
            </w:r>
          </w:p>
        </w:tc>
        <w:tc>
          <w:tcPr>
            <w:tcW w:w="2127" w:type="dxa"/>
          </w:tcPr>
          <w:p w14:paraId="30DECE6E"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7</w:t>
            </w:r>
          </w:p>
        </w:tc>
        <w:tc>
          <w:tcPr>
            <w:tcW w:w="1275" w:type="dxa"/>
          </w:tcPr>
          <w:p w14:paraId="6EA20E0D"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20</w:t>
            </w:r>
          </w:p>
        </w:tc>
        <w:tc>
          <w:tcPr>
            <w:tcW w:w="1207" w:type="dxa"/>
          </w:tcPr>
          <w:p w14:paraId="5A0207FD"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46</w:t>
            </w:r>
          </w:p>
        </w:tc>
      </w:tr>
      <w:tr w:rsidR="00684B9D" w:rsidRPr="00684B9D" w14:paraId="33972259" w14:textId="77777777" w:rsidTr="00224453">
        <w:trPr>
          <w:jc w:val="center"/>
        </w:trPr>
        <w:tc>
          <w:tcPr>
            <w:tcW w:w="1435" w:type="dxa"/>
          </w:tcPr>
          <w:p w14:paraId="696BAC20"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+0,1</w:t>
            </w:r>
          </w:p>
        </w:tc>
        <w:tc>
          <w:tcPr>
            <w:tcW w:w="1435" w:type="dxa"/>
          </w:tcPr>
          <w:p w14:paraId="62B74487"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7,1</w:t>
            </w:r>
          </w:p>
        </w:tc>
        <w:tc>
          <w:tcPr>
            <w:tcW w:w="1435" w:type="dxa"/>
          </w:tcPr>
          <w:p w14:paraId="2BCCE761"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58</w:t>
            </w:r>
          </w:p>
        </w:tc>
        <w:tc>
          <w:tcPr>
            <w:tcW w:w="1435" w:type="dxa"/>
          </w:tcPr>
          <w:p w14:paraId="6ED54323"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6</w:t>
            </w:r>
          </w:p>
        </w:tc>
        <w:tc>
          <w:tcPr>
            <w:tcW w:w="1436" w:type="dxa"/>
          </w:tcPr>
          <w:p w14:paraId="067D79D3"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27</w:t>
            </w:r>
          </w:p>
        </w:tc>
        <w:tc>
          <w:tcPr>
            <w:tcW w:w="1154" w:type="dxa"/>
          </w:tcPr>
          <w:p w14:paraId="16B73A8B"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9</w:t>
            </w:r>
          </w:p>
        </w:tc>
        <w:tc>
          <w:tcPr>
            <w:tcW w:w="1417" w:type="dxa"/>
          </w:tcPr>
          <w:p w14:paraId="0E4DA464"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33</w:t>
            </w:r>
          </w:p>
        </w:tc>
        <w:tc>
          <w:tcPr>
            <w:tcW w:w="2127" w:type="dxa"/>
          </w:tcPr>
          <w:p w14:paraId="53A84527"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10</w:t>
            </w:r>
          </w:p>
        </w:tc>
        <w:tc>
          <w:tcPr>
            <w:tcW w:w="1275" w:type="dxa"/>
          </w:tcPr>
          <w:p w14:paraId="7971C52D"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23</w:t>
            </w:r>
          </w:p>
        </w:tc>
        <w:tc>
          <w:tcPr>
            <w:tcW w:w="1207" w:type="dxa"/>
          </w:tcPr>
          <w:p w14:paraId="1CA651A7"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34</w:t>
            </w:r>
          </w:p>
        </w:tc>
      </w:tr>
      <w:tr w:rsidR="00684B9D" w:rsidRPr="00684B9D" w14:paraId="6665006F" w14:textId="77777777" w:rsidTr="00224453">
        <w:trPr>
          <w:jc w:val="center"/>
        </w:trPr>
        <w:tc>
          <w:tcPr>
            <w:tcW w:w="1435" w:type="dxa"/>
          </w:tcPr>
          <w:p w14:paraId="480D9064"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+0,071</w:t>
            </w:r>
          </w:p>
        </w:tc>
        <w:tc>
          <w:tcPr>
            <w:tcW w:w="1435" w:type="dxa"/>
          </w:tcPr>
          <w:p w14:paraId="4B6920EC"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2,2</w:t>
            </w:r>
          </w:p>
        </w:tc>
        <w:tc>
          <w:tcPr>
            <w:tcW w:w="1435" w:type="dxa"/>
          </w:tcPr>
          <w:p w14:paraId="1B20DA59"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67</w:t>
            </w:r>
          </w:p>
        </w:tc>
        <w:tc>
          <w:tcPr>
            <w:tcW w:w="1435" w:type="dxa"/>
          </w:tcPr>
          <w:p w14:paraId="56654F4A"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7</w:t>
            </w:r>
          </w:p>
        </w:tc>
        <w:tc>
          <w:tcPr>
            <w:tcW w:w="1436" w:type="dxa"/>
          </w:tcPr>
          <w:p w14:paraId="079FA440"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21</w:t>
            </w:r>
          </w:p>
        </w:tc>
        <w:tc>
          <w:tcPr>
            <w:tcW w:w="1154" w:type="dxa"/>
          </w:tcPr>
          <w:p w14:paraId="126CE0FA"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5</w:t>
            </w:r>
          </w:p>
        </w:tc>
        <w:tc>
          <w:tcPr>
            <w:tcW w:w="1417" w:type="dxa"/>
          </w:tcPr>
          <w:p w14:paraId="75FF935C"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42</w:t>
            </w:r>
          </w:p>
        </w:tc>
        <w:tc>
          <w:tcPr>
            <w:tcW w:w="2127" w:type="dxa"/>
          </w:tcPr>
          <w:p w14:paraId="68C527A1"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18</w:t>
            </w:r>
          </w:p>
        </w:tc>
        <w:tc>
          <w:tcPr>
            <w:tcW w:w="1275" w:type="dxa"/>
          </w:tcPr>
          <w:p w14:paraId="6E8E4B63"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31</w:t>
            </w:r>
          </w:p>
        </w:tc>
        <w:tc>
          <w:tcPr>
            <w:tcW w:w="1207" w:type="dxa"/>
          </w:tcPr>
          <w:p w14:paraId="63EF177D"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9</w:t>
            </w:r>
          </w:p>
        </w:tc>
      </w:tr>
      <w:tr w:rsidR="00684B9D" w:rsidRPr="00684B9D" w14:paraId="6AAB5805" w14:textId="77777777" w:rsidTr="00224453">
        <w:trPr>
          <w:jc w:val="center"/>
        </w:trPr>
        <w:tc>
          <w:tcPr>
            <w:tcW w:w="1435" w:type="dxa"/>
          </w:tcPr>
          <w:p w14:paraId="4BCE7CFD"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+0,044</w:t>
            </w:r>
          </w:p>
        </w:tc>
        <w:tc>
          <w:tcPr>
            <w:tcW w:w="1435" w:type="dxa"/>
          </w:tcPr>
          <w:p w14:paraId="4B9DC782"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2,3</w:t>
            </w:r>
          </w:p>
        </w:tc>
        <w:tc>
          <w:tcPr>
            <w:tcW w:w="1435" w:type="dxa"/>
          </w:tcPr>
          <w:p w14:paraId="7EFB98A5"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77</w:t>
            </w:r>
          </w:p>
        </w:tc>
        <w:tc>
          <w:tcPr>
            <w:tcW w:w="1435" w:type="dxa"/>
          </w:tcPr>
          <w:p w14:paraId="151BEAA7"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6</w:t>
            </w:r>
          </w:p>
        </w:tc>
        <w:tc>
          <w:tcPr>
            <w:tcW w:w="1436" w:type="dxa"/>
          </w:tcPr>
          <w:p w14:paraId="6B05D41E"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15</w:t>
            </w:r>
          </w:p>
        </w:tc>
        <w:tc>
          <w:tcPr>
            <w:tcW w:w="1154" w:type="dxa"/>
          </w:tcPr>
          <w:p w14:paraId="59A77FBA"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2</w:t>
            </w:r>
          </w:p>
        </w:tc>
        <w:tc>
          <w:tcPr>
            <w:tcW w:w="1417" w:type="dxa"/>
          </w:tcPr>
          <w:p w14:paraId="09DBF417"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56</w:t>
            </w:r>
          </w:p>
        </w:tc>
        <w:tc>
          <w:tcPr>
            <w:tcW w:w="2127" w:type="dxa"/>
          </w:tcPr>
          <w:p w14:paraId="562FD0F3"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14</w:t>
            </w:r>
          </w:p>
        </w:tc>
        <w:tc>
          <w:tcPr>
            <w:tcW w:w="1275" w:type="dxa"/>
          </w:tcPr>
          <w:p w14:paraId="036FD5C5"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23</w:t>
            </w:r>
          </w:p>
        </w:tc>
        <w:tc>
          <w:tcPr>
            <w:tcW w:w="1207" w:type="dxa"/>
          </w:tcPr>
          <w:p w14:paraId="746891B9"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7</w:t>
            </w:r>
          </w:p>
        </w:tc>
      </w:tr>
      <w:tr w:rsidR="00684B9D" w:rsidRPr="00684B9D" w14:paraId="05C0C63B" w14:textId="77777777" w:rsidTr="00224453">
        <w:trPr>
          <w:jc w:val="center"/>
        </w:trPr>
        <w:tc>
          <w:tcPr>
            <w:tcW w:w="1435" w:type="dxa"/>
          </w:tcPr>
          <w:p w14:paraId="4A5CB4B9"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-0,044</w:t>
            </w:r>
          </w:p>
        </w:tc>
        <w:tc>
          <w:tcPr>
            <w:tcW w:w="1435" w:type="dxa"/>
          </w:tcPr>
          <w:p w14:paraId="618DEF2D"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5,8</w:t>
            </w:r>
          </w:p>
        </w:tc>
        <w:tc>
          <w:tcPr>
            <w:tcW w:w="1435" w:type="dxa"/>
          </w:tcPr>
          <w:p w14:paraId="1D1D869D"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88</w:t>
            </w:r>
          </w:p>
        </w:tc>
        <w:tc>
          <w:tcPr>
            <w:tcW w:w="1435" w:type="dxa"/>
          </w:tcPr>
          <w:p w14:paraId="10C1F2C7"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3</w:t>
            </w:r>
          </w:p>
        </w:tc>
        <w:tc>
          <w:tcPr>
            <w:tcW w:w="1436" w:type="dxa"/>
          </w:tcPr>
          <w:p w14:paraId="7B8B898A"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8</w:t>
            </w:r>
          </w:p>
        </w:tc>
        <w:tc>
          <w:tcPr>
            <w:tcW w:w="1154" w:type="dxa"/>
          </w:tcPr>
          <w:p w14:paraId="33287DC0"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1</w:t>
            </w:r>
          </w:p>
        </w:tc>
        <w:tc>
          <w:tcPr>
            <w:tcW w:w="1417" w:type="dxa"/>
          </w:tcPr>
          <w:p w14:paraId="336D0A17"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67</w:t>
            </w:r>
          </w:p>
        </w:tc>
        <w:tc>
          <w:tcPr>
            <w:tcW w:w="2127" w:type="dxa"/>
          </w:tcPr>
          <w:p w14:paraId="7928D7F0"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8</w:t>
            </w:r>
          </w:p>
        </w:tc>
        <w:tc>
          <w:tcPr>
            <w:tcW w:w="1275" w:type="dxa"/>
          </w:tcPr>
          <w:p w14:paraId="2EF10C3F"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22</w:t>
            </w:r>
          </w:p>
        </w:tc>
        <w:tc>
          <w:tcPr>
            <w:tcW w:w="1207" w:type="dxa"/>
          </w:tcPr>
          <w:p w14:paraId="706FA2AD"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3</w:t>
            </w:r>
          </w:p>
        </w:tc>
      </w:tr>
    </w:tbl>
    <w:p w14:paraId="4F8170D1" w14:textId="77777777" w:rsidR="00684B9D" w:rsidRPr="00684B9D" w:rsidRDefault="00684B9D" w:rsidP="00684B9D">
      <w:pPr>
        <w:spacing w:after="0" w:line="240" w:lineRule="auto"/>
        <w:rPr>
          <w:rFonts w:ascii="Times New Roman" w:hAnsi="Times New Roman" w:cs="Times New Roman"/>
          <w:sz w:val="28"/>
          <w:szCs w:val="28"/>
        </w:rPr>
      </w:pPr>
    </w:p>
    <w:p w14:paraId="33D1E249" w14:textId="77777777" w:rsidR="00684B9D" w:rsidRPr="00684B9D" w:rsidRDefault="00684B9D" w:rsidP="00684B9D">
      <w:pPr>
        <w:spacing w:after="0" w:line="240" w:lineRule="auto"/>
        <w:jc w:val="both"/>
        <w:rPr>
          <w:rFonts w:ascii="Times New Roman" w:hAnsi="Times New Roman" w:cs="Times New Roman"/>
          <w:sz w:val="28"/>
          <w:szCs w:val="28"/>
          <w:lang w:val="kk-KZ"/>
        </w:rPr>
      </w:pPr>
    </w:p>
    <w:p w14:paraId="15E2D4A0" w14:textId="77777777" w:rsidR="00684B9D" w:rsidRPr="00684B9D" w:rsidRDefault="00684B9D" w:rsidP="00684B9D">
      <w:pPr>
        <w:spacing w:after="0" w:line="240" w:lineRule="auto"/>
        <w:jc w:val="both"/>
        <w:rPr>
          <w:rFonts w:ascii="Times New Roman" w:hAnsi="Times New Roman" w:cs="Times New Roman"/>
          <w:sz w:val="28"/>
          <w:szCs w:val="28"/>
          <w:lang w:val="kk-KZ"/>
        </w:rPr>
        <w:sectPr w:rsidR="00684B9D" w:rsidRPr="00684B9D" w:rsidSect="00684B9D">
          <w:pgSz w:w="16838" w:h="11906" w:orient="landscape"/>
          <w:pgMar w:top="1701" w:right="1134" w:bottom="851" w:left="1134" w:header="709" w:footer="709" w:gutter="0"/>
          <w:cols w:space="708"/>
          <w:titlePg/>
          <w:docGrid w:linePitch="360"/>
        </w:sectPr>
      </w:pPr>
    </w:p>
    <w:p w14:paraId="0E1C5161" w14:textId="77777777" w:rsidR="00707CEC" w:rsidRPr="00707CEC" w:rsidRDefault="00707CEC" w:rsidP="00227ED8">
      <w:pPr>
        <w:pStyle w:val="af"/>
        <w:spacing w:after="0" w:line="240" w:lineRule="auto"/>
        <w:ind w:left="0" w:firstLine="709"/>
        <w:jc w:val="both"/>
        <w:rPr>
          <w:rFonts w:ascii="Times New Roman" w:hAnsi="Times New Roman" w:cs="Times New Roman"/>
          <w:sz w:val="28"/>
          <w:szCs w:val="28"/>
          <w:lang w:val="ru-RU"/>
        </w:rPr>
      </w:pPr>
      <w:r w:rsidRPr="00707CEC">
        <w:rPr>
          <w:rFonts w:ascii="Times New Roman" w:hAnsi="Times New Roman" w:cs="Times New Roman"/>
          <w:sz w:val="28"/>
          <w:szCs w:val="28"/>
          <w:lang w:val="ru-RU"/>
        </w:rPr>
        <w:lastRenderedPageBreak/>
        <w:t>Свободные зерна ильменита появляются в классе +</w:t>
      </w:r>
      <w:smartTag w:uri="urn:schemas-microsoft-com:office:smarttags" w:element="metricconverter">
        <w:smartTagPr>
          <w:attr w:name="ProductID" w:val="0,5 мм"/>
        </w:smartTagPr>
        <w:r w:rsidRPr="00707CEC">
          <w:rPr>
            <w:rFonts w:ascii="Times New Roman" w:hAnsi="Times New Roman" w:cs="Times New Roman"/>
            <w:sz w:val="28"/>
            <w:szCs w:val="28"/>
            <w:lang w:val="ru-RU"/>
          </w:rPr>
          <w:t>0,5 мм</w:t>
        </w:r>
      </w:smartTag>
      <w:r w:rsidRPr="00707CEC">
        <w:rPr>
          <w:rFonts w:ascii="Times New Roman" w:hAnsi="Times New Roman" w:cs="Times New Roman"/>
          <w:sz w:val="28"/>
          <w:szCs w:val="28"/>
          <w:lang w:val="ru-RU"/>
        </w:rPr>
        <w:t xml:space="preserve"> их количество составляет 9,0 %, но в классе </w:t>
      </w:r>
      <w:smartTag w:uri="urn:schemas-microsoft-com:office:smarttags" w:element="metricconverter">
        <w:smartTagPr>
          <w:attr w:name="ProductID" w:val="-0,044 мм"/>
        </w:smartTagPr>
        <w:r w:rsidRPr="00707CEC">
          <w:rPr>
            <w:rFonts w:ascii="Times New Roman" w:hAnsi="Times New Roman" w:cs="Times New Roman"/>
            <w:sz w:val="28"/>
            <w:szCs w:val="28"/>
            <w:lang w:val="ru-RU"/>
          </w:rPr>
          <w:t>-0,044 мм</w:t>
        </w:r>
      </w:smartTag>
      <w:r w:rsidRPr="00707CEC">
        <w:rPr>
          <w:rFonts w:ascii="Times New Roman" w:hAnsi="Times New Roman" w:cs="Times New Roman"/>
          <w:sz w:val="28"/>
          <w:szCs w:val="28"/>
          <w:lang w:val="ru-RU"/>
        </w:rPr>
        <w:t xml:space="preserve"> 33,0 % остается в сростках.</w:t>
      </w:r>
    </w:p>
    <w:p w14:paraId="0B9EB83C" w14:textId="7A3D3BB5" w:rsidR="00707CEC" w:rsidRDefault="00707CEC" w:rsidP="00227ED8">
      <w:pPr>
        <w:pStyle w:val="af"/>
        <w:spacing w:after="0" w:line="240" w:lineRule="auto"/>
        <w:ind w:left="0" w:firstLine="709"/>
        <w:jc w:val="both"/>
        <w:rPr>
          <w:rFonts w:ascii="Times New Roman" w:hAnsi="Times New Roman" w:cs="Times New Roman"/>
          <w:sz w:val="28"/>
          <w:szCs w:val="28"/>
          <w:lang w:val="ru-RU"/>
        </w:rPr>
      </w:pPr>
      <w:r w:rsidRPr="00707CEC">
        <w:rPr>
          <w:rFonts w:ascii="Times New Roman" w:hAnsi="Times New Roman" w:cs="Times New Roman"/>
          <w:sz w:val="28"/>
          <w:szCs w:val="28"/>
          <w:lang w:val="ru-RU"/>
        </w:rPr>
        <w:t>Для получения качественных концентратов потребуется тонкое измельчение</w:t>
      </w:r>
      <w:r w:rsidR="002A2BA1">
        <w:rPr>
          <w:rFonts w:ascii="Times New Roman" w:hAnsi="Times New Roman" w:cs="Times New Roman"/>
          <w:sz w:val="28"/>
          <w:szCs w:val="28"/>
          <w:lang w:val="ru-RU"/>
        </w:rPr>
        <w:t>.</w:t>
      </w:r>
    </w:p>
    <w:p w14:paraId="2EDD5D8E" w14:textId="77777777" w:rsidR="00227ED8" w:rsidRPr="00707CEC" w:rsidRDefault="00227ED8" w:rsidP="00227ED8">
      <w:pPr>
        <w:pStyle w:val="af"/>
        <w:spacing w:after="0" w:line="240" w:lineRule="auto"/>
        <w:ind w:left="0" w:firstLine="709"/>
        <w:jc w:val="both"/>
        <w:rPr>
          <w:rFonts w:ascii="Times New Roman" w:hAnsi="Times New Roman" w:cs="Times New Roman"/>
          <w:sz w:val="28"/>
          <w:szCs w:val="28"/>
          <w:lang w:val="ru-RU"/>
        </w:rPr>
      </w:pPr>
    </w:p>
    <w:p w14:paraId="48C819ED" w14:textId="32605AF6" w:rsidR="001F7B6B" w:rsidRPr="00636824" w:rsidRDefault="00636824" w:rsidP="00636824">
      <w:pPr>
        <w:pStyle w:val="21"/>
        <w:spacing w:before="0" w:line="240" w:lineRule="auto"/>
        <w:ind w:firstLine="709"/>
        <w:rPr>
          <w:rFonts w:ascii="Times New Roman" w:hAnsi="Times New Roman" w:cs="Times New Roman"/>
          <w:color w:val="auto"/>
          <w:sz w:val="28"/>
          <w:szCs w:val="28"/>
          <w:lang w:val="ru-RU"/>
        </w:rPr>
      </w:pPr>
      <w:bookmarkStart w:id="20" w:name="_Toc233323686"/>
      <w:r>
        <w:rPr>
          <w:rFonts w:ascii="Times New Roman" w:hAnsi="Times New Roman" w:cs="Times New Roman"/>
          <w:color w:val="auto"/>
          <w:sz w:val="28"/>
          <w:szCs w:val="28"/>
          <w:lang w:val="ru-RU"/>
        </w:rPr>
        <w:t>2.</w:t>
      </w:r>
      <w:r w:rsidR="00704329">
        <w:rPr>
          <w:rFonts w:ascii="Times New Roman" w:hAnsi="Times New Roman" w:cs="Times New Roman"/>
          <w:color w:val="auto"/>
          <w:sz w:val="28"/>
          <w:szCs w:val="28"/>
          <w:lang w:val="ru-RU"/>
        </w:rPr>
        <w:t>3</w:t>
      </w:r>
      <w:r>
        <w:rPr>
          <w:rFonts w:ascii="Times New Roman" w:hAnsi="Times New Roman" w:cs="Times New Roman"/>
          <w:color w:val="auto"/>
          <w:sz w:val="28"/>
          <w:szCs w:val="28"/>
          <w:lang w:val="ru-RU"/>
        </w:rPr>
        <w:t xml:space="preserve"> </w:t>
      </w:r>
      <w:r w:rsidR="001F7B6B" w:rsidRPr="00636824">
        <w:rPr>
          <w:rFonts w:ascii="Times New Roman" w:hAnsi="Times New Roman" w:cs="Times New Roman"/>
          <w:color w:val="auto"/>
          <w:sz w:val="28"/>
          <w:szCs w:val="28"/>
          <w:lang w:val="ru-RU"/>
        </w:rPr>
        <w:t>Химический и фазовый анализ исходной руды</w:t>
      </w:r>
      <w:bookmarkEnd w:id="20"/>
    </w:p>
    <w:p w14:paraId="386199C0" w14:textId="3F9763CD" w:rsidR="001F7B6B" w:rsidRPr="00D411C3" w:rsidRDefault="001F7B6B" w:rsidP="00227ED8">
      <w:pPr>
        <w:pStyle w:val="af"/>
        <w:spacing w:after="0" w:line="240" w:lineRule="auto"/>
        <w:ind w:left="0" w:firstLine="709"/>
        <w:jc w:val="both"/>
        <w:rPr>
          <w:rFonts w:ascii="Times New Roman" w:hAnsi="Times New Roman" w:cs="Times New Roman"/>
          <w:sz w:val="28"/>
          <w:szCs w:val="28"/>
          <w:lang w:val="kk-KZ"/>
        </w:rPr>
      </w:pPr>
    </w:p>
    <w:p w14:paraId="3E72E812" w14:textId="6E7CCA53" w:rsidR="00684B9D" w:rsidRPr="00684B9D" w:rsidRDefault="00684B9D" w:rsidP="001F7B6B">
      <w:pPr>
        <w:spacing w:after="0" w:line="240" w:lineRule="auto"/>
        <w:ind w:firstLine="709"/>
        <w:jc w:val="both"/>
        <w:rPr>
          <w:rFonts w:ascii="Times New Roman" w:hAnsi="Times New Roman" w:cs="Times New Roman"/>
          <w:sz w:val="28"/>
          <w:szCs w:val="28"/>
          <w:lang w:val="ru-RU"/>
        </w:rPr>
      </w:pPr>
      <w:r w:rsidRPr="00684B9D">
        <w:rPr>
          <w:rFonts w:ascii="Times New Roman" w:hAnsi="Times New Roman" w:cs="Times New Roman"/>
          <w:sz w:val="28"/>
          <w:szCs w:val="28"/>
          <w:lang w:val="ru-RU"/>
        </w:rPr>
        <w:t xml:space="preserve">Полный химический состав исходной руды представлен в </w:t>
      </w:r>
      <w:r w:rsidR="006962DA" w:rsidRPr="00684B9D">
        <w:rPr>
          <w:rFonts w:ascii="Times New Roman" w:hAnsi="Times New Roman" w:cs="Times New Roman"/>
          <w:sz w:val="28"/>
          <w:szCs w:val="28"/>
          <w:lang w:val="ru-RU"/>
        </w:rPr>
        <w:t>таблице 2.3.</w:t>
      </w:r>
    </w:p>
    <w:p w14:paraId="58C128F0" w14:textId="77777777" w:rsidR="00BB3284" w:rsidRDefault="00BB3284" w:rsidP="00684B9D">
      <w:pPr>
        <w:spacing w:after="0" w:line="240" w:lineRule="auto"/>
        <w:jc w:val="both"/>
        <w:outlineLvl w:val="0"/>
        <w:rPr>
          <w:rFonts w:ascii="Times New Roman" w:hAnsi="Times New Roman" w:cs="Times New Roman"/>
          <w:sz w:val="28"/>
          <w:szCs w:val="28"/>
          <w:lang w:val="ru-RU"/>
        </w:rPr>
      </w:pPr>
    </w:p>
    <w:p w14:paraId="593DC6D1" w14:textId="60222F22" w:rsidR="00684B9D" w:rsidRPr="00684B9D" w:rsidRDefault="00684B9D" w:rsidP="00684B9D">
      <w:pPr>
        <w:spacing w:after="0" w:line="240" w:lineRule="auto"/>
        <w:jc w:val="both"/>
        <w:outlineLvl w:val="0"/>
        <w:rPr>
          <w:rFonts w:ascii="Times New Roman" w:hAnsi="Times New Roman" w:cs="Times New Roman"/>
          <w:sz w:val="28"/>
          <w:szCs w:val="28"/>
          <w:lang w:val="ru-RU"/>
        </w:rPr>
      </w:pPr>
      <w:bookmarkStart w:id="21" w:name="_Toc225536691"/>
      <w:bookmarkStart w:id="22" w:name="_Toc231559876"/>
      <w:bookmarkStart w:id="23" w:name="_Toc233323687"/>
      <w:r w:rsidRPr="00684B9D">
        <w:rPr>
          <w:rFonts w:ascii="Times New Roman" w:hAnsi="Times New Roman" w:cs="Times New Roman"/>
          <w:sz w:val="28"/>
          <w:szCs w:val="28"/>
          <w:lang w:val="ru-RU"/>
        </w:rPr>
        <w:t xml:space="preserve">Таблица </w:t>
      </w:r>
      <w:r w:rsidR="00BB3284">
        <w:rPr>
          <w:rFonts w:ascii="Times New Roman" w:hAnsi="Times New Roman" w:cs="Times New Roman"/>
          <w:sz w:val="28"/>
          <w:szCs w:val="28"/>
          <w:lang w:val="ru-RU"/>
        </w:rPr>
        <w:t>2.</w:t>
      </w:r>
      <w:r w:rsidRPr="00684B9D">
        <w:rPr>
          <w:rFonts w:ascii="Times New Roman" w:hAnsi="Times New Roman" w:cs="Times New Roman"/>
          <w:sz w:val="28"/>
          <w:szCs w:val="28"/>
          <w:lang w:val="ru-RU"/>
        </w:rPr>
        <w:t>3 – Полный химический состав исходной руды</w:t>
      </w:r>
      <w:bookmarkEnd w:id="21"/>
      <w:bookmarkEnd w:id="22"/>
      <w:bookmarkEnd w:id="23"/>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2410"/>
        <w:gridCol w:w="2410"/>
        <w:gridCol w:w="1984"/>
      </w:tblGrid>
      <w:tr w:rsidR="00684B9D" w:rsidRPr="00684B9D" w14:paraId="2E34609D" w14:textId="77777777" w:rsidTr="00224453">
        <w:trPr>
          <w:trHeight w:val="379"/>
        </w:trPr>
        <w:tc>
          <w:tcPr>
            <w:tcW w:w="2405" w:type="dxa"/>
            <w:tcBorders>
              <w:top w:val="single" w:sz="4" w:space="0" w:color="auto"/>
              <w:left w:val="single" w:sz="4" w:space="0" w:color="auto"/>
              <w:right w:val="single" w:sz="4" w:space="0" w:color="auto"/>
            </w:tcBorders>
            <w:hideMark/>
          </w:tcPr>
          <w:p w14:paraId="32011652" w14:textId="77777777" w:rsidR="00684B9D" w:rsidRPr="00BB3284" w:rsidRDefault="00684B9D" w:rsidP="00684B9D">
            <w:pPr>
              <w:spacing w:after="0" w:line="240" w:lineRule="auto"/>
              <w:jc w:val="center"/>
              <w:rPr>
                <w:rFonts w:ascii="Times New Roman" w:hAnsi="Times New Roman" w:cs="Times New Roman"/>
                <w:sz w:val="28"/>
                <w:szCs w:val="28"/>
              </w:rPr>
            </w:pPr>
            <w:r w:rsidRPr="00BB3284">
              <w:rPr>
                <w:rFonts w:ascii="Times New Roman" w:hAnsi="Times New Roman" w:cs="Times New Roman"/>
                <w:sz w:val="28"/>
                <w:szCs w:val="28"/>
              </w:rPr>
              <w:t>Вещественный состав</w:t>
            </w:r>
          </w:p>
        </w:tc>
        <w:tc>
          <w:tcPr>
            <w:tcW w:w="2410" w:type="dxa"/>
            <w:tcBorders>
              <w:top w:val="single" w:sz="4" w:space="0" w:color="auto"/>
              <w:left w:val="single" w:sz="4" w:space="0" w:color="auto"/>
              <w:right w:val="single" w:sz="4" w:space="0" w:color="auto"/>
            </w:tcBorders>
            <w:hideMark/>
          </w:tcPr>
          <w:p w14:paraId="6EC20BD2" w14:textId="77777777" w:rsidR="00684B9D" w:rsidRPr="00BB3284" w:rsidRDefault="00684B9D" w:rsidP="00684B9D">
            <w:pPr>
              <w:spacing w:after="0" w:line="240" w:lineRule="auto"/>
              <w:jc w:val="center"/>
              <w:rPr>
                <w:rFonts w:ascii="Times New Roman" w:hAnsi="Times New Roman" w:cs="Times New Roman"/>
                <w:sz w:val="28"/>
                <w:szCs w:val="28"/>
              </w:rPr>
            </w:pPr>
            <w:r w:rsidRPr="00BB3284">
              <w:rPr>
                <w:rFonts w:ascii="Times New Roman" w:hAnsi="Times New Roman" w:cs="Times New Roman"/>
                <w:sz w:val="28"/>
                <w:szCs w:val="28"/>
              </w:rPr>
              <w:t>Содержание, %</w:t>
            </w:r>
          </w:p>
        </w:tc>
        <w:tc>
          <w:tcPr>
            <w:tcW w:w="2410" w:type="dxa"/>
            <w:tcBorders>
              <w:top w:val="single" w:sz="4" w:space="0" w:color="auto"/>
              <w:left w:val="single" w:sz="4" w:space="0" w:color="auto"/>
              <w:right w:val="single" w:sz="4" w:space="0" w:color="auto"/>
            </w:tcBorders>
          </w:tcPr>
          <w:p w14:paraId="254C74CC" w14:textId="77777777" w:rsidR="00684B9D" w:rsidRPr="00BB3284" w:rsidRDefault="00684B9D" w:rsidP="00684B9D">
            <w:pPr>
              <w:spacing w:after="0" w:line="240" w:lineRule="auto"/>
              <w:jc w:val="center"/>
              <w:rPr>
                <w:rFonts w:ascii="Times New Roman" w:hAnsi="Times New Roman" w:cs="Times New Roman"/>
                <w:sz w:val="28"/>
                <w:szCs w:val="28"/>
              </w:rPr>
            </w:pPr>
            <w:r w:rsidRPr="00BB3284">
              <w:rPr>
                <w:rFonts w:ascii="Times New Roman" w:hAnsi="Times New Roman" w:cs="Times New Roman"/>
                <w:sz w:val="28"/>
                <w:szCs w:val="28"/>
              </w:rPr>
              <w:t>Вещественный состав</w:t>
            </w:r>
          </w:p>
        </w:tc>
        <w:tc>
          <w:tcPr>
            <w:tcW w:w="1984" w:type="dxa"/>
            <w:tcBorders>
              <w:top w:val="single" w:sz="4" w:space="0" w:color="auto"/>
              <w:left w:val="single" w:sz="4" w:space="0" w:color="auto"/>
              <w:right w:val="single" w:sz="4" w:space="0" w:color="auto"/>
            </w:tcBorders>
          </w:tcPr>
          <w:p w14:paraId="0129732E" w14:textId="77777777" w:rsidR="00684B9D" w:rsidRPr="00BB3284" w:rsidRDefault="00684B9D" w:rsidP="00684B9D">
            <w:pPr>
              <w:spacing w:after="0" w:line="240" w:lineRule="auto"/>
              <w:jc w:val="center"/>
              <w:rPr>
                <w:rFonts w:ascii="Times New Roman" w:hAnsi="Times New Roman" w:cs="Times New Roman"/>
                <w:sz w:val="28"/>
                <w:szCs w:val="28"/>
              </w:rPr>
            </w:pPr>
            <w:r w:rsidRPr="00BB3284">
              <w:rPr>
                <w:rFonts w:ascii="Times New Roman" w:hAnsi="Times New Roman" w:cs="Times New Roman"/>
                <w:sz w:val="28"/>
                <w:szCs w:val="28"/>
              </w:rPr>
              <w:t>Содержание, %</w:t>
            </w:r>
          </w:p>
        </w:tc>
      </w:tr>
      <w:tr w:rsidR="00684B9D" w:rsidRPr="00684B9D" w14:paraId="163CB299" w14:textId="77777777" w:rsidTr="00224453">
        <w:tc>
          <w:tcPr>
            <w:tcW w:w="2405" w:type="dxa"/>
            <w:tcBorders>
              <w:top w:val="nil"/>
              <w:left w:val="single" w:sz="4" w:space="0" w:color="auto"/>
              <w:bottom w:val="single" w:sz="4" w:space="0" w:color="auto"/>
              <w:right w:val="single" w:sz="4" w:space="0" w:color="auto"/>
            </w:tcBorders>
            <w:shd w:val="clear" w:color="auto" w:fill="FFFFFF"/>
          </w:tcPr>
          <w:p w14:paraId="2A6B23A8"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TiO</w:t>
            </w:r>
            <w:r w:rsidRPr="00684B9D">
              <w:rPr>
                <w:rFonts w:ascii="Times New Roman" w:hAnsi="Times New Roman" w:cs="Times New Roman"/>
                <w:sz w:val="28"/>
                <w:szCs w:val="28"/>
                <w:vertAlign w:val="subscript"/>
              </w:rPr>
              <w:t>2</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14:paraId="6B43A0FC" w14:textId="2FAA9990" w:rsidR="00684B9D" w:rsidRPr="003971FC" w:rsidRDefault="00C92CAA" w:rsidP="00684B9D">
            <w:pPr>
              <w:spacing w:after="0" w:line="240" w:lineRule="auto"/>
              <w:jc w:val="center"/>
              <w:rPr>
                <w:rFonts w:ascii="Times New Roman" w:hAnsi="Times New Roman" w:cs="Times New Roman"/>
                <w:sz w:val="28"/>
                <w:szCs w:val="28"/>
              </w:rPr>
            </w:pPr>
            <w:r w:rsidRPr="003971FC">
              <w:rPr>
                <w:rFonts w:ascii="Times New Roman" w:hAnsi="Times New Roman" w:cs="Times New Roman"/>
                <w:sz w:val="28"/>
                <w:szCs w:val="28"/>
              </w:rPr>
              <w:t>9,78</w:t>
            </w:r>
          </w:p>
        </w:tc>
        <w:tc>
          <w:tcPr>
            <w:tcW w:w="2410" w:type="dxa"/>
            <w:tcBorders>
              <w:top w:val="single" w:sz="4" w:space="0" w:color="auto"/>
              <w:left w:val="single" w:sz="4" w:space="0" w:color="auto"/>
              <w:bottom w:val="single" w:sz="4" w:space="0" w:color="auto"/>
              <w:right w:val="single" w:sz="4" w:space="0" w:color="auto"/>
            </w:tcBorders>
          </w:tcPr>
          <w:p w14:paraId="1C83C78B"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V</w:t>
            </w:r>
          </w:p>
        </w:tc>
        <w:tc>
          <w:tcPr>
            <w:tcW w:w="1984" w:type="dxa"/>
            <w:tcBorders>
              <w:top w:val="single" w:sz="4" w:space="0" w:color="auto"/>
              <w:left w:val="single" w:sz="4" w:space="0" w:color="auto"/>
              <w:bottom w:val="single" w:sz="4" w:space="0" w:color="auto"/>
              <w:right w:val="single" w:sz="4" w:space="0" w:color="auto"/>
            </w:tcBorders>
          </w:tcPr>
          <w:p w14:paraId="068ACF3B"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0,08</w:t>
            </w:r>
          </w:p>
        </w:tc>
      </w:tr>
      <w:tr w:rsidR="00684B9D" w:rsidRPr="00684B9D" w14:paraId="181B6AD8" w14:textId="77777777" w:rsidTr="00224453">
        <w:tc>
          <w:tcPr>
            <w:tcW w:w="2405" w:type="dxa"/>
            <w:tcBorders>
              <w:top w:val="single" w:sz="4" w:space="0" w:color="auto"/>
              <w:left w:val="single" w:sz="4" w:space="0" w:color="auto"/>
              <w:bottom w:val="single" w:sz="4" w:space="0" w:color="auto"/>
              <w:right w:val="single" w:sz="4" w:space="0" w:color="auto"/>
            </w:tcBorders>
            <w:shd w:val="clear" w:color="auto" w:fill="FFFFFF"/>
            <w:hideMark/>
          </w:tcPr>
          <w:p w14:paraId="319C58D9"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Fe</w:t>
            </w:r>
            <w:r w:rsidRPr="00684B9D">
              <w:rPr>
                <w:rFonts w:ascii="Times New Roman" w:hAnsi="Times New Roman" w:cs="Times New Roman"/>
                <w:sz w:val="28"/>
                <w:szCs w:val="28"/>
                <w:vertAlign w:val="subscript"/>
              </w:rPr>
              <w:t>общ.</w:t>
            </w:r>
          </w:p>
        </w:tc>
        <w:tc>
          <w:tcPr>
            <w:tcW w:w="2410" w:type="dxa"/>
            <w:tcBorders>
              <w:top w:val="single" w:sz="4" w:space="0" w:color="auto"/>
              <w:left w:val="single" w:sz="4" w:space="0" w:color="auto"/>
              <w:bottom w:val="single" w:sz="4" w:space="0" w:color="auto"/>
              <w:right w:val="single" w:sz="4" w:space="0" w:color="auto"/>
            </w:tcBorders>
            <w:shd w:val="clear" w:color="auto" w:fill="FFFFFF"/>
            <w:hideMark/>
          </w:tcPr>
          <w:p w14:paraId="56093853" w14:textId="7B74B861" w:rsidR="00684B9D" w:rsidRPr="003971FC" w:rsidRDefault="00C92CAA" w:rsidP="00684B9D">
            <w:pPr>
              <w:spacing w:after="0" w:line="240" w:lineRule="auto"/>
              <w:jc w:val="center"/>
              <w:rPr>
                <w:rFonts w:ascii="Times New Roman" w:hAnsi="Times New Roman" w:cs="Times New Roman"/>
                <w:sz w:val="28"/>
                <w:szCs w:val="28"/>
              </w:rPr>
            </w:pPr>
            <w:r w:rsidRPr="003971FC">
              <w:rPr>
                <w:rFonts w:ascii="Times New Roman" w:hAnsi="Times New Roman" w:cs="Times New Roman"/>
                <w:sz w:val="28"/>
                <w:szCs w:val="28"/>
              </w:rPr>
              <w:t>29,4</w:t>
            </w:r>
          </w:p>
        </w:tc>
        <w:tc>
          <w:tcPr>
            <w:tcW w:w="2410" w:type="dxa"/>
            <w:tcBorders>
              <w:top w:val="single" w:sz="4" w:space="0" w:color="auto"/>
              <w:left w:val="single" w:sz="4" w:space="0" w:color="auto"/>
              <w:bottom w:val="single" w:sz="4" w:space="0" w:color="auto"/>
              <w:right w:val="single" w:sz="4" w:space="0" w:color="auto"/>
            </w:tcBorders>
          </w:tcPr>
          <w:p w14:paraId="3AC2AA89"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Cu</w:t>
            </w:r>
          </w:p>
        </w:tc>
        <w:tc>
          <w:tcPr>
            <w:tcW w:w="1984" w:type="dxa"/>
            <w:tcBorders>
              <w:top w:val="single" w:sz="4" w:space="0" w:color="auto"/>
              <w:left w:val="single" w:sz="4" w:space="0" w:color="auto"/>
              <w:bottom w:val="single" w:sz="4" w:space="0" w:color="auto"/>
              <w:right w:val="single" w:sz="4" w:space="0" w:color="auto"/>
            </w:tcBorders>
          </w:tcPr>
          <w:p w14:paraId="59151033"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0,031</w:t>
            </w:r>
          </w:p>
        </w:tc>
      </w:tr>
      <w:tr w:rsidR="00684B9D" w:rsidRPr="00684B9D" w14:paraId="4429243D" w14:textId="77777777" w:rsidTr="00224453">
        <w:tc>
          <w:tcPr>
            <w:tcW w:w="2405" w:type="dxa"/>
            <w:tcBorders>
              <w:top w:val="single" w:sz="4" w:space="0" w:color="auto"/>
              <w:left w:val="single" w:sz="4" w:space="0" w:color="auto"/>
              <w:bottom w:val="single" w:sz="4" w:space="0" w:color="auto"/>
              <w:right w:val="single" w:sz="4" w:space="0" w:color="auto"/>
            </w:tcBorders>
          </w:tcPr>
          <w:p w14:paraId="6EDE8CAD"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SiO</w:t>
            </w:r>
            <w:r w:rsidRPr="00684B9D">
              <w:rPr>
                <w:rFonts w:ascii="Times New Roman" w:hAnsi="Times New Roman" w:cs="Times New Roman"/>
                <w:sz w:val="28"/>
                <w:szCs w:val="28"/>
                <w:vertAlign w:val="subscript"/>
              </w:rPr>
              <w:t>2</w:t>
            </w:r>
          </w:p>
        </w:tc>
        <w:tc>
          <w:tcPr>
            <w:tcW w:w="2410" w:type="dxa"/>
            <w:tcBorders>
              <w:top w:val="single" w:sz="4" w:space="0" w:color="auto"/>
              <w:left w:val="single" w:sz="4" w:space="0" w:color="auto"/>
              <w:bottom w:val="single" w:sz="4" w:space="0" w:color="auto"/>
              <w:right w:val="single" w:sz="4" w:space="0" w:color="auto"/>
            </w:tcBorders>
          </w:tcPr>
          <w:p w14:paraId="6AC7A921"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18,50</w:t>
            </w:r>
          </w:p>
        </w:tc>
        <w:tc>
          <w:tcPr>
            <w:tcW w:w="2410" w:type="dxa"/>
            <w:tcBorders>
              <w:top w:val="single" w:sz="4" w:space="0" w:color="auto"/>
              <w:left w:val="single" w:sz="4" w:space="0" w:color="auto"/>
              <w:bottom w:val="single" w:sz="4" w:space="0" w:color="auto"/>
              <w:right w:val="single" w:sz="4" w:space="0" w:color="auto"/>
            </w:tcBorders>
          </w:tcPr>
          <w:p w14:paraId="08B04091"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Zn</w:t>
            </w:r>
          </w:p>
        </w:tc>
        <w:tc>
          <w:tcPr>
            <w:tcW w:w="1984" w:type="dxa"/>
            <w:tcBorders>
              <w:top w:val="single" w:sz="4" w:space="0" w:color="auto"/>
              <w:left w:val="single" w:sz="4" w:space="0" w:color="auto"/>
              <w:bottom w:val="single" w:sz="4" w:space="0" w:color="auto"/>
              <w:right w:val="single" w:sz="4" w:space="0" w:color="auto"/>
            </w:tcBorders>
          </w:tcPr>
          <w:p w14:paraId="6CA9AB9A"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0,057</w:t>
            </w:r>
          </w:p>
        </w:tc>
      </w:tr>
      <w:tr w:rsidR="00684B9D" w:rsidRPr="00684B9D" w14:paraId="37F5E875" w14:textId="77777777" w:rsidTr="00224453">
        <w:tc>
          <w:tcPr>
            <w:tcW w:w="2405" w:type="dxa"/>
            <w:tcBorders>
              <w:top w:val="single" w:sz="4" w:space="0" w:color="auto"/>
              <w:left w:val="single" w:sz="4" w:space="0" w:color="auto"/>
              <w:bottom w:val="single" w:sz="4" w:space="0" w:color="auto"/>
              <w:right w:val="single" w:sz="4" w:space="0" w:color="auto"/>
            </w:tcBorders>
          </w:tcPr>
          <w:p w14:paraId="79600436"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Al</w:t>
            </w:r>
            <w:r w:rsidRPr="00684B9D">
              <w:rPr>
                <w:rFonts w:ascii="Times New Roman" w:hAnsi="Times New Roman" w:cs="Times New Roman"/>
                <w:sz w:val="28"/>
                <w:szCs w:val="28"/>
                <w:vertAlign w:val="subscript"/>
              </w:rPr>
              <w:t>2</w:t>
            </w:r>
            <w:r w:rsidRPr="00684B9D">
              <w:rPr>
                <w:rFonts w:ascii="Times New Roman" w:hAnsi="Times New Roman" w:cs="Times New Roman"/>
                <w:sz w:val="28"/>
                <w:szCs w:val="28"/>
              </w:rPr>
              <w:t>O</w:t>
            </w:r>
            <w:r w:rsidRPr="00684B9D">
              <w:rPr>
                <w:rFonts w:ascii="Times New Roman" w:hAnsi="Times New Roman" w:cs="Times New Roman"/>
                <w:sz w:val="28"/>
                <w:szCs w:val="28"/>
                <w:vertAlign w:val="subscript"/>
              </w:rPr>
              <w:t>3</w:t>
            </w:r>
          </w:p>
        </w:tc>
        <w:tc>
          <w:tcPr>
            <w:tcW w:w="2410" w:type="dxa"/>
            <w:tcBorders>
              <w:top w:val="single" w:sz="4" w:space="0" w:color="auto"/>
              <w:left w:val="single" w:sz="4" w:space="0" w:color="auto"/>
              <w:bottom w:val="single" w:sz="4" w:space="0" w:color="auto"/>
              <w:right w:val="single" w:sz="4" w:space="0" w:color="auto"/>
            </w:tcBorders>
          </w:tcPr>
          <w:p w14:paraId="738E7377"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5,89</w:t>
            </w:r>
          </w:p>
        </w:tc>
        <w:tc>
          <w:tcPr>
            <w:tcW w:w="2410" w:type="dxa"/>
            <w:tcBorders>
              <w:top w:val="single" w:sz="4" w:space="0" w:color="auto"/>
              <w:left w:val="single" w:sz="4" w:space="0" w:color="auto"/>
              <w:bottom w:val="single" w:sz="4" w:space="0" w:color="auto"/>
              <w:right w:val="single" w:sz="4" w:space="0" w:color="auto"/>
            </w:tcBorders>
          </w:tcPr>
          <w:p w14:paraId="3AF09324"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Pb</w:t>
            </w:r>
          </w:p>
        </w:tc>
        <w:tc>
          <w:tcPr>
            <w:tcW w:w="1984" w:type="dxa"/>
            <w:tcBorders>
              <w:top w:val="single" w:sz="4" w:space="0" w:color="auto"/>
              <w:left w:val="single" w:sz="4" w:space="0" w:color="auto"/>
              <w:bottom w:val="single" w:sz="4" w:space="0" w:color="auto"/>
              <w:right w:val="single" w:sz="4" w:space="0" w:color="auto"/>
            </w:tcBorders>
          </w:tcPr>
          <w:p w14:paraId="3A49B01C" w14:textId="5DEA66BF" w:rsidR="00684B9D" w:rsidRPr="004C4213" w:rsidRDefault="00684B9D" w:rsidP="00684B9D">
            <w:pPr>
              <w:spacing w:after="0" w:line="240" w:lineRule="auto"/>
              <w:jc w:val="center"/>
              <w:rPr>
                <w:rFonts w:ascii="Times New Roman" w:hAnsi="Times New Roman" w:cs="Times New Roman"/>
                <w:sz w:val="28"/>
                <w:szCs w:val="28"/>
                <w:lang w:val="ru-RU"/>
              </w:rPr>
            </w:pPr>
            <w:r w:rsidRPr="00684B9D">
              <w:rPr>
                <w:rFonts w:ascii="Times New Roman" w:hAnsi="Times New Roman" w:cs="Times New Roman"/>
                <w:sz w:val="28"/>
                <w:szCs w:val="28"/>
              </w:rPr>
              <w:t>0,0</w:t>
            </w:r>
            <w:r w:rsidR="004C4213">
              <w:rPr>
                <w:rFonts w:ascii="Times New Roman" w:hAnsi="Times New Roman" w:cs="Times New Roman"/>
                <w:sz w:val="28"/>
                <w:szCs w:val="28"/>
                <w:lang w:val="ru-RU"/>
              </w:rPr>
              <w:t>50</w:t>
            </w:r>
          </w:p>
        </w:tc>
      </w:tr>
      <w:tr w:rsidR="00684B9D" w:rsidRPr="00684B9D" w14:paraId="0DF04134" w14:textId="77777777" w:rsidTr="00224453">
        <w:tc>
          <w:tcPr>
            <w:tcW w:w="2405" w:type="dxa"/>
            <w:tcBorders>
              <w:top w:val="single" w:sz="4" w:space="0" w:color="auto"/>
              <w:left w:val="single" w:sz="4" w:space="0" w:color="auto"/>
              <w:bottom w:val="single" w:sz="4" w:space="0" w:color="auto"/>
              <w:right w:val="single" w:sz="4" w:space="0" w:color="auto"/>
            </w:tcBorders>
          </w:tcPr>
          <w:p w14:paraId="6FE39283"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CaO</w:t>
            </w:r>
          </w:p>
        </w:tc>
        <w:tc>
          <w:tcPr>
            <w:tcW w:w="2410" w:type="dxa"/>
            <w:tcBorders>
              <w:top w:val="single" w:sz="4" w:space="0" w:color="auto"/>
              <w:left w:val="single" w:sz="4" w:space="0" w:color="auto"/>
              <w:bottom w:val="single" w:sz="4" w:space="0" w:color="auto"/>
              <w:right w:val="single" w:sz="4" w:space="0" w:color="auto"/>
            </w:tcBorders>
          </w:tcPr>
          <w:p w14:paraId="0878ACC5"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4,82</w:t>
            </w:r>
          </w:p>
        </w:tc>
        <w:tc>
          <w:tcPr>
            <w:tcW w:w="2410" w:type="dxa"/>
            <w:tcBorders>
              <w:top w:val="single" w:sz="4" w:space="0" w:color="auto"/>
              <w:left w:val="single" w:sz="4" w:space="0" w:color="auto"/>
              <w:bottom w:val="single" w:sz="4" w:space="0" w:color="auto"/>
              <w:right w:val="single" w:sz="4" w:space="0" w:color="auto"/>
            </w:tcBorders>
          </w:tcPr>
          <w:p w14:paraId="1888BABD"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Ni</w:t>
            </w:r>
          </w:p>
        </w:tc>
        <w:tc>
          <w:tcPr>
            <w:tcW w:w="1984" w:type="dxa"/>
            <w:tcBorders>
              <w:top w:val="single" w:sz="4" w:space="0" w:color="auto"/>
              <w:left w:val="single" w:sz="4" w:space="0" w:color="auto"/>
              <w:bottom w:val="single" w:sz="4" w:space="0" w:color="auto"/>
              <w:right w:val="single" w:sz="4" w:space="0" w:color="auto"/>
            </w:tcBorders>
          </w:tcPr>
          <w:p w14:paraId="5070AED7"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0,030</w:t>
            </w:r>
          </w:p>
        </w:tc>
      </w:tr>
      <w:tr w:rsidR="00684B9D" w:rsidRPr="00684B9D" w14:paraId="1E2CC277" w14:textId="77777777" w:rsidTr="00224453">
        <w:tc>
          <w:tcPr>
            <w:tcW w:w="2405" w:type="dxa"/>
            <w:tcBorders>
              <w:top w:val="single" w:sz="4" w:space="0" w:color="auto"/>
              <w:left w:val="single" w:sz="4" w:space="0" w:color="auto"/>
              <w:bottom w:val="single" w:sz="4" w:space="0" w:color="auto"/>
              <w:right w:val="single" w:sz="4" w:space="0" w:color="auto"/>
            </w:tcBorders>
          </w:tcPr>
          <w:p w14:paraId="55022C39"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MgO</w:t>
            </w:r>
          </w:p>
        </w:tc>
        <w:tc>
          <w:tcPr>
            <w:tcW w:w="2410" w:type="dxa"/>
            <w:tcBorders>
              <w:top w:val="single" w:sz="4" w:space="0" w:color="auto"/>
              <w:left w:val="single" w:sz="4" w:space="0" w:color="auto"/>
              <w:bottom w:val="single" w:sz="4" w:space="0" w:color="auto"/>
              <w:right w:val="single" w:sz="4" w:space="0" w:color="auto"/>
            </w:tcBorders>
          </w:tcPr>
          <w:p w14:paraId="4F6779B9"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10,30</w:t>
            </w:r>
          </w:p>
        </w:tc>
        <w:tc>
          <w:tcPr>
            <w:tcW w:w="2410" w:type="dxa"/>
            <w:tcBorders>
              <w:top w:val="single" w:sz="4" w:space="0" w:color="auto"/>
              <w:left w:val="single" w:sz="4" w:space="0" w:color="auto"/>
              <w:bottom w:val="single" w:sz="4" w:space="0" w:color="auto"/>
              <w:right w:val="single" w:sz="4" w:space="0" w:color="auto"/>
            </w:tcBorders>
          </w:tcPr>
          <w:p w14:paraId="4FB58114"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Co</w:t>
            </w:r>
          </w:p>
        </w:tc>
        <w:tc>
          <w:tcPr>
            <w:tcW w:w="1984" w:type="dxa"/>
            <w:tcBorders>
              <w:top w:val="single" w:sz="4" w:space="0" w:color="auto"/>
              <w:left w:val="single" w:sz="4" w:space="0" w:color="auto"/>
              <w:bottom w:val="single" w:sz="4" w:space="0" w:color="auto"/>
              <w:right w:val="single" w:sz="4" w:space="0" w:color="auto"/>
            </w:tcBorders>
          </w:tcPr>
          <w:p w14:paraId="0125B210"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0,015</w:t>
            </w:r>
          </w:p>
        </w:tc>
      </w:tr>
      <w:tr w:rsidR="00684B9D" w:rsidRPr="00684B9D" w14:paraId="193D1AB9" w14:textId="77777777" w:rsidTr="00224453">
        <w:tc>
          <w:tcPr>
            <w:tcW w:w="2405" w:type="dxa"/>
            <w:tcBorders>
              <w:top w:val="single" w:sz="4" w:space="0" w:color="auto"/>
              <w:left w:val="single" w:sz="4" w:space="0" w:color="auto"/>
              <w:bottom w:val="single" w:sz="4" w:space="0" w:color="auto"/>
              <w:right w:val="single" w:sz="4" w:space="0" w:color="auto"/>
            </w:tcBorders>
          </w:tcPr>
          <w:p w14:paraId="362D20FB"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MnO</w:t>
            </w:r>
          </w:p>
        </w:tc>
        <w:tc>
          <w:tcPr>
            <w:tcW w:w="2410" w:type="dxa"/>
            <w:tcBorders>
              <w:top w:val="single" w:sz="4" w:space="0" w:color="auto"/>
              <w:left w:val="single" w:sz="4" w:space="0" w:color="auto"/>
              <w:bottom w:val="single" w:sz="4" w:space="0" w:color="auto"/>
              <w:right w:val="single" w:sz="4" w:space="0" w:color="auto"/>
            </w:tcBorders>
          </w:tcPr>
          <w:p w14:paraId="7C5702AD"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0,40</w:t>
            </w:r>
          </w:p>
        </w:tc>
        <w:tc>
          <w:tcPr>
            <w:tcW w:w="2410" w:type="dxa"/>
            <w:tcBorders>
              <w:top w:val="single" w:sz="4" w:space="0" w:color="auto"/>
              <w:left w:val="single" w:sz="4" w:space="0" w:color="auto"/>
              <w:bottom w:val="single" w:sz="4" w:space="0" w:color="auto"/>
              <w:right w:val="single" w:sz="4" w:space="0" w:color="auto"/>
            </w:tcBorders>
          </w:tcPr>
          <w:p w14:paraId="310EA5ED"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S</w:t>
            </w:r>
          </w:p>
        </w:tc>
        <w:tc>
          <w:tcPr>
            <w:tcW w:w="1984" w:type="dxa"/>
            <w:tcBorders>
              <w:top w:val="single" w:sz="4" w:space="0" w:color="auto"/>
              <w:left w:val="single" w:sz="4" w:space="0" w:color="auto"/>
              <w:bottom w:val="single" w:sz="4" w:space="0" w:color="auto"/>
              <w:right w:val="single" w:sz="4" w:space="0" w:color="auto"/>
            </w:tcBorders>
          </w:tcPr>
          <w:p w14:paraId="1A005156"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0,069</w:t>
            </w:r>
          </w:p>
        </w:tc>
      </w:tr>
      <w:tr w:rsidR="00684B9D" w:rsidRPr="00684B9D" w14:paraId="1B45C2A1" w14:textId="77777777" w:rsidTr="00224453">
        <w:tc>
          <w:tcPr>
            <w:tcW w:w="2405" w:type="dxa"/>
            <w:tcBorders>
              <w:top w:val="single" w:sz="4" w:space="0" w:color="auto"/>
              <w:left w:val="single" w:sz="4" w:space="0" w:color="auto"/>
              <w:bottom w:val="single" w:sz="4" w:space="0" w:color="auto"/>
              <w:right w:val="single" w:sz="4" w:space="0" w:color="auto"/>
            </w:tcBorders>
          </w:tcPr>
          <w:p w14:paraId="5836F3D0"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Cr</w:t>
            </w:r>
            <w:r w:rsidRPr="00684B9D">
              <w:rPr>
                <w:rFonts w:ascii="Times New Roman" w:hAnsi="Times New Roman" w:cs="Times New Roman"/>
                <w:sz w:val="28"/>
                <w:szCs w:val="28"/>
                <w:vertAlign w:val="subscript"/>
              </w:rPr>
              <w:t>2</w:t>
            </w:r>
            <w:r w:rsidRPr="00684B9D">
              <w:rPr>
                <w:rFonts w:ascii="Times New Roman" w:hAnsi="Times New Roman" w:cs="Times New Roman"/>
                <w:sz w:val="28"/>
                <w:szCs w:val="28"/>
              </w:rPr>
              <w:t>O</w:t>
            </w:r>
            <w:r w:rsidRPr="00684B9D">
              <w:rPr>
                <w:rFonts w:ascii="Times New Roman" w:hAnsi="Times New Roman" w:cs="Times New Roman"/>
                <w:sz w:val="28"/>
                <w:szCs w:val="28"/>
                <w:vertAlign w:val="subscript"/>
              </w:rPr>
              <w:t>3</w:t>
            </w:r>
          </w:p>
        </w:tc>
        <w:tc>
          <w:tcPr>
            <w:tcW w:w="2410" w:type="dxa"/>
            <w:tcBorders>
              <w:top w:val="single" w:sz="4" w:space="0" w:color="auto"/>
              <w:left w:val="single" w:sz="4" w:space="0" w:color="auto"/>
              <w:bottom w:val="single" w:sz="4" w:space="0" w:color="auto"/>
              <w:right w:val="single" w:sz="4" w:space="0" w:color="auto"/>
            </w:tcBorders>
          </w:tcPr>
          <w:p w14:paraId="4F344CC7"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0,019</w:t>
            </w:r>
          </w:p>
        </w:tc>
        <w:tc>
          <w:tcPr>
            <w:tcW w:w="2410" w:type="dxa"/>
            <w:tcBorders>
              <w:top w:val="single" w:sz="4" w:space="0" w:color="auto"/>
              <w:left w:val="single" w:sz="4" w:space="0" w:color="auto"/>
              <w:bottom w:val="single" w:sz="4" w:space="0" w:color="auto"/>
              <w:right w:val="single" w:sz="4" w:space="0" w:color="auto"/>
            </w:tcBorders>
          </w:tcPr>
          <w:p w14:paraId="24723C72"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K</w:t>
            </w:r>
            <w:r w:rsidRPr="00684B9D">
              <w:rPr>
                <w:rFonts w:ascii="Times New Roman" w:hAnsi="Times New Roman" w:cs="Times New Roman"/>
                <w:sz w:val="28"/>
                <w:szCs w:val="28"/>
                <w:vertAlign w:val="subscript"/>
              </w:rPr>
              <w:t>2</w:t>
            </w:r>
            <w:r w:rsidRPr="00684B9D">
              <w:rPr>
                <w:rFonts w:ascii="Times New Roman" w:hAnsi="Times New Roman" w:cs="Times New Roman"/>
                <w:sz w:val="28"/>
                <w:szCs w:val="28"/>
              </w:rPr>
              <w:t>O</w:t>
            </w:r>
          </w:p>
        </w:tc>
        <w:tc>
          <w:tcPr>
            <w:tcW w:w="1984" w:type="dxa"/>
            <w:tcBorders>
              <w:top w:val="single" w:sz="4" w:space="0" w:color="auto"/>
              <w:left w:val="single" w:sz="4" w:space="0" w:color="auto"/>
              <w:bottom w:val="single" w:sz="4" w:space="0" w:color="auto"/>
              <w:right w:val="single" w:sz="4" w:space="0" w:color="auto"/>
            </w:tcBorders>
          </w:tcPr>
          <w:p w14:paraId="4D85A633"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0,088</w:t>
            </w:r>
          </w:p>
        </w:tc>
      </w:tr>
      <w:tr w:rsidR="00684B9D" w:rsidRPr="00684B9D" w14:paraId="61053630" w14:textId="77777777" w:rsidTr="00224453">
        <w:tc>
          <w:tcPr>
            <w:tcW w:w="2405" w:type="dxa"/>
            <w:tcBorders>
              <w:top w:val="single" w:sz="4" w:space="0" w:color="auto"/>
              <w:left w:val="single" w:sz="4" w:space="0" w:color="auto"/>
              <w:bottom w:val="single" w:sz="4" w:space="0" w:color="auto"/>
              <w:right w:val="single" w:sz="4" w:space="0" w:color="auto"/>
            </w:tcBorders>
          </w:tcPr>
          <w:p w14:paraId="5E4854A2" w14:textId="77777777" w:rsidR="00684B9D" w:rsidRPr="00684B9D" w:rsidRDefault="00684B9D" w:rsidP="00684B9D">
            <w:pPr>
              <w:spacing w:after="0" w:line="240" w:lineRule="auto"/>
              <w:jc w:val="center"/>
              <w:rPr>
                <w:rFonts w:ascii="Times New Roman" w:hAnsi="Times New Roman" w:cs="Times New Roman"/>
                <w:sz w:val="28"/>
                <w:szCs w:val="28"/>
                <w:lang w:val="kk-KZ"/>
              </w:rPr>
            </w:pPr>
            <w:r w:rsidRPr="00684B9D">
              <w:rPr>
                <w:rFonts w:ascii="Times New Roman" w:hAnsi="Times New Roman" w:cs="Times New Roman"/>
                <w:sz w:val="28"/>
                <w:szCs w:val="28"/>
              </w:rPr>
              <w:t>P</w:t>
            </w:r>
          </w:p>
        </w:tc>
        <w:tc>
          <w:tcPr>
            <w:tcW w:w="2410" w:type="dxa"/>
            <w:tcBorders>
              <w:top w:val="single" w:sz="4" w:space="0" w:color="auto"/>
              <w:left w:val="single" w:sz="4" w:space="0" w:color="auto"/>
              <w:bottom w:val="single" w:sz="4" w:space="0" w:color="auto"/>
              <w:right w:val="single" w:sz="4" w:space="0" w:color="auto"/>
            </w:tcBorders>
          </w:tcPr>
          <w:p w14:paraId="17E3A2E5"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0,17</w:t>
            </w:r>
          </w:p>
        </w:tc>
        <w:tc>
          <w:tcPr>
            <w:tcW w:w="2410" w:type="dxa"/>
            <w:tcBorders>
              <w:top w:val="single" w:sz="4" w:space="0" w:color="auto"/>
              <w:left w:val="single" w:sz="4" w:space="0" w:color="auto"/>
              <w:bottom w:val="single" w:sz="4" w:space="0" w:color="auto"/>
              <w:right w:val="single" w:sz="4" w:space="0" w:color="auto"/>
            </w:tcBorders>
          </w:tcPr>
          <w:p w14:paraId="12ECEF14"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Na</w:t>
            </w:r>
            <w:r w:rsidRPr="00684B9D">
              <w:rPr>
                <w:rFonts w:ascii="Times New Roman" w:hAnsi="Times New Roman" w:cs="Times New Roman"/>
                <w:sz w:val="28"/>
                <w:szCs w:val="28"/>
                <w:vertAlign w:val="subscript"/>
              </w:rPr>
              <w:t>2</w:t>
            </w:r>
            <w:r w:rsidRPr="00684B9D">
              <w:rPr>
                <w:rFonts w:ascii="Times New Roman" w:hAnsi="Times New Roman" w:cs="Times New Roman"/>
                <w:sz w:val="28"/>
                <w:szCs w:val="28"/>
              </w:rPr>
              <w:t>O</w:t>
            </w:r>
          </w:p>
        </w:tc>
        <w:tc>
          <w:tcPr>
            <w:tcW w:w="1984" w:type="dxa"/>
            <w:tcBorders>
              <w:top w:val="single" w:sz="4" w:space="0" w:color="auto"/>
              <w:left w:val="single" w:sz="4" w:space="0" w:color="auto"/>
              <w:bottom w:val="single" w:sz="4" w:space="0" w:color="auto"/>
              <w:right w:val="single" w:sz="4" w:space="0" w:color="auto"/>
            </w:tcBorders>
          </w:tcPr>
          <w:p w14:paraId="269C9B79"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0,10</w:t>
            </w:r>
          </w:p>
        </w:tc>
      </w:tr>
      <w:tr w:rsidR="00684B9D" w:rsidRPr="00684B9D" w14:paraId="6EFE2497" w14:textId="77777777" w:rsidTr="009261D7">
        <w:tc>
          <w:tcPr>
            <w:tcW w:w="2405" w:type="dxa"/>
            <w:tcBorders>
              <w:top w:val="single" w:sz="4" w:space="0" w:color="auto"/>
              <w:left w:val="single" w:sz="4" w:space="0" w:color="auto"/>
              <w:bottom w:val="single" w:sz="4" w:space="0" w:color="auto"/>
              <w:right w:val="single" w:sz="4" w:space="0" w:color="auto"/>
            </w:tcBorders>
            <w:vAlign w:val="center"/>
          </w:tcPr>
          <w:p w14:paraId="1FFCC959" w14:textId="77777777" w:rsidR="00684B9D" w:rsidRPr="00684B9D" w:rsidRDefault="00684B9D" w:rsidP="009261D7">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С</w:t>
            </w:r>
          </w:p>
        </w:tc>
        <w:tc>
          <w:tcPr>
            <w:tcW w:w="2410" w:type="dxa"/>
            <w:tcBorders>
              <w:top w:val="single" w:sz="4" w:space="0" w:color="auto"/>
              <w:left w:val="single" w:sz="4" w:space="0" w:color="auto"/>
              <w:bottom w:val="single" w:sz="4" w:space="0" w:color="auto"/>
              <w:right w:val="single" w:sz="4" w:space="0" w:color="auto"/>
            </w:tcBorders>
            <w:vAlign w:val="center"/>
          </w:tcPr>
          <w:p w14:paraId="3FC5231D" w14:textId="77777777" w:rsidR="00684B9D" w:rsidRPr="00684B9D" w:rsidRDefault="00684B9D" w:rsidP="009261D7">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3,5</w:t>
            </w:r>
          </w:p>
        </w:tc>
        <w:tc>
          <w:tcPr>
            <w:tcW w:w="2410" w:type="dxa"/>
            <w:tcBorders>
              <w:top w:val="single" w:sz="4" w:space="0" w:color="auto"/>
              <w:left w:val="single" w:sz="4" w:space="0" w:color="auto"/>
              <w:right w:val="single" w:sz="4" w:space="0" w:color="auto"/>
            </w:tcBorders>
          </w:tcPr>
          <w:p w14:paraId="08E0E9D4"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lang w:val="kk-KZ"/>
              </w:rPr>
              <w:t>Потери при прокаливании</w:t>
            </w:r>
          </w:p>
        </w:tc>
        <w:tc>
          <w:tcPr>
            <w:tcW w:w="1984" w:type="dxa"/>
            <w:tcBorders>
              <w:top w:val="single" w:sz="4" w:space="0" w:color="auto"/>
              <w:left w:val="single" w:sz="4" w:space="0" w:color="auto"/>
              <w:right w:val="single" w:sz="4" w:space="0" w:color="auto"/>
            </w:tcBorders>
            <w:vAlign w:val="center"/>
          </w:tcPr>
          <w:p w14:paraId="377718C6"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10,50</w:t>
            </w:r>
          </w:p>
        </w:tc>
      </w:tr>
      <w:tr w:rsidR="00684B9D" w:rsidRPr="00684B9D" w14:paraId="555EA04D" w14:textId="77777777" w:rsidTr="00224453">
        <w:tc>
          <w:tcPr>
            <w:tcW w:w="2405" w:type="dxa"/>
            <w:tcBorders>
              <w:top w:val="single" w:sz="4" w:space="0" w:color="auto"/>
              <w:left w:val="single" w:sz="4" w:space="0" w:color="auto"/>
              <w:bottom w:val="single" w:sz="4" w:space="0" w:color="auto"/>
              <w:right w:val="single" w:sz="4" w:space="0" w:color="auto"/>
            </w:tcBorders>
          </w:tcPr>
          <w:p w14:paraId="26CEABB2"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P</w:t>
            </w:r>
            <w:r w:rsidRPr="00684B9D">
              <w:rPr>
                <w:rFonts w:ascii="Times New Roman" w:hAnsi="Times New Roman" w:cs="Times New Roman"/>
                <w:sz w:val="28"/>
                <w:szCs w:val="28"/>
                <w:vertAlign w:val="subscript"/>
              </w:rPr>
              <w:t>2</w:t>
            </w:r>
            <w:r w:rsidRPr="00684B9D">
              <w:rPr>
                <w:rFonts w:ascii="Times New Roman" w:hAnsi="Times New Roman" w:cs="Times New Roman"/>
                <w:sz w:val="28"/>
                <w:szCs w:val="28"/>
              </w:rPr>
              <w:t>O</w:t>
            </w:r>
            <w:r w:rsidRPr="00684B9D">
              <w:rPr>
                <w:rFonts w:ascii="Times New Roman" w:hAnsi="Times New Roman" w:cs="Times New Roman"/>
                <w:sz w:val="28"/>
                <w:szCs w:val="28"/>
                <w:vertAlign w:val="subscript"/>
              </w:rPr>
              <w:t>5</w:t>
            </w:r>
          </w:p>
        </w:tc>
        <w:tc>
          <w:tcPr>
            <w:tcW w:w="2410" w:type="dxa"/>
            <w:tcBorders>
              <w:top w:val="single" w:sz="4" w:space="0" w:color="auto"/>
              <w:left w:val="single" w:sz="4" w:space="0" w:color="auto"/>
              <w:bottom w:val="single" w:sz="4" w:space="0" w:color="auto"/>
              <w:right w:val="single" w:sz="4" w:space="0" w:color="auto"/>
            </w:tcBorders>
          </w:tcPr>
          <w:p w14:paraId="619D826F"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0,39</w:t>
            </w:r>
          </w:p>
        </w:tc>
        <w:tc>
          <w:tcPr>
            <w:tcW w:w="2410" w:type="dxa"/>
            <w:tcBorders>
              <w:left w:val="single" w:sz="4" w:space="0" w:color="auto"/>
              <w:bottom w:val="single" w:sz="4" w:space="0" w:color="auto"/>
              <w:right w:val="single" w:sz="4" w:space="0" w:color="auto"/>
            </w:tcBorders>
          </w:tcPr>
          <w:p w14:paraId="72A1D40F"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 xml:space="preserve">Others </w:t>
            </w:r>
          </w:p>
        </w:tc>
        <w:tc>
          <w:tcPr>
            <w:tcW w:w="1984" w:type="dxa"/>
            <w:tcBorders>
              <w:left w:val="single" w:sz="4" w:space="0" w:color="auto"/>
              <w:bottom w:val="single" w:sz="4" w:space="0" w:color="auto"/>
              <w:right w:val="single" w:sz="4" w:space="0" w:color="auto"/>
            </w:tcBorders>
          </w:tcPr>
          <w:p w14:paraId="45512754" w14:textId="77777777"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9.52</w:t>
            </w:r>
          </w:p>
        </w:tc>
      </w:tr>
    </w:tbl>
    <w:p w14:paraId="2A387B32" w14:textId="77777777" w:rsidR="00684B9D" w:rsidRPr="00684B9D" w:rsidRDefault="00684B9D" w:rsidP="00684B9D">
      <w:pPr>
        <w:spacing w:after="0" w:line="240" w:lineRule="auto"/>
        <w:jc w:val="both"/>
        <w:rPr>
          <w:rFonts w:ascii="Times New Roman" w:hAnsi="Times New Roman" w:cs="Times New Roman"/>
          <w:sz w:val="28"/>
          <w:szCs w:val="28"/>
        </w:rPr>
      </w:pPr>
    </w:p>
    <w:p w14:paraId="79599FCD" w14:textId="762C0661" w:rsidR="00BD0843" w:rsidRDefault="004C4213" w:rsidP="00930EE6">
      <w:pPr>
        <w:tabs>
          <w:tab w:val="left" w:pos="1704"/>
        </w:tabs>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Результаты химического анализа показали, что содержание диоксида титана в пробе составляет 9,78%, железа общего 29,4%, ванадия 0,08%.</w:t>
      </w:r>
    </w:p>
    <w:p w14:paraId="53DB031B" w14:textId="26559A04" w:rsidR="00684B9D" w:rsidRDefault="00684B9D" w:rsidP="00930EE6">
      <w:pPr>
        <w:tabs>
          <w:tab w:val="left" w:pos="1704"/>
        </w:tabs>
        <w:spacing w:after="0" w:line="240" w:lineRule="auto"/>
        <w:ind w:firstLine="709"/>
        <w:jc w:val="both"/>
        <w:rPr>
          <w:rFonts w:ascii="Times New Roman" w:hAnsi="Times New Roman" w:cs="Times New Roman"/>
          <w:sz w:val="28"/>
          <w:szCs w:val="28"/>
          <w:lang w:val="ru-RU"/>
        </w:rPr>
      </w:pPr>
      <w:r w:rsidRPr="00684B9D">
        <w:rPr>
          <w:rFonts w:ascii="Times New Roman" w:hAnsi="Times New Roman" w:cs="Times New Roman"/>
          <w:sz w:val="28"/>
          <w:szCs w:val="28"/>
          <w:lang w:val="ru-RU"/>
        </w:rPr>
        <w:t>Из вредных примесей в руде присутствует фосфор 0,</w:t>
      </w:r>
      <w:r w:rsidR="00D64A33">
        <w:rPr>
          <w:rFonts w:ascii="Times New Roman" w:hAnsi="Times New Roman" w:cs="Times New Roman"/>
          <w:sz w:val="28"/>
          <w:szCs w:val="28"/>
          <w:lang w:val="ru-RU"/>
        </w:rPr>
        <w:t>17</w:t>
      </w:r>
      <w:r w:rsidRPr="00684B9D">
        <w:rPr>
          <w:rFonts w:ascii="Times New Roman" w:hAnsi="Times New Roman" w:cs="Times New Roman"/>
          <w:sz w:val="28"/>
          <w:szCs w:val="28"/>
          <w:lang w:val="ru-RU"/>
        </w:rPr>
        <w:t xml:space="preserve"> %</w:t>
      </w:r>
      <w:r w:rsidR="004C4213">
        <w:rPr>
          <w:rFonts w:ascii="Times New Roman" w:hAnsi="Times New Roman" w:cs="Times New Roman"/>
          <w:sz w:val="28"/>
          <w:szCs w:val="28"/>
          <w:lang w:val="ru-RU"/>
        </w:rPr>
        <w:t xml:space="preserve"> и сера 0,069. Содержание </w:t>
      </w:r>
      <w:r w:rsidRPr="00684B9D">
        <w:rPr>
          <w:rFonts w:ascii="Times New Roman" w:hAnsi="Times New Roman" w:cs="Times New Roman"/>
          <w:sz w:val="28"/>
          <w:szCs w:val="28"/>
          <w:lang w:val="ru-RU"/>
        </w:rPr>
        <w:t>мед</w:t>
      </w:r>
      <w:r w:rsidR="004C4213">
        <w:rPr>
          <w:rFonts w:ascii="Times New Roman" w:hAnsi="Times New Roman" w:cs="Times New Roman"/>
          <w:sz w:val="28"/>
          <w:szCs w:val="28"/>
          <w:lang w:val="ru-RU"/>
        </w:rPr>
        <w:t xml:space="preserve">и, цинка и свинца составило </w:t>
      </w:r>
      <w:r w:rsidRPr="00684B9D">
        <w:rPr>
          <w:rFonts w:ascii="Times New Roman" w:hAnsi="Times New Roman" w:cs="Times New Roman"/>
          <w:sz w:val="28"/>
          <w:szCs w:val="28"/>
          <w:lang w:val="ru-RU"/>
        </w:rPr>
        <w:t>0,031 %</w:t>
      </w:r>
      <w:r w:rsidR="00BD0843">
        <w:rPr>
          <w:rFonts w:ascii="Times New Roman" w:hAnsi="Times New Roman" w:cs="Times New Roman"/>
          <w:sz w:val="28"/>
          <w:szCs w:val="28"/>
          <w:lang w:val="ru-RU"/>
        </w:rPr>
        <w:t xml:space="preserve">, </w:t>
      </w:r>
      <w:r w:rsidRPr="00684B9D">
        <w:rPr>
          <w:rFonts w:ascii="Times New Roman" w:hAnsi="Times New Roman" w:cs="Times New Roman"/>
          <w:sz w:val="28"/>
          <w:szCs w:val="28"/>
          <w:lang w:val="ru-RU"/>
        </w:rPr>
        <w:t xml:space="preserve">0,057 % и 0,050 %, </w:t>
      </w:r>
      <w:r w:rsidR="004C4213">
        <w:rPr>
          <w:rFonts w:ascii="Times New Roman" w:hAnsi="Times New Roman" w:cs="Times New Roman"/>
          <w:sz w:val="28"/>
          <w:szCs w:val="28"/>
          <w:lang w:val="ru-RU"/>
        </w:rPr>
        <w:t>соответственно</w:t>
      </w:r>
      <w:r w:rsidRPr="00684B9D">
        <w:rPr>
          <w:rFonts w:ascii="Times New Roman" w:hAnsi="Times New Roman" w:cs="Times New Roman"/>
          <w:sz w:val="28"/>
          <w:szCs w:val="28"/>
          <w:lang w:val="ru-RU"/>
        </w:rPr>
        <w:t xml:space="preserve">. </w:t>
      </w:r>
    </w:p>
    <w:p w14:paraId="55589061" w14:textId="19650675" w:rsidR="008E385B" w:rsidRPr="00A71BFA" w:rsidRDefault="002D4972" w:rsidP="00930EE6">
      <w:pPr>
        <w:tabs>
          <w:tab w:val="left" w:pos="1704"/>
        </w:tabs>
        <w:spacing w:after="0" w:line="240" w:lineRule="auto"/>
        <w:ind w:firstLine="709"/>
        <w:jc w:val="both"/>
        <w:rPr>
          <w:rFonts w:ascii="Times New Roman" w:hAnsi="Times New Roman" w:cs="Times New Roman"/>
          <w:sz w:val="28"/>
          <w:szCs w:val="28"/>
          <w:lang w:val="ru-RU"/>
        </w:rPr>
      </w:pPr>
      <w:r w:rsidRPr="00A71BFA">
        <w:rPr>
          <w:rFonts w:ascii="Times New Roman" w:hAnsi="Times New Roman" w:cs="Times New Roman"/>
          <w:sz w:val="28"/>
          <w:szCs w:val="28"/>
          <w:lang w:val="ru-RU"/>
        </w:rPr>
        <w:t>Результаты дифрактометрического анализа</w:t>
      </w:r>
      <w:r w:rsidR="00E93639" w:rsidRPr="00A71BFA">
        <w:rPr>
          <w:rFonts w:ascii="Times New Roman" w:hAnsi="Times New Roman" w:cs="Times New Roman"/>
          <w:sz w:val="28"/>
          <w:szCs w:val="28"/>
          <w:lang w:val="ru-RU"/>
        </w:rPr>
        <w:t xml:space="preserve"> (XRD) </w:t>
      </w:r>
      <w:r w:rsidRPr="00A71BFA">
        <w:rPr>
          <w:rFonts w:ascii="Times New Roman" w:hAnsi="Times New Roman" w:cs="Times New Roman"/>
          <w:sz w:val="28"/>
          <w:szCs w:val="28"/>
          <w:lang w:val="ru-RU"/>
        </w:rPr>
        <w:t>исходной руды представлен</w:t>
      </w:r>
      <w:r w:rsidR="004B0231" w:rsidRPr="00A71BFA">
        <w:rPr>
          <w:rFonts w:ascii="Times New Roman" w:hAnsi="Times New Roman" w:cs="Times New Roman"/>
          <w:sz w:val="28"/>
          <w:szCs w:val="28"/>
          <w:lang w:val="ru-RU"/>
        </w:rPr>
        <w:t>ы</w:t>
      </w:r>
      <w:r w:rsidRPr="00A71BFA">
        <w:rPr>
          <w:rFonts w:ascii="Times New Roman" w:hAnsi="Times New Roman" w:cs="Times New Roman"/>
          <w:sz w:val="28"/>
          <w:szCs w:val="28"/>
          <w:lang w:val="ru-RU"/>
        </w:rPr>
        <w:t xml:space="preserve"> на рисунке 2.1 и в таблице 2.4</w:t>
      </w:r>
      <w:r w:rsidR="00F16CCC" w:rsidRPr="00A71BFA">
        <w:rPr>
          <w:rFonts w:ascii="Times New Roman" w:hAnsi="Times New Roman" w:cs="Times New Roman"/>
          <w:sz w:val="28"/>
          <w:szCs w:val="28"/>
          <w:lang w:val="ru-RU"/>
        </w:rPr>
        <w:t>.</w:t>
      </w:r>
    </w:p>
    <w:p w14:paraId="2F5FB06E" w14:textId="50766966" w:rsidR="00F16CCC" w:rsidRPr="00A71BFA" w:rsidRDefault="00700C2E" w:rsidP="004B0231">
      <w:pPr>
        <w:tabs>
          <w:tab w:val="left" w:pos="1704"/>
        </w:tabs>
        <w:spacing w:after="0" w:line="240" w:lineRule="auto"/>
        <w:jc w:val="both"/>
        <w:rPr>
          <w:rFonts w:ascii="Times New Roman" w:hAnsi="Times New Roman" w:cs="Times New Roman"/>
          <w:sz w:val="28"/>
          <w:szCs w:val="28"/>
          <w:lang w:val="ru-RU"/>
        </w:rPr>
      </w:pPr>
      <w:r w:rsidRPr="00A71BFA">
        <w:rPr>
          <w:noProof/>
        </w:rPr>
        <w:lastRenderedPageBreak/>
        <w:drawing>
          <wp:inline distT="0" distB="0" distL="0" distR="0" wp14:anchorId="5495FFAC" wp14:editId="197E4280">
            <wp:extent cx="6151880" cy="3711575"/>
            <wp:effectExtent l="0" t="0" r="1270" b="3175"/>
            <wp:docPr id="3" name="Picture 2">
              <a:extLst xmlns:a="http://schemas.openxmlformats.org/drawingml/2006/main">
                <a:ext uri="{FF2B5EF4-FFF2-40B4-BE49-F238E27FC236}">
                  <a16:creationId xmlns:a16="http://schemas.microsoft.com/office/drawing/2014/main" id="{00000000-0008-0000-0000-000003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00000000-0008-0000-0000-000003000000}"/>
                        </a:ext>
                      </a:extLst>
                    </pic:cNvPr>
                    <pic:cNvPicPr>
                      <a:picLocks noChangeAspect="1"/>
                    </pic:cNvPicPr>
                  </pic:nvPicPr>
                  <pic:blipFill>
                    <a:blip r:embed="rId14"/>
                    <a:stretch>
                      <a:fillRect/>
                    </a:stretch>
                  </pic:blipFill>
                  <pic:spPr>
                    <a:xfrm>
                      <a:off x="0" y="0"/>
                      <a:ext cx="6151880" cy="3711575"/>
                    </a:xfrm>
                    <a:prstGeom prst="rect">
                      <a:avLst/>
                    </a:prstGeom>
                  </pic:spPr>
                </pic:pic>
              </a:graphicData>
            </a:graphic>
          </wp:inline>
        </w:drawing>
      </w:r>
      <w:r w:rsidRPr="00A71BFA">
        <w:rPr>
          <w:noProof/>
          <w:lang w:val="ru-RU"/>
        </w:rPr>
        <w:t xml:space="preserve"> </w:t>
      </w:r>
    </w:p>
    <w:p w14:paraId="0521A21A" w14:textId="6F412772" w:rsidR="00F16CCC" w:rsidRPr="00A71BFA" w:rsidRDefault="00F16CCC" w:rsidP="00F821AF">
      <w:pPr>
        <w:tabs>
          <w:tab w:val="left" w:pos="1704"/>
        </w:tabs>
        <w:spacing w:after="0" w:line="240" w:lineRule="auto"/>
        <w:jc w:val="center"/>
        <w:rPr>
          <w:rFonts w:ascii="Times New Roman" w:hAnsi="Times New Roman" w:cs="Times New Roman"/>
          <w:sz w:val="28"/>
          <w:szCs w:val="28"/>
          <w:lang w:val="ru-RU"/>
        </w:rPr>
      </w:pPr>
      <w:r w:rsidRPr="00A71BFA">
        <w:rPr>
          <w:rFonts w:ascii="Times New Roman" w:hAnsi="Times New Roman" w:cs="Times New Roman"/>
          <w:sz w:val="28"/>
          <w:szCs w:val="28"/>
          <w:lang w:val="ru-RU"/>
        </w:rPr>
        <w:t xml:space="preserve">Рисунок </w:t>
      </w:r>
      <w:r w:rsidR="004B0231" w:rsidRPr="00A71BFA">
        <w:rPr>
          <w:rFonts w:ascii="Times New Roman" w:hAnsi="Times New Roman" w:cs="Times New Roman"/>
          <w:sz w:val="28"/>
          <w:szCs w:val="28"/>
          <w:lang w:val="ru-RU"/>
        </w:rPr>
        <w:t>2.</w:t>
      </w:r>
      <w:r w:rsidRPr="00A71BFA">
        <w:rPr>
          <w:rFonts w:ascii="Times New Roman" w:hAnsi="Times New Roman" w:cs="Times New Roman"/>
          <w:sz w:val="28"/>
          <w:szCs w:val="28"/>
          <w:lang w:val="ru-RU"/>
        </w:rPr>
        <w:t>1 – Рентгенограмма, полученная методом XRD для определения фазового состава</w:t>
      </w:r>
      <w:r w:rsidR="004F025E" w:rsidRPr="00A71BFA">
        <w:rPr>
          <w:rFonts w:ascii="Times New Roman" w:hAnsi="Times New Roman" w:cs="Times New Roman"/>
          <w:sz w:val="28"/>
          <w:szCs w:val="28"/>
          <w:lang w:val="ru-RU"/>
        </w:rPr>
        <w:t xml:space="preserve"> исходной руды</w:t>
      </w:r>
    </w:p>
    <w:p w14:paraId="7B183B36" w14:textId="3549B4E6" w:rsidR="004B0231" w:rsidRPr="00A71BFA" w:rsidRDefault="004B0231" w:rsidP="004B0231">
      <w:pPr>
        <w:spacing w:after="0" w:line="240" w:lineRule="auto"/>
        <w:jc w:val="center"/>
        <w:outlineLvl w:val="0"/>
        <w:rPr>
          <w:rFonts w:ascii="Times New Roman" w:hAnsi="Times New Roman" w:cs="Times New Roman"/>
          <w:sz w:val="28"/>
          <w:szCs w:val="28"/>
          <w:lang w:val="ru-RU"/>
        </w:rPr>
      </w:pPr>
    </w:p>
    <w:p w14:paraId="0E739119" w14:textId="53B53229" w:rsidR="004B0231" w:rsidRPr="00A71BFA" w:rsidRDefault="004B0231" w:rsidP="004B0231">
      <w:pPr>
        <w:spacing w:after="0" w:line="240" w:lineRule="auto"/>
        <w:outlineLvl w:val="0"/>
        <w:rPr>
          <w:rFonts w:ascii="Times New Roman" w:hAnsi="Times New Roman" w:cs="Times New Roman"/>
          <w:sz w:val="28"/>
          <w:szCs w:val="28"/>
          <w:lang w:val="ru-RU"/>
        </w:rPr>
      </w:pPr>
      <w:bookmarkStart w:id="24" w:name="_Toc225536692"/>
      <w:bookmarkStart w:id="25" w:name="_Toc231559877"/>
      <w:bookmarkStart w:id="26" w:name="_Toc233323688"/>
      <w:r w:rsidRPr="00A71BFA">
        <w:rPr>
          <w:rFonts w:ascii="Times New Roman" w:hAnsi="Times New Roman" w:cs="Times New Roman"/>
          <w:sz w:val="28"/>
          <w:szCs w:val="28"/>
          <w:lang w:val="ru-RU"/>
        </w:rPr>
        <w:t xml:space="preserve">Таблица </w:t>
      </w:r>
      <w:r w:rsidR="007D788A" w:rsidRPr="00A71BFA">
        <w:rPr>
          <w:rFonts w:ascii="Times New Roman" w:hAnsi="Times New Roman" w:cs="Times New Roman"/>
          <w:sz w:val="28"/>
          <w:szCs w:val="28"/>
          <w:lang w:val="ru-RU"/>
        </w:rPr>
        <w:t>2.4</w:t>
      </w:r>
      <w:r w:rsidRPr="00A71BFA">
        <w:rPr>
          <w:rFonts w:ascii="Times New Roman" w:hAnsi="Times New Roman" w:cs="Times New Roman"/>
          <w:sz w:val="28"/>
          <w:szCs w:val="28"/>
          <w:lang w:val="ru-RU"/>
        </w:rPr>
        <w:t xml:space="preserve"> – Фазовый состав </w:t>
      </w:r>
      <w:r w:rsidR="00E648E3" w:rsidRPr="00A71BFA">
        <w:rPr>
          <w:rFonts w:ascii="Times New Roman" w:hAnsi="Times New Roman" w:cs="Times New Roman"/>
          <w:sz w:val="28"/>
          <w:szCs w:val="28"/>
          <w:lang w:val="ru-RU"/>
        </w:rPr>
        <w:t>исходной руды</w:t>
      </w:r>
      <w:bookmarkEnd w:id="24"/>
      <w:bookmarkEnd w:id="25"/>
      <w:bookmarkEnd w:id="26"/>
    </w:p>
    <w:tbl>
      <w:tblPr>
        <w:tblStyle w:val="aff2"/>
        <w:tblW w:w="0" w:type="auto"/>
        <w:jc w:val="center"/>
        <w:tblLook w:val="04A0" w:firstRow="1" w:lastRow="0" w:firstColumn="1" w:lastColumn="0" w:noHBand="0" w:noVBand="1"/>
      </w:tblPr>
      <w:tblGrid>
        <w:gridCol w:w="408"/>
        <w:gridCol w:w="3523"/>
        <w:gridCol w:w="3365"/>
        <w:gridCol w:w="2382"/>
      </w:tblGrid>
      <w:tr w:rsidR="004B0231" w:rsidRPr="00A71BFA" w14:paraId="2F37C66D" w14:textId="77777777" w:rsidTr="00731FD3">
        <w:trPr>
          <w:jc w:val="center"/>
        </w:trPr>
        <w:tc>
          <w:tcPr>
            <w:tcW w:w="3931" w:type="dxa"/>
            <w:gridSpan w:val="2"/>
            <w:vAlign w:val="center"/>
          </w:tcPr>
          <w:p w14:paraId="02923092" w14:textId="77777777" w:rsidR="004B0231" w:rsidRPr="00A71BFA" w:rsidRDefault="004B0231" w:rsidP="004B0231">
            <w:pPr>
              <w:jc w:val="center"/>
              <w:outlineLvl w:val="0"/>
              <w:rPr>
                <w:rFonts w:ascii="Times New Roman" w:hAnsi="Times New Roman" w:cs="Times New Roman"/>
                <w:sz w:val="28"/>
                <w:szCs w:val="28"/>
                <w:lang w:val="ru-RU"/>
              </w:rPr>
            </w:pPr>
            <w:bookmarkStart w:id="27" w:name="_Toc225536693"/>
            <w:bookmarkStart w:id="28" w:name="_Toc231559878"/>
            <w:bookmarkStart w:id="29" w:name="_Toc233323689"/>
            <w:r w:rsidRPr="00A71BFA">
              <w:rPr>
                <w:rFonts w:ascii="Times New Roman" w:hAnsi="Times New Roman" w:cs="Times New Roman"/>
                <w:sz w:val="28"/>
                <w:szCs w:val="28"/>
                <w:lang w:val="ru-RU"/>
              </w:rPr>
              <w:t>Компонент</w:t>
            </w:r>
            <w:bookmarkEnd w:id="27"/>
            <w:bookmarkEnd w:id="28"/>
            <w:bookmarkEnd w:id="29"/>
          </w:p>
        </w:tc>
        <w:tc>
          <w:tcPr>
            <w:tcW w:w="3365" w:type="dxa"/>
            <w:vAlign w:val="center"/>
          </w:tcPr>
          <w:p w14:paraId="3D5E0544" w14:textId="77777777" w:rsidR="004B0231" w:rsidRPr="00A71BFA" w:rsidRDefault="004B0231" w:rsidP="004B0231">
            <w:pPr>
              <w:jc w:val="center"/>
              <w:outlineLvl w:val="0"/>
              <w:rPr>
                <w:rFonts w:ascii="Times New Roman" w:hAnsi="Times New Roman" w:cs="Times New Roman"/>
                <w:sz w:val="28"/>
                <w:szCs w:val="28"/>
                <w:lang w:val="ru-RU"/>
              </w:rPr>
            </w:pPr>
            <w:bookmarkStart w:id="30" w:name="_Toc225536694"/>
            <w:bookmarkStart w:id="31" w:name="_Toc231559879"/>
            <w:bookmarkStart w:id="32" w:name="_Toc233323690"/>
            <w:r w:rsidRPr="00A71BFA">
              <w:rPr>
                <w:rFonts w:ascii="Times New Roman" w:hAnsi="Times New Roman" w:cs="Times New Roman"/>
                <w:sz w:val="28"/>
                <w:szCs w:val="28"/>
                <w:lang w:val="ru-RU"/>
              </w:rPr>
              <w:t>Формула</w:t>
            </w:r>
            <w:bookmarkEnd w:id="30"/>
            <w:bookmarkEnd w:id="31"/>
            <w:bookmarkEnd w:id="32"/>
          </w:p>
        </w:tc>
        <w:tc>
          <w:tcPr>
            <w:tcW w:w="2382" w:type="dxa"/>
            <w:vAlign w:val="center"/>
          </w:tcPr>
          <w:p w14:paraId="5AFCCC55" w14:textId="77777777" w:rsidR="004B0231" w:rsidRPr="00A71BFA" w:rsidRDefault="004B0231" w:rsidP="004B0231">
            <w:pPr>
              <w:jc w:val="center"/>
              <w:outlineLvl w:val="0"/>
              <w:rPr>
                <w:rFonts w:ascii="Times New Roman" w:hAnsi="Times New Roman" w:cs="Times New Roman"/>
                <w:sz w:val="28"/>
                <w:szCs w:val="28"/>
                <w:lang w:val="ru-RU"/>
              </w:rPr>
            </w:pPr>
            <w:bookmarkStart w:id="33" w:name="_Toc225536695"/>
            <w:bookmarkStart w:id="34" w:name="_Toc231559880"/>
            <w:bookmarkStart w:id="35" w:name="_Toc233323691"/>
            <w:r w:rsidRPr="00A71BFA">
              <w:rPr>
                <w:rFonts w:ascii="Times New Roman" w:hAnsi="Times New Roman" w:cs="Times New Roman"/>
                <w:sz w:val="28"/>
                <w:szCs w:val="28"/>
                <w:lang w:val="ru-RU"/>
              </w:rPr>
              <w:t>Массовая доля, %</w:t>
            </w:r>
            <w:bookmarkEnd w:id="33"/>
            <w:bookmarkEnd w:id="34"/>
            <w:bookmarkEnd w:id="35"/>
          </w:p>
        </w:tc>
      </w:tr>
      <w:tr w:rsidR="00700C2E" w:rsidRPr="00A71BFA" w14:paraId="0D4A45BF" w14:textId="77777777" w:rsidTr="00731FD3">
        <w:trPr>
          <w:trHeight w:val="341"/>
          <w:jc w:val="center"/>
        </w:trPr>
        <w:tc>
          <w:tcPr>
            <w:tcW w:w="408" w:type="dxa"/>
            <w:vAlign w:val="center"/>
          </w:tcPr>
          <w:p w14:paraId="09C40C82" w14:textId="18E2E19E" w:rsidR="00700C2E" w:rsidRPr="00A71BFA" w:rsidRDefault="00700C2E" w:rsidP="00700C2E">
            <w:pPr>
              <w:jc w:val="center"/>
              <w:outlineLvl w:val="0"/>
              <w:rPr>
                <w:rFonts w:ascii="Times New Roman" w:hAnsi="Times New Roman" w:cs="Times New Roman"/>
                <w:sz w:val="28"/>
                <w:szCs w:val="28"/>
                <w:lang w:val="ru-RU"/>
              </w:rPr>
            </w:pPr>
            <w:bookmarkStart w:id="36" w:name="_Toc225536696"/>
            <w:bookmarkStart w:id="37" w:name="_Toc231559881"/>
            <w:bookmarkStart w:id="38" w:name="_Toc233323692"/>
            <w:r w:rsidRPr="00A71BFA">
              <w:rPr>
                <w:rFonts w:ascii="Times New Roman" w:hAnsi="Times New Roman" w:cs="Times New Roman"/>
                <w:sz w:val="28"/>
                <w:szCs w:val="28"/>
                <w:lang w:val="ru-RU"/>
              </w:rPr>
              <w:t>1</w:t>
            </w:r>
            <w:bookmarkEnd w:id="36"/>
            <w:bookmarkEnd w:id="37"/>
            <w:bookmarkEnd w:id="38"/>
          </w:p>
        </w:tc>
        <w:tc>
          <w:tcPr>
            <w:tcW w:w="3523" w:type="dxa"/>
            <w:vAlign w:val="center"/>
          </w:tcPr>
          <w:p w14:paraId="41208096" w14:textId="69D10797" w:rsidR="00700C2E" w:rsidRPr="00A71BFA" w:rsidRDefault="00700C2E" w:rsidP="00700C2E">
            <w:pPr>
              <w:jc w:val="center"/>
              <w:outlineLvl w:val="0"/>
              <w:rPr>
                <w:rFonts w:ascii="Times New Roman" w:hAnsi="Times New Roman" w:cs="Times New Roman"/>
                <w:sz w:val="28"/>
                <w:szCs w:val="28"/>
                <w:lang w:val="ru-RU"/>
              </w:rPr>
            </w:pPr>
            <w:bookmarkStart w:id="39" w:name="_Toc225536697"/>
            <w:bookmarkStart w:id="40" w:name="_Toc231559882"/>
            <w:bookmarkStart w:id="41" w:name="_Toc233323693"/>
            <w:r w:rsidRPr="00A71BFA">
              <w:rPr>
                <w:rFonts w:ascii="Times New Roman" w:hAnsi="Times New Roman" w:cs="Times New Roman"/>
                <w:sz w:val="28"/>
                <w:szCs w:val="28"/>
                <w:lang w:val="ru-RU"/>
              </w:rPr>
              <w:t>Ilmenite</w:t>
            </w:r>
            <w:bookmarkEnd w:id="39"/>
            <w:bookmarkEnd w:id="40"/>
            <w:bookmarkEnd w:id="41"/>
          </w:p>
        </w:tc>
        <w:tc>
          <w:tcPr>
            <w:tcW w:w="3365" w:type="dxa"/>
            <w:vAlign w:val="center"/>
          </w:tcPr>
          <w:p w14:paraId="16F1DE86" w14:textId="131D2C5C" w:rsidR="00700C2E" w:rsidRPr="00A71BFA" w:rsidRDefault="00700C2E" w:rsidP="00700C2E">
            <w:pPr>
              <w:jc w:val="center"/>
              <w:outlineLvl w:val="0"/>
              <w:rPr>
                <w:rFonts w:ascii="Times New Roman" w:hAnsi="Times New Roman" w:cs="Times New Roman"/>
                <w:sz w:val="28"/>
                <w:szCs w:val="28"/>
                <w:lang w:val="ru-RU"/>
              </w:rPr>
            </w:pPr>
            <w:bookmarkStart w:id="42" w:name="_Toc225536698"/>
            <w:bookmarkStart w:id="43" w:name="_Toc231559883"/>
            <w:bookmarkStart w:id="44" w:name="_Toc233323694"/>
            <w:r w:rsidRPr="00A71BFA">
              <w:rPr>
                <w:rFonts w:ascii="Times New Roman" w:hAnsi="Times New Roman" w:cs="Times New Roman"/>
                <w:sz w:val="28"/>
                <w:szCs w:val="28"/>
                <w:lang w:val="ru-RU"/>
              </w:rPr>
              <w:t>Fe(TiO</w:t>
            </w:r>
            <w:r w:rsidRPr="00A71BFA">
              <w:rPr>
                <w:rFonts w:ascii="Times New Roman" w:hAnsi="Times New Roman" w:cs="Times New Roman"/>
                <w:sz w:val="28"/>
                <w:szCs w:val="28"/>
                <w:vertAlign w:val="subscript"/>
                <w:lang w:val="ru-RU"/>
              </w:rPr>
              <w:t>3</w:t>
            </w:r>
            <w:r w:rsidRPr="00A71BFA">
              <w:rPr>
                <w:rFonts w:ascii="Times New Roman" w:hAnsi="Times New Roman" w:cs="Times New Roman"/>
                <w:sz w:val="28"/>
                <w:szCs w:val="28"/>
                <w:lang w:val="ru-RU"/>
              </w:rPr>
              <w:t>)</w:t>
            </w:r>
            <w:bookmarkEnd w:id="42"/>
            <w:bookmarkEnd w:id="43"/>
            <w:bookmarkEnd w:id="44"/>
          </w:p>
        </w:tc>
        <w:tc>
          <w:tcPr>
            <w:tcW w:w="2382" w:type="dxa"/>
            <w:vAlign w:val="center"/>
          </w:tcPr>
          <w:p w14:paraId="57F280F6" w14:textId="2BC7AB79" w:rsidR="00700C2E" w:rsidRPr="00A71BFA" w:rsidRDefault="00700C2E" w:rsidP="00700C2E">
            <w:pPr>
              <w:jc w:val="center"/>
              <w:outlineLvl w:val="0"/>
              <w:rPr>
                <w:rFonts w:ascii="Times New Roman" w:hAnsi="Times New Roman" w:cs="Times New Roman"/>
                <w:sz w:val="28"/>
                <w:szCs w:val="28"/>
                <w:lang w:val="ru-RU"/>
              </w:rPr>
            </w:pPr>
            <w:bookmarkStart w:id="45" w:name="_Toc225536699"/>
            <w:bookmarkStart w:id="46" w:name="_Toc231559884"/>
            <w:bookmarkStart w:id="47" w:name="_Toc233323695"/>
            <w:r w:rsidRPr="00A71BFA">
              <w:rPr>
                <w:rFonts w:ascii="Times New Roman" w:hAnsi="Times New Roman" w:cs="Times New Roman"/>
                <w:sz w:val="28"/>
                <w:szCs w:val="28"/>
                <w:lang w:val="ru-RU"/>
              </w:rPr>
              <w:t>5,</w:t>
            </w:r>
            <w:r w:rsidR="00C63299" w:rsidRPr="00A71BFA">
              <w:rPr>
                <w:rFonts w:ascii="Times New Roman" w:hAnsi="Times New Roman" w:cs="Times New Roman"/>
                <w:sz w:val="28"/>
                <w:szCs w:val="28"/>
                <w:lang w:val="ru-RU"/>
              </w:rPr>
              <w:t>6</w:t>
            </w:r>
            <w:bookmarkEnd w:id="45"/>
            <w:bookmarkEnd w:id="46"/>
            <w:bookmarkEnd w:id="47"/>
          </w:p>
        </w:tc>
      </w:tr>
      <w:tr w:rsidR="00700C2E" w:rsidRPr="00A71BFA" w14:paraId="45E67110" w14:textId="77777777" w:rsidTr="00731FD3">
        <w:trPr>
          <w:trHeight w:val="341"/>
          <w:jc w:val="center"/>
        </w:trPr>
        <w:tc>
          <w:tcPr>
            <w:tcW w:w="408" w:type="dxa"/>
            <w:vAlign w:val="center"/>
          </w:tcPr>
          <w:p w14:paraId="64DB3A29" w14:textId="4AD5DEA7" w:rsidR="00700C2E" w:rsidRPr="00A71BFA" w:rsidRDefault="00700C2E" w:rsidP="00700C2E">
            <w:pPr>
              <w:jc w:val="center"/>
              <w:outlineLvl w:val="0"/>
              <w:rPr>
                <w:rFonts w:ascii="Times New Roman" w:hAnsi="Times New Roman" w:cs="Times New Roman"/>
                <w:sz w:val="28"/>
                <w:szCs w:val="28"/>
                <w:lang w:val="ru-RU"/>
              </w:rPr>
            </w:pPr>
            <w:bookmarkStart w:id="48" w:name="_Toc225536700"/>
            <w:bookmarkStart w:id="49" w:name="_Toc231559885"/>
            <w:bookmarkStart w:id="50" w:name="_Toc233323696"/>
            <w:r w:rsidRPr="00A71BFA">
              <w:rPr>
                <w:rFonts w:ascii="Times New Roman" w:hAnsi="Times New Roman" w:cs="Times New Roman"/>
                <w:sz w:val="28"/>
                <w:szCs w:val="28"/>
                <w:lang w:val="ru-RU"/>
              </w:rPr>
              <w:t>2</w:t>
            </w:r>
            <w:bookmarkEnd w:id="48"/>
            <w:bookmarkEnd w:id="49"/>
            <w:bookmarkEnd w:id="50"/>
          </w:p>
        </w:tc>
        <w:tc>
          <w:tcPr>
            <w:tcW w:w="3523" w:type="dxa"/>
            <w:vAlign w:val="center"/>
          </w:tcPr>
          <w:p w14:paraId="49532201" w14:textId="02442785" w:rsidR="00700C2E" w:rsidRPr="00A71BFA" w:rsidRDefault="00700C2E" w:rsidP="00700C2E">
            <w:pPr>
              <w:jc w:val="center"/>
              <w:outlineLvl w:val="0"/>
              <w:rPr>
                <w:rFonts w:ascii="Times New Roman" w:hAnsi="Times New Roman" w:cs="Times New Roman"/>
                <w:sz w:val="28"/>
                <w:szCs w:val="28"/>
                <w:lang w:val="ru-RU"/>
              </w:rPr>
            </w:pPr>
            <w:bookmarkStart w:id="51" w:name="_Toc225536701"/>
            <w:bookmarkStart w:id="52" w:name="_Toc231559886"/>
            <w:bookmarkStart w:id="53" w:name="_Toc233323697"/>
            <w:r w:rsidRPr="00A71BFA">
              <w:rPr>
                <w:rFonts w:ascii="Times New Roman" w:hAnsi="Times New Roman" w:cs="Times New Roman"/>
                <w:sz w:val="28"/>
                <w:szCs w:val="28"/>
              </w:rPr>
              <w:t>Titanm</w:t>
            </w:r>
            <w:r w:rsidRPr="00A71BFA">
              <w:rPr>
                <w:rFonts w:ascii="Times New Roman" w:hAnsi="Times New Roman" w:cs="Times New Roman"/>
                <w:sz w:val="28"/>
                <w:szCs w:val="28"/>
                <w:lang w:val="ru-RU"/>
              </w:rPr>
              <w:t>agnetite</w:t>
            </w:r>
            <w:bookmarkEnd w:id="51"/>
            <w:bookmarkEnd w:id="52"/>
            <w:bookmarkEnd w:id="53"/>
          </w:p>
        </w:tc>
        <w:tc>
          <w:tcPr>
            <w:tcW w:w="3365" w:type="dxa"/>
            <w:vAlign w:val="center"/>
          </w:tcPr>
          <w:p w14:paraId="154C6020" w14:textId="3DEF4F70" w:rsidR="00700C2E" w:rsidRPr="00A71BFA" w:rsidRDefault="000B6331" w:rsidP="00700C2E">
            <w:pPr>
              <w:jc w:val="center"/>
              <w:outlineLvl w:val="0"/>
              <w:rPr>
                <w:rFonts w:ascii="Times New Roman" w:hAnsi="Times New Roman" w:cs="Times New Roman"/>
                <w:sz w:val="28"/>
                <w:szCs w:val="28"/>
                <w:lang w:val="ru-RU"/>
              </w:rPr>
            </w:pPr>
            <w:bookmarkStart w:id="54" w:name="_Toc225536702"/>
            <w:bookmarkStart w:id="55" w:name="_Toc231559887"/>
            <w:bookmarkStart w:id="56" w:name="_Toc233323698"/>
            <w:r w:rsidRPr="00A71BFA">
              <w:rPr>
                <w:rFonts w:ascii="Times New Roman" w:hAnsi="Times New Roman" w:cs="Times New Roman"/>
                <w:sz w:val="28"/>
                <w:szCs w:val="28"/>
                <w:lang w:val="ru-RU"/>
              </w:rPr>
              <w:t>(Fe,Ti)3</w:t>
            </w:r>
            <w:r w:rsidRPr="00A71BFA">
              <w:rPr>
                <w:rFonts w:ascii="Times New Roman" w:hAnsi="Times New Roman" w:cs="Times New Roman"/>
                <w:sz w:val="28"/>
                <w:szCs w:val="28"/>
                <w:vertAlign w:val="subscript"/>
                <w:lang w:val="ru-RU"/>
              </w:rPr>
              <w:t>​</w:t>
            </w:r>
            <w:r w:rsidRPr="00A71BFA">
              <w:rPr>
                <w:rFonts w:ascii="Times New Roman" w:hAnsi="Times New Roman" w:cs="Times New Roman"/>
                <w:sz w:val="28"/>
                <w:szCs w:val="28"/>
                <w:lang w:val="ru-RU"/>
              </w:rPr>
              <w:t>O</w:t>
            </w:r>
            <w:r w:rsidRPr="00A71BFA">
              <w:rPr>
                <w:rFonts w:ascii="Times New Roman" w:hAnsi="Times New Roman" w:cs="Times New Roman"/>
                <w:sz w:val="28"/>
                <w:szCs w:val="28"/>
                <w:vertAlign w:val="subscript"/>
                <w:lang w:val="ru-RU"/>
              </w:rPr>
              <w:t>4</w:t>
            </w:r>
            <w:r w:rsidRPr="00A71BFA">
              <w:rPr>
                <w:rFonts w:ascii="Times New Roman" w:hAnsi="Times New Roman" w:cs="Times New Roman"/>
                <w:sz w:val="28"/>
                <w:szCs w:val="28"/>
                <w:lang w:val="ru-RU"/>
              </w:rPr>
              <w:t>​</w:t>
            </w:r>
            <w:bookmarkEnd w:id="54"/>
            <w:bookmarkEnd w:id="55"/>
            <w:bookmarkEnd w:id="56"/>
          </w:p>
        </w:tc>
        <w:tc>
          <w:tcPr>
            <w:tcW w:w="2382" w:type="dxa"/>
            <w:vAlign w:val="center"/>
          </w:tcPr>
          <w:p w14:paraId="2E106459" w14:textId="6B6B2486" w:rsidR="00700C2E" w:rsidRPr="00A71BFA" w:rsidRDefault="00816F5B" w:rsidP="00700C2E">
            <w:pPr>
              <w:jc w:val="center"/>
              <w:outlineLvl w:val="0"/>
              <w:rPr>
                <w:rFonts w:ascii="Times New Roman" w:hAnsi="Times New Roman" w:cs="Times New Roman"/>
                <w:sz w:val="28"/>
                <w:szCs w:val="28"/>
                <w:lang w:val="ru-RU"/>
              </w:rPr>
            </w:pPr>
            <w:bookmarkStart w:id="57" w:name="_Toc225536703"/>
            <w:bookmarkStart w:id="58" w:name="_Toc231559888"/>
            <w:bookmarkStart w:id="59" w:name="_Toc233323699"/>
            <w:r w:rsidRPr="00A71BFA">
              <w:rPr>
                <w:rFonts w:ascii="Times New Roman" w:hAnsi="Times New Roman" w:cs="Times New Roman"/>
                <w:sz w:val="28"/>
                <w:szCs w:val="28"/>
                <w:lang w:val="ru-RU"/>
              </w:rPr>
              <w:t>4,</w:t>
            </w:r>
            <w:r w:rsidR="00C63299" w:rsidRPr="00A71BFA">
              <w:rPr>
                <w:rFonts w:ascii="Times New Roman" w:hAnsi="Times New Roman" w:cs="Times New Roman"/>
                <w:sz w:val="28"/>
                <w:szCs w:val="28"/>
                <w:lang w:val="ru-RU"/>
              </w:rPr>
              <w:t>6</w:t>
            </w:r>
            <w:bookmarkEnd w:id="57"/>
            <w:bookmarkEnd w:id="58"/>
            <w:bookmarkEnd w:id="59"/>
          </w:p>
        </w:tc>
      </w:tr>
      <w:tr w:rsidR="00731FD3" w:rsidRPr="00A71BFA" w14:paraId="6B591D4A" w14:textId="77777777" w:rsidTr="00731FD3">
        <w:trPr>
          <w:trHeight w:val="341"/>
          <w:jc w:val="center"/>
        </w:trPr>
        <w:tc>
          <w:tcPr>
            <w:tcW w:w="408" w:type="dxa"/>
            <w:vAlign w:val="center"/>
          </w:tcPr>
          <w:p w14:paraId="0489D13F" w14:textId="57841C24" w:rsidR="00731FD3" w:rsidRPr="00A71BFA" w:rsidRDefault="00731FD3" w:rsidP="00731FD3">
            <w:pPr>
              <w:jc w:val="center"/>
              <w:outlineLvl w:val="0"/>
              <w:rPr>
                <w:rFonts w:ascii="Times New Roman" w:hAnsi="Times New Roman" w:cs="Times New Roman"/>
                <w:sz w:val="28"/>
                <w:szCs w:val="28"/>
              </w:rPr>
            </w:pPr>
            <w:bookmarkStart w:id="60" w:name="_Toc225536704"/>
            <w:bookmarkStart w:id="61" w:name="_Toc231559889"/>
            <w:bookmarkStart w:id="62" w:name="_Toc233323700"/>
            <w:r w:rsidRPr="00A71BFA">
              <w:rPr>
                <w:rFonts w:ascii="Times New Roman" w:hAnsi="Times New Roman" w:cs="Times New Roman"/>
                <w:sz w:val="28"/>
                <w:szCs w:val="28"/>
                <w:lang w:val="ru-RU"/>
              </w:rPr>
              <w:t>3</w:t>
            </w:r>
            <w:bookmarkEnd w:id="60"/>
            <w:bookmarkEnd w:id="61"/>
            <w:bookmarkEnd w:id="62"/>
          </w:p>
        </w:tc>
        <w:tc>
          <w:tcPr>
            <w:tcW w:w="3523" w:type="dxa"/>
            <w:vAlign w:val="center"/>
          </w:tcPr>
          <w:p w14:paraId="362D0693" w14:textId="27AC5DA9" w:rsidR="00731FD3" w:rsidRPr="00A71BFA" w:rsidRDefault="00731FD3" w:rsidP="00731FD3">
            <w:pPr>
              <w:jc w:val="center"/>
              <w:outlineLvl w:val="0"/>
              <w:rPr>
                <w:rFonts w:ascii="Times New Roman" w:hAnsi="Times New Roman" w:cs="Times New Roman"/>
                <w:sz w:val="28"/>
                <w:szCs w:val="28"/>
              </w:rPr>
            </w:pPr>
            <w:bookmarkStart w:id="63" w:name="_Toc225536705"/>
            <w:bookmarkStart w:id="64" w:name="_Toc231559890"/>
            <w:bookmarkStart w:id="65" w:name="_Toc233323701"/>
            <w:r w:rsidRPr="00A71BFA">
              <w:rPr>
                <w:rFonts w:ascii="Times New Roman" w:hAnsi="Times New Roman" w:cs="Times New Roman"/>
                <w:sz w:val="28"/>
                <w:szCs w:val="28"/>
              </w:rPr>
              <w:t>Magnesium titan</w:t>
            </w:r>
            <w:bookmarkEnd w:id="63"/>
            <w:bookmarkEnd w:id="64"/>
            <w:bookmarkEnd w:id="65"/>
          </w:p>
        </w:tc>
        <w:tc>
          <w:tcPr>
            <w:tcW w:w="3365" w:type="dxa"/>
            <w:vAlign w:val="center"/>
          </w:tcPr>
          <w:p w14:paraId="78620114" w14:textId="57F3AB5D" w:rsidR="00731FD3" w:rsidRPr="00A71BFA" w:rsidRDefault="00731FD3" w:rsidP="00731FD3">
            <w:pPr>
              <w:jc w:val="center"/>
              <w:outlineLvl w:val="0"/>
              <w:rPr>
                <w:rFonts w:ascii="Times New Roman" w:hAnsi="Times New Roman" w:cs="Times New Roman"/>
                <w:sz w:val="28"/>
                <w:szCs w:val="28"/>
                <w:lang w:val="ru-RU"/>
              </w:rPr>
            </w:pPr>
            <w:bookmarkStart w:id="66" w:name="_Toc225536706"/>
            <w:bookmarkStart w:id="67" w:name="_Toc231559891"/>
            <w:bookmarkStart w:id="68" w:name="_Toc233323702"/>
            <w:r w:rsidRPr="00A71BFA">
              <w:rPr>
                <w:rFonts w:ascii="Times New Roman" w:hAnsi="Times New Roman" w:cs="Times New Roman"/>
                <w:sz w:val="28"/>
                <w:szCs w:val="28"/>
                <w:lang w:val="ru-RU"/>
              </w:rPr>
              <w:t>MgTiO3​</w:t>
            </w:r>
            <w:bookmarkEnd w:id="66"/>
            <w:bookmarkEnd w:id="67"/>
            <w:bookmarkEnd w:id="68"/>
          </w:p>
        </w:tc>
        <w:tc>
          <w:tcPr>
            <w:tcW w:w="2382" w:type="dxa"/>
            <w:vAlign w:val="center"/>
          </w:tcPr>
          <w:p w14:paraId="62D047A3" w14:textId="02D5A9B7" w:rsidR="00731FD3" w:rsidRPr="00A71BFA" w:rsidRDefault="00731FD3" w:rsidP="00731FD3">
            <w:pPr>
              <w:jc w:val="center"/>
              <w:outlineLvl w:val="0"/>
              <w:rPr>
                <w:rFonts w:ascii="Times New Roman" w:hAnsi="Times New Roman" w:cs="Times New Roman"/>
                <w:sz w:val="28"/>
                <w:szCs w:val="28"/>
                <w:lang w:val="ru-RU"/>
              </w:rPr>
            </w:pPr>
            <w:bookmarkStart w:id="69" w:name="_Toc225536707"/>
            <w:bookmarkStart w:id="70" w:name="_Toc231559892"/>
            <w:bookmarkStart w:id="71" w:name="_Toc233323703"/>
            <w:r w:rsidRPr="00A71BFA">
              <w:rPr>
                <w:rFonts w:ascii="Times New Roman" w:hAnsi="Times New Roman" w:cs="Times New Roman"/>
                <w:sz w:val="28"/>
                <w:szCs w:val="28"/>
                <w:lang w:val="ru-RU"/>
              </w:rPr>
              <w:t>2,8</w:t>
            </w:r>
            <w:bookmarkEnd w:id="69"/>
            <w:bookmarkEnd w:id="70"/>
            <w:bookmarkEnd w:id="71"/>
          </w:p>
        </w:tc>
      </w:tr>
      <w:tr w:rsidR="00731FD3" w:rsidRPr="00A71BFA" w14:paraId="1163A04C" w14:textId="77777777" w:rsidTr="00731FD3">
        <w:trPr>
          <w:trHeight w:val="341"/>
          <w:jc w:val="center"/>
        </w:trPr>
        <w:tc>
          <w:tcPr>
            <w:tcW w:w="408" w:type="dxa"/>
            <w:vAlign w:val="center"/>
          </w:tcPr>
          <w:p w14:paraId="4494CBDD" w14:textId="023866E0" w:rsidR="00731FD3" w:rsidRPr="00A71BFA" w:rsidRDefault="00731FD3" w:rsidP="00731FD3">
            <w:pPr>
              <w:jc w:val="center"/>
              <w:outlineLvl w:val="0"/>
              <w:rPr>
                <w:rFonts w:ascii="Times New Roman" w:hAnsi="Times New Roman" w:cs="Times New Roman"/>
                <w:sz w:val="28"/>
                <w:szCs w:val="28"/>
              </w:rPr>
            </w:pPr>
            <w:bookmarkStart w:id="72" w:name="_Toc225536708"/>
            <w:bookmarkStart w:id="73" w:name="_Toc231559893"/>
            <w:bookmarkStart w:id="74" w:name="_Toc233323704"/>
            <w:r w:rsidRPr="00A71BFA">
              <w:rPr>
                <w:rFonts w:ascii="Times New Roman" w:hAnsi="Times New Roman" w:cs="Times New Roman"/>
                <w:sz w:val="28"/>
                <w:szCs w:val="28"/>
                <w:lang w:val="ru-RU"/>
              </w:rPr>
              <w:t>4</w:t>
            </w:r>
            <w:bookmarkEnd w:id="72"/>
            <w:bookmarkEnd w:id="73"/>
            <w:bookmarkEnd w:id="74"/>
          </w:p>
        </w:tc>
        <w:tc>
          <w:tcPr>
            <w:tcW w:w="3523" w:type="dxa"/>
            <w:vAlign w:val="center"/>
          </w:tcPr>
          <w:p w14:paraId="1B5DB195" w14:textId="61BF6F2A" w:rsidR="00731FD3" w:rsidRPr="00A71BFA" w:rsidRDefault="00731FD3" w:rsidP="00731FD3">
            <w:pPr>
              <w:jc w:val="center"/>
              <w:outlineLvl w:val="0"/>
              <w:rPr>
                <w:rFonts w:ascii="Times New Roman" w:hAnsi="Times New Roman" w:cs="Times New Roman"/>
                <w:sz w:val="28"/>
                <w:szCs w:val="28"/>
              </w:rPr>
            </w:pPr>
            <w:bookmarkStart w:id="75" w:name="_Toc225536709"/>
            <w:bookmarkStart w:id="76" w:name="_Toc231559894"/>
            <w:bookmarkStart w:id="77" w:name="_Toc233323705"/>
            <w:r w:rsidRPr="00A71BFA">
              <w:rPr>
                <w:rFonts w:ascii="Times New Roman" w:hAnsi="Times New Roman" w:cs="Times New Roman"/>
                <w:sz w:val="28"/>
                <w:szCs w:val="28"/>
              </w:rPr>
              <w:t>Clinochlore</w:t>
            </w:r>
            <w:bookmarkEnd w:id="75"/>
            <w:bookmarkEnd w:id="76"/>
            <w:bookmarkEnd w:id="77"/>
          </w:p>
        </w:tc>
        <w:tc>
          <w:tcPr>
            <w:tcW w:w="3365" w:type="dxa"/>
            <w:vAlign w:val="center"/>
          </w:tcPr>
          <w:p w14:paraId="747261DD" w14:textId="5AC6BD23" w:rsidR="00731FD3" w:rsidRPr="00A71BFA" w:rsidRDefault="00731FD3" w:rsidP="00731FD3">
            <w:pPr>
              <w:jc w:val="center"/>
              <w:outlineLvl w:val="0"/>
              <w:rPr>
                <w:rFonts w:ascii="Times New Roman" w:hAnsi="Times New Roman" w:cs="Times New Roman"/>
                <w:sz w:val="28"/>
                <w:szCs w:val="28"/>
              </w:rPr>
            </w:pPr>
            <w:bookmarkStart w:id="78" w:name="_Toc225536710"/>
            <w:bookmarkStart w:id="79" w:name="_Toc231559895"/>
            <w:bookmarkStart w:id="80" w:name="_Toc233323706"/>
            <w:r w:rsidRPr="00A71BFA">
              <w:rPr>
                <w:rFonts w:ascii="Times New Roman" w:hAnsi="Times New Roman" w:cs="Times New Roman"/>
                <w:sz w:val="28"/>
                <w:szCs w:val="28"/>
              </w:rPr>
              <w:t>(Mg,Fe)</w:t>
            </w:r>
            <w:r w:rsidRPr="00A71BFA">
              <w:rPr>
                <w:rFonts w:ascii="Times New Roman" w:hAnsi="Times New Roman" w:cs="Times New Roman"/>
                <w:sz w:val="28"/>
                <w:szCs w:val="28"/>
                <w:vertAlign w:val="subscript"/>
              </w:rPr>
              <w:t>5</w:t>
            </w:r>
            <w:r w:rsidRPr="00A71BFA">
              <w:rPr>
                <w:rFonts w:ascii="Times New Roman" w:hAnsi="Times New Roman" w:cs="Times New Roman"/>
                <w:sz w:val="28"/>
                <w:szCs w:val="28"/>
              </w:rPr>
              <w:t>Al(Si</w:t>
            </w:r>
            <w:r w:rsidRPr="00A71BFA">
              <w:rPr>
                <w:rFonts w:ascii="Times New Roman" w:hAnsi="Times New Roman" w:cs="Times New Roman"/>
                <w:sz w:val="28"/>
                <w:szCs w:val="28"/>
                <w:vertAlign w:val="subscript"/>
              </w:rPr>
              <w:t>3</w:t>
            </w:r>
            <w:r w:rsidRPr="00A71BFA">
              <w:rPr>
                <w:rFonts w:ascii="Times New Roman" w:hAnsi="Times New Roman" w:cs="Times New Roman"/>
                <w:sz w:val="28"/>
                <w:szCs w:val="28"/>
              </w:rPr>
              <w:t>Al)O</w:t>
            </w:r>
            <w:r w:rsidRPr="00A71BFA">
              <w:rPr>
                <w:rFonts w:ascii="Times New Roman" w:hAnsi="Times New Roman" w:cs="Times New Roman"/>
                <w:sz w:val="28"/>
                <w:szCs w:val="28"/>
                <w:vertAlign w:val="subscript"/>
              </w:rPr>
              <w:t>10</w:t>
            </w:r>
            <w:r w:rsidRPr="00A71BFA">
              <w:rPr>
                <w:rFonts w:ascii="Times New Roman" w:hAnsi="Times New Roman" w:cs="Times New Roman"/>
                <w:sz w:val="28"/>
                <w:szCs w:val="28"/>
              </w:rPr>
              <w:t>(OH)</w:t>
            </w:r>
            <w:r w:rsidRPr="00A71BFA">
              <w:rPr>
                <w:rFonts w:ascii="Times New Roman" w:hAnsi="Times New Roman" w:cs="Times New Roman"/>
                <w:sz w:val="28"/>
                <w:szCs w:val="28"/>
                <w:vertAlign w:val="subscript"/>
              </w:rPr>
              <w:t>8</w:t>
            </w:r>
            <w:bookmarkEnd w:id="78"/>
            <w:bookmarkEnd w:id="79"/>
            <w:bookmarkEnd w:id="80"/>
          </w:p>
        </w:tc>
        <w:tc>
          <w:tcPr>
            <w:tcW w:w="2382" w:type="dxa"/>
            <w:vAlign w:val="center"/>
          </w:tcPr>
          <w:p w14:paraId="63215917" w14:textId="78C64067" w:rsidR="00731FD3" w:rsidRPr="00A71BFA" w:rsidRDefault="00731FD3" w:rsidP="00731FD3">
            <w:pPr>
              <w:jc w:val="center"/>
              <w:outlineLvl w:val="0"/>
              <w:rPr>
                <w:rFonts w:ascii="Times New Roman" w:hAnsi="Times New Roman" w:cs="Times New Roman"/>
                <w:sz w:val="28"/>
                <w:szCs w:val="28"/>
                <w:lang w:val="ru-RU"/>
              </w:rPr>
            </w:pPr>
            <w:bookmarkStart w:id="81" w:name="_Toc225536711"/>
            <w:bookmarkStart w:id="82" w:name="_Toc231559896"/>
            <w:bookmarkStart w:id="83" w:name="_Toc233323707"/>
            <w:r w:rsidRPr="00A71BFA">
              <w:rPr>
                <w:rFonts w:ascii="Times New Roman" w:hAnsi="Times New Roman" w:cs="Times New Roman"/>
                <w:sz w:val="28"/>
                <w:szCs w:val="28"/>
                <w:lang w:val="ru-RU"/>
              </w:rPr>
              <w:t>54,0</w:t>
            </w:r>
            <w:bookmarkEnd w:id="81"/>
            <w:bookmarkEnd w:id="82"/>
            <w:bookmarkEnd w:id="83"/>
          </w:p>
        </w:tc>
      </w:tr>
      <w:tr w:rsidR="00731FD3" w:rsidRPr="00A71BFA" w14:paraId="162FFC76" w14:textId="77777777" w:rsidTr="00731FD3">
        <w:trPr>
          <w:trHeight w:val="341"/>
          <w:jc w:val="center"/>
        </w:trPr>
        <w:tc>
          <w:tcPr>
            <w:tcW w:w="408" w:type="dxa"/>
            <w:vAlign w:val="center"/>
          </w:tcPr>
          <w:p w14:paraId="4BFE7FF3" w14:textId="48CF5207" w:rsidR="00731FD3" w:rsidRPr="00A71BFA" w:rsidRDefault="00731FD3" w:rsidP="00731FD3">
            <w:pPr>
              <w:jc w:val="center"/>
              <w:outlineLvl w:val="0"/>
              <w:rPr>
                <w:rFonts w:ascii="Times New Roman" w:hAnsi="Times New Roman" w:cs="Times New Roman"/>
                <w:sz w:val="28"/>
                <w:szCs w:val="28"/>
              </w:rPr>
            </w:pPr>
            <w:bookmarkStart w:id="84" w:name="_Toc225536712"/>
            <w:bookmarkStart w:id="85" w:name="_Toc231559897"/>
            <w:bookmarkStart w:id="86" w:name="_Toc233323708"/>
            <w:r w:rsidRPr="00A71BFA">
              <w:rPr>
                <w:rFonts w:ascii="Times New Roman" w:hAnsi="Times New Roman" w:cs="Times New Roman"/>
                <w:sz w:val="28"/>
                <w:szCs w:val="28"/>
                <w:lang w:val="ru-RU"/>
              </w:rPr>
              <w:t>5</w:t>
            </w:r>
            <w:bookmarkEnd w:id="84"/>
            <w:bookmarkEnd w:id="85"/>
            <w:bookmarkEnd w:id="86"/>
          </w:p>
        </w:tc>
        <w:tc>
          <w:tcPr>
            <w:tcW w:w="3523" w:type="dxa"/>
            <w:vAlign w:val="center"/>
          </w:tcPr>
          <w:p w14:paraId="7D7F71FA" w14:textId="08992E92" w:rsidR="00731FD3" w:rsidRPr="00A71BFA" w:rsidRDefault="00F81AC9" w:rsidP="00731FD3">
            <w:pPr>
              <w:jc w:val="center"/>
              <w:outlineLvl w:val="0"/>
              <w:rPr>
                <w:rFonts w:ascii="Times New Roman" w:hAnsi="Times New Roman" w:cs="Times New Roman"/>
                <w:sz w:val="28"/>
                <w:szCs w:val="28"/>
              </w:rPr>
            </w:pPr>
            <w:r w:rsidRPr="00F81AC9">
              <w:rPr>
                <w:rFonts w:ascii="Times New Roman" w:hAnsi="Times New Roman" w:cs="Times New Roman"/>
                <w:sz w:val="28"/>
                <w:szCs w:val="28"/>
              </w:rPr>
              <w:t>Serpentine</w:t>
            </w:r>
          </w:p>
        </w:tc>
        <w:tc>
          <w:tcPr>
            <w:tcW w:w="3365" w:type="dxa"/>
            <w:vAlign w:val="center"/>
          </w:tcPr>
          <w:p w14:paraId="1D4488D2" w14:textId="290427F1" w:rsidR="00731FD3" w:rsidRPr="00A71BFA" w:rsidRDefault="00731FD3" w:rsidP="00731FD3">
            <w:pPr>
              <w:jc w:val="center"/>
              <w:outlineLvl w:val="0"/>
              <w:rPr>
                <w:rFonts w:ascii="Times New Roman" w:hAnsi="Times New Roman" w:cs="Times New Roman"/>
                <w:sz w:val="28"/>
                <w:szCs w:val="28"/>
              </w:rPr>
            </w:pPr>
            <w:bookmarkStart w:id="87" w:name="_Toc225536714"/>
            <w:bookmarkStart w:id="88" w:name="_Toc231559899"/>
            <w:bookmarkStart w:id="89" w:name="_Toc233323710"/>
            <w:r w:rsidRPr="00A71BFA">
              <w:rPr>
                <w:rFonts w:ascii="Times New Roman" w:hAnsi="Times New Roman" w:cs="Times New Roman"/>
                <w:sz w:val="28"/>
                <w:szCs w:val="28"/>
              </w:rPr>
              <w:t>Mg O</w:t>
            </w:r>
            <w:r w:rsidRPr="00A71BFA">
              <w:rPr>
                <w:rFonts w:ascii="Times New Roman" w:hAnsi="Times New Roman" w:cs="Times New Roman"/>
                <w:sz w:val="28"/>
                <w:szCs w:val="28"/>
                <w:vertAlign w:val="subscript"/>
              </w:rPr>
              <w:t>3</w:t>
            </w:r>
            <w:r w:rsidRPr="00A71BFA">
              <w:rPr>
                <w:rFonts w:ascii="Times New Roman" w:hAnsi="Times New Roman" w:cs="Times New Roman"/>
                <w:sz w:val="28"/>
                <w:szCs w:val="28"/>
              </w:rPr>
              <w:t xml:space="preserve"> Si</w:t>
            </w:r>
            <w:bookmarkEnd w:id="87"/>
            <w:bookmarkEnd w:id="88"/>
            <w:bookmarkEnd w:id="89"/>
          </w:p>
        </w:tc>
        <w:tc>
          <w:tcPr>
            <w:tcW w:w="2382" w:type="dxa"/>
            <w:vAlign w:val="center"/>
          </w:tcPr>
          <w:p w14:paraId="6941A3A6" w14:textId="30C96178" w:rsidR="00731FD3" w:rsidRPr="00A71BFA" w:rsidRDefault="00731FD3" w:rsidP="00731FD3">
            <w:pPr>
              <w:jc w:val="center"/>
              <w:outlineLvl w:val="0"/>
              <w:rPr>
                <w:rFonts w:ascii="Times New Roman" w:hAnsi="Times New Roman" w:cs="Times New Roman"/>
                <w:sz w:val="28"/>
                <w:szCs w:val="28"/>
                <w:lang w:val="ru-RU"/>
              </w:rPr>
            </w:pPr>
            <w:bookmarkStart w:id="90" w:name="_Toc225536715"/>
            <w:bookmarkStart w:id="91" w:name="_Toc231559900"/>
            <w:bookmarkStart w:id="92" w:name="_Toc233323711"/>
            <w:r w:rsidRPr="00A71BFA">
              <w:rPr>
                <w:rFonts w:ascii="Times New Roman" w:hAnsi="Times New Roman" w:cs="Times New Roman"/>
                <w:sz w:val="28"/>
                <w:szCs w:val="28"/>
                <w:lang w:val="ru-RU"/>
              </w:rPr>
              <w:t>27,0</w:t>
            </w:r>
            <w:bookmarkEnd w:id="90"/>
            <w:bookmarkEnd w:id="91"/>
            <w:bookmarkEnd w:id="92"/>
          </w:p>
        </w:tc>
      </w:tr>
      <w:tr w:rsidR="00731FD3" w:rsidRPr="00380218" w14:paraId="72671ACF" w14:textId="77777777" w:rsidTr="00731FD3">
        <w:trPr>
          <w:jc w:val="center"/>
        </w:trPr>
        <w:tc>
          <w:tcPr>
            <w:tcW w:w="408" w:type="dxa"/>
            <w:vAlign w:val="center"/>
          </w:tcPr>
          <w:p w14:paraId="756264D5" w14:textId="548AA84B" w:rsidR="00731FD3" w:rsidRPr="00A71BFA" w:rsidRDefault="00731FD3" w:rsidP="00731FD3">
            <w:pPr>
              <w:jc w:val="center"/>
              <w:outlineLvl w:val="0"/>
              <w:rPr>
                <w:rFonts w:ascii="Times New Roman" w:hAnsi="Times New Roman" w:cs="Times New Roman"/>
                <w:sz w:val="28"/>
                <w:szCs w:val="28"/>
                <w:lang w:val="ru-RU"/>
              </w:rPr>
            </w:pPr>
            <w:bookmarkStart w:id="93" w:name="_Toc225536716"/>
            <w:bookmarkStart w:id="94" w:name="_Toc231559901"/>
            <w:bookmarkStart w:id="95" w:name="_Toc233323712"/>
            <w:r w:rsidRPr="00A71BFA">
              <w:rPr>
                <w:rFonts w:ascii="Times New Roman" w:hAnsi="Times New Roman" w:cs="Times New Roman"/>
                <w:sz w:val="28"/>
                <w:szCs w:val="28"/>
                <w:lang w:val="ru-RU"/>
              </w:rPr>
              <w:t>6</w:t>
            </w:r>
            <w:bookmarkEnd w:id="93"/>
            <w:bookmarkEnd w:id="94"/>
            <w:bookmarkEnd w:id="95"/>
          </w:p>
        </w:tc>
        <w:tc>
          <w:tcPr>
            <w:tcW w:w="3523" w:type="dxa"/>
            <w:vAlign w:val="center"/>
          </w:tcPr>
          <w:p w14:paraId="5AC34546" w14:textId="295104AC" w:rsidR="00731FD3" w:rsidRPr="00A71BFA" w:rsidRDefault="00731FD3" w:rsidP="00731FD3">
            <w:pPr>
              <w:jc w:val="center"/>
              <w:outlineLvl w:val="0"/>
              <w:rPr>
                <w:rFonts w:ascii="Times New Roman" w:hAnsi="Times New Roman" w:cs="Times New Roman"/>
                <w:sz w:val="28"/>
                <w:szCs w:val="28"/>
                <w:lang w:val="ru-RU"/>
              </w:rPr>
            </w:pPr>
            <w:bookmarkStart w:id="96" w:name="_Toc225536717"/>
            <w:bookmarkStart w:id="97" w:name="_Toc231559902"/>
            <w:bookmarkStart w:id="98" w:name="_Toc233323713"/>
            <w:r w:rsidRPr="00A71BFA">
              <w:rPr>
                <w:rFonts w:ascii="Times New Roman" w:hAnsi="Times New Roman" w:cs="Times New Roman"/>
                <w:bCs/>
                <w:sz w:val="28"/>
                <w:szCs w:val="28"/>
                <w:lang w:val="ru-RU"/>
              </w:rPr>
              <w:t>Calcite</w:t>
            </w:r>
            <w:bookmarkEnd w:id="96"/>
            <w:bookmarkEnd w:id="97"/>
            <w:bookmarkEnd w:id="98"/>
          </w:p>
        </w:tc>
        <w:tc>
          <w:tcPr>
            <w:tcW w:w="3365" w:type="dxa"/>
            <w:vAlign w:val="center"/>
          </w:tcPr>
          <w:p w14:paraId="10457F0D" w14:textId="242CFBD3" w:rsidR="00731FD3" w:rsidRPr="00A71BFA" w:rsidRDefault="00731FD3" w:rsidP="00731FD3">
            <w:pPr>
              <w:jc w:val="center"/>
              <w:outlineLvl w:val="0"/>
              <w:rPr>
                <w:rFonts w:ascii="Times New Roman" w:hAnsi="Times New Roman" w:cs="Times New Roman"/>
                <w:sz w:val="28"/>
                <w:szCs w:val="28"/>
                <w:lang w:val="ru-RU"/>
              </w:rPr>
            </w:pPr>
            <w:bookmarkStart w:id="99" w:name="_Toc225536718"/>
            <w:bookmarkStart w:id="100" w:name="_Toc231559903"/>
            <w:bookmarkStart w:id="101" w:name="_Toc233323714"/>
            <w:r w:rsidRPr="00A71BFA">
              <w:rPr>
                <w:rFonts w:ascii="Times New Roman" w:hAnsi="Times New Roman" w:cs="Times New Roman"/>
                <w:sz w:val="28"/>
                <w:szCs w:val="28"/>
                <w:lang w:val="ru-RU"/>
              </w:rPr>
              <w:t>CaСO</w:t>
            </w:r>
            <w:r w:rsidRPr="00A71BFA">
              <w:rPr>
                <w:rFonts w:ascii="Times New Roman" w:hAnsi="Times New Roman" w:cs="Times New Roman"/>
                <w:sz w:val="28"/>
                <w:szCs w:val="28"/>
                <w:vertAlign w:val="subscript"/>
                <w:lang w:val="ru-RU"/>
              </w:rPr>
              <w:t>3</w:t>
            </w:r>
            <w:bookmarkEnd w:id="99"/>
            <w:bookmarkEnd w:id="100"/>
            <w:bookmarkEnd w:id="101"/>
          </w:p>
        </w:tc>
        <w:tc>
          <w:tcPr>
            <w:tcW w:w="2382" w:type="dxa"/>
            <w:vAlign w:val="center"/>
          </w:tcPr>
          <w:p w14:paraId="5527C96C" w14:textId="3B5EF717" w:rsidR="00731FD3" w:rsidRPr="00A71BFA" w:rsidRDefault="00731FD3" w:rsidP="00731FD3">
            <w:pPr>
              <w:jc w:val="center"/>
              <w:outlineLvl w:val="0"/>
              <w:rPr>
                <w:rFonts w:ascii="Times New Roman" w:hAnsi="Times New Roman" w:cs="Times New Roman"/>
                <w:sz w:val="28"/>
                <w:szCs w:val="28"/>
                <w:lang w:val="ru-RU"/>
              </w:rPr>
            </w:pPr>
            <w:bookmarkStart w:id="102" w:name="_Toc225536719"/>
            <w:bookmarkStart w:id="103" w:name="_Toc231559904"/>
            <w:bookmarkStart w:id="104" w:name="_Toc233323715"/>
            <w:r w:rsidRPr="00A71BFA">
              <w:rPr>
                <w:rFonts w:ascii="Times New Roman" w:hAnsi="Times New Roman" w:cs="Times New Roman"/>
                <w:sz w:val="28"/>
                <w:szCs w:val="28"/>
                <w:lang w:val="ru-RU"/>
              </w:rPr>
              <w:t>6,0</w:t>
            </w:r>
            <w:bookmarkEnd w:id="102"/>
            <w:bookmarkEnd w:id="103"/>
            <w:bookmarkEnd w:id="104"/>
          </w:p>
        </w:tc>
      </w:tr>
    </w:tbl>
    <w:p w14:paraId="67ADB7DD" w14:textId="77777777" w:rsidR="004B0231" w:rsidRDefault="004B0231" w:rsidP="00F16CCC">
      <w:pPr>
        <w:tabs>
          <w:tab w:val="left" w:pos="1704"/>
        </w:tabs>
        <w:spacing w:after="0" w:line="240" w:lineRule="auto"/>
        <w:ind w:firstLine="709"/>
        <w:jc w:val="both"/>
        <w:rPr>
          <w:rFonts w:ascii="Times New Roman" w:hAnsi="Times New Roman" w:cs="Times New Roman"/>
          <w:sz w:val="28"/>
          <w:szCs w:val="28"/>
          <w:lang w:val="ru-RU"/>
        </w:rPr>
      </w:pPr>
    </w:p>
    <w:p w14:paraId="141309C3" w14:textId="430341A6" w:rsidR="00684B9D" w:rsidRPr="00684B9D" w:rsidRDefault="00684B9D" w:rsidP="00930EE6">
      <w:pPr>
        <w:spacing w:after="0" w:line="240" w:lineRule="auto"/>
        <w:ind w:firstLine="709"/>
        <w:jc w:val="both"/>
        <w:rPr>
          <w:rFonts w:ascii="Times New Roman" w:hAnsi="Times New Roman" w:cs="Times New Roman"/>
          <w:sz w:val="28"/>
          <w:szCs w:val="28"/>
          <w:lang w:val="ru-RU"/>
        </w:rPr>
      </w:pPr>
      <w:r w:rsidRPr="00684B9D">
        <w:rPr>
          <w:rFonts w:ascii="Times New Roman" w:hAnsi="Times New Roman" w:cs="Times New Roman"/>
          <w:sz w:val="28"/>
          <w:szCs w:val="28"/>
          <w:lang w:val="ru-RU"/>
        </w:rPr>
        <w:t xml:space="preserve">Фазовый анализ проб исходной руды месторождения Тымлай проводился с целью выявления форм соединений титана и железа, а также с целью оценки </w:t>
      </w:r>
      <w:r w:rsidR="005C0732">
        <w:rPr>
          <w:rFonts w:ascii="Times New Roman" w:hAnsi="Times New Roman" w:cs="Times New Roman"/>
          <w:sz w:val="28"/>
          <w:szCs w:val="28"/>
          <w:lang w:val="ru-RU"/>
        </w:rPr>
        <w:t xml:space="preserve">возможности </w:t>
      </w:r>
      <w:r w:rsidRPr="00684B9D">
        <w:rPr>
          <w:rFonts w:ascii="Times New Roman" w:hAnsi="Times New Roman" w:cs="Times New Roman"/>
          <w:sz w:val="28"/>
          <w:szCs w:val="28"/>
          <w:lang w:val="ru-RU"/>
        </w:rPr>
        <w:t>извлечения железа и диоксида титана в концентраты.</w:t>
      </w:r>
    </w:p>
    <w:p w14:paraId="396A4758" w14:textId="604FA393" w:rsidR="00684B9D" w:rsidRDefault="00684B9D" w:rsidP="00930EE6">
      <w:pPr>
        <w:spacing w:after="0" w:line="240" w:lineRule="auto"/>
        <w:ind w:firstLine="709"/>
        <w:jc w:val="both"/>
        <w:rPr>
          <w:rFonts w:ascii="Times New Roman" w:hAnsi="Times New Roman" w:cs="Times New Roman"/>
          <w:sz w:val="28"/>
          <w:szCs w:val="28"/>
          <w:lang w:val="ru-RU"/>
        </w:rPr>
      </w:pPr>
      <w:r w:rsidRPr="00684B9D">
        <w:rPr>
          <w:rFonts w:ascii="Times New Roman" w:hAnsi="Times New Roman" w:cs="Times New Roman"/>
          <w:sz w:val="28"/>
          <w:szCs w:val="28"/>
          <w:lang w:val="ru-RU"/>
        </w:rPr>
        <w:t xml:space="preserve">Фазовый состав исходной руды представлен в таблице </w:t>
      </w:r>
      <w:r w:rsidR="00930EE6">
        <w:rPr>
          <w:rFonts w:ascii="Times New Roman" w:hAnsi="Times New Roman" w:cs="Times New Roman"/>
          <w:sz w:val="28"/>
          <w:szCs w:val="28"/>
          <w:lang w:val="ru-RU"/>
        </w:rPr>
        <w:t>2.</w:t>
      </w:r>
      <w:r w:rsidR="002D4972">
        <w:rPr>
          <w:rFonts w:ascii="Times New Roman" w:hAnsi="Times New Roman" w:cs="Times New Roman"/>
          <w:sz w:val="28"/>
          <w:szCs w:val="28"/>
          <w:lang w:val="ru-RU"/>
        </w:rPr>
        <w:t>5</w:t>
      </w:r>
      <w:r w:rsidRPr="00684B9D">
        <w:rPr>
          <w:rFonts w:ascii="Times New Roman" w:hAnsi="Times New Roman" w:cs="Times New Roman"/>
          <w:sz w:val="28"/>
          <w:szCs w:val="28"/>
          <w:lang w:val="ru-RU"/>
        </w:rPr>
        <w:t xml:space="preserve">.  </w:t>
      </w:r>
    </w:p>
    <w:p w14:paraId="0CC18668" w14:textId="75B8EFB6" w:rsidR="00930EE6" w:rsidRDefault="00930EE6" w:rsidP="00930EE6">
      <w:pPr>
        <w:spacing w:after="0" w:line="240" w:lineRule="auto"/>
        <w:ind w:firstLine="709"/>
        <w:jc w:val="both"/>
        <w:rPr>
          <w:rFonts w:ascii="Times New Roman" w:hAnsi="Times New Roman" w:cs="Times New Roman"/>
          <w:sz w:val="28"/>
          <w:szCs w:val="28"/>
          <w:lang w:val="ru-RU"/>
        </w:rPr>
      </w:pPr>
    </w:p>
    <w:p w14:paraId="52D10ADC" w14:textId="389A6992" w:rsidR="003971FC" w:rsidRDefault="003971FC" w:rsidP="00930EE6">
      <w:pPr>
        <w:spacing w:after="0" w:line="240" w:lineRule="auto"/>
        <w:ind w:firstLine="709"/>
        <w:jc w:val="both"/>
        <w:rPr>
          <w:rFonts w:ascii="Times New Roman" w:hAnsi="Times New Roman" w:cs="Times New Roman"/>
          <w:sz w:val="28"/>
          <w:szCs w:val="28"/>
          <w:lang w:val="ru-RU"/>
        </w:rPr>
      </w:pPr>
    </w:p>
    <w:p w14:paraId="16D0E31A" w14:textId="66A526D9" w:rsidR="003971FC" w:rsidRDefault="003971FC" w:rsidP="00930EE6">
      <w:pPr>
        <w:spacing w:after="0" w:line="240" w:lineRule="auto"/>
        <w:ind w:firstLine="709"/>
        <w:jc w:val="both"/>
        <w:rPr>
          <w:rFonts w:ascii="Times New Roman" w:hAnsi="Times New Roman" w:cs="Times New Roman"/>
          <w:sz w:val="28"/>
          <w:szCs w:val="28"/>
          <w:lang w:val="ru-RU"/>
        </w:rPr>
      </w:pPr>
    </w:p>
    <w:p w14:paraId="68D03AD5" w14:textId="176DDBB7" w:rsidR="003971FC" w:rsidRDefault="003971FC" w:rsidP="00930EE6">
      <w:pPr>
        <w:spacing w:after="0" w:line="240" w:lineRule="auto"/>
        <w:ind w:firstLine="709"/>
        <w:jc w:val="both"/>
        <w:rPr>
          <w:rFonts w:ascii="Times New Roman" w:hAnsi="Times New Roman" w:cs="Times New Roman"/>
          <w:sz w:val="28"/>
          <w:szCs w:val="28"/>
          <w:lang w:val="ru-RU"/>
        </w:rPr>
      </w:pPr>
    </w:p>
    <w:p w14:paraId="6C92C941" w14:textId="563FB148" w:rsidR="003971FC" w:rsidRDefault="003971FC" w:rsidP="00930EE6">
      <w:pPr>
        <w:spacing w:after="0" w:line="240" w:lineRule="auto"/>
        <w:ind w:firstLine="709"/>
        <w:jc w:val="both"/>
        <w:rPr>
          <w:rFonts w:ascii="Times New Roman" w:hAnsi="Times New Roman" w:cs="Times New Roman"/>
          <w:sz w:val="28"/>
          <w:szCs w:val="28"/>
          <w:lang w:val="ru-RU"/>
        </w:rPr>
      </w:pPr>
    </w:p>
    <w:p w14:paraId="6480FBEF" w14:textId="434DE56D" w:rsidR="003971FC" w:rsidRDefault="003971FC" w:rsidP="00930EE6">
      <w:pPr>
        <w:spacing w:after="0" w:line="240" w:lineRule="auto"/>
        <w:ind w:firstLine="709"/>
        <w:jc w:val="both"/>
        <w:rPr>
          <w:rFonts w:ascii="Times New Roman" w:hAnsi="Times New Roman" w:cs="Times New Roman"/>
          <w:sz w:val="28"/>
          <w:szCs w:val="28"/>
          <w:lang w:val="ru-RU"/>
        </w:rPr>
      </w:pPr>
    </w:p>
    <w:p w14:paraId="1E676C21" w14:textId="77777777" w:rsidR="003971FC" w:rsidRPr="00684B9D" w:rsidRDefault="003971FC" w:rsidP="00930EE6">
      <w:pPr>
        <w:spacing w:after="0" w:line="240" w:lineRule="auto"/>
        <w:ind w:firstLine="709"/>
        <w:jc w:val="both"/>
        <w:rPr>
          <w:rFonts w:ascii="Times New Roman" w:hAnsi="Times New Roman" w:cs="Times New Roman"/>
          <w:sz w:val="28"/>
          <w:szCs w:val="28"/>
          <w:lang w:val="ru-RU"/>
        </w:rPr>
      </w:pPr>
    </w:p>
    <w:p w14:paraId="3D3FDC14" w14:textId="0DDF386F" w:rsidR="00684B9D" w:rsidRPr="00684B9D" w:rsidRDefault="00684B9D" w:rsidP="00C44C0B">
      <w:pPr>
        <w:spacing w:after="0" w:line="240" w:lineRule="auto"/>
        <w:ind w:hanging="142"/>
        <w:jc w:val="both"/>
        <w:rPr>
          <w:rFonts w:ascii="Times New Roman" w:hAnsi="Times New Roman" w:cs="Times New Roman"/>
          <w:sz w:val="28"/>
          <w:szCs w:val="28"/>
          <w:lang w:val="ru-RU"/>
        </w:rPr>
      </w:pPr>
      <w:r w:rsidRPr="00684B9D">
        <w:rPr>
          <w:rFonts w:ascii="Times New Roman" w:hAnsi="Times New Roman" w:cs="Times New Roman"/>
          <w:sz w:val="28"/>
          <w:szCs w:val="28"/>
          <w:lang w:val="ru-RU"/>
        </w:rPr>
        <w:lastRenderedPageBreak/>
        <w:t xml:space="preserve">Таблица </w:t>
      </w:r>
      <w:r w:rsidR="00930EE6">
        <w:rPr>
          <w:rFonts w:ascii="Times New Roman" w:hAnsi="Times New Roman" w:cs="Times New Roman"/>
          <w:sz w:val="28"/>
          <w:szCs w:val="28"/>
          <w:lang w:val="ru-RU"/>
        </w:rPr>
        <w:t>2.</w:t>
      </w:r>
      <w:r w:rsidR="002D4972">
        <w:rPr>
          <w:rFonts w:ascii="Times New Roman" w:hAnsi="Times New Roman" w:cs="Times New Roman"/>
          <w:sz w:val="28"/>
          <w:szCs w:val="28"/>
          <w:lang w:val="ru-RU"/>
        </w:rPr>
        <w:t>5</w:t>
      </w:r>
      <w:r w:rsidRPr="00684B9D">
        <w:rPr>
          <w:rFonts w:ascii="Times New Roman" w:hAnsi="Times New Roman" w:cs="Times New Roman"/>
          <w:sz w:val="28"/>
          <w:szCs w:val="28"/>
          <w:lang w:val="ru-RU"/>
        </w:rPr>
        <w:t xml:space="preserve"> - Результаты распределения железа и двуокиси титана по минералам</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06"/>
        <w:gridCol w:w="2977"/>
        <w:gridCol w:w="2693"/>
      </w:tblGrid>
      <w:tr w:rsidR="00C1152B" w:rsidRPr="00684B9D" w14:paraId="3C61EF7D" w14:textId="77777777" w:rsidTr="00C44C0B">
        <w:trPr>
          <w:jc w:val="center"/>
        </w:trPr>
        <w:tc>
          <w:tcPr>
            <w:tcW w:w="4106" w:type="dxa"/>
            <w:tcBorders>
              <w:bottom w:val="nil"/>
            </w:tcBorders>
          </w:tcPr>
          <w:p w14:paraId="55EAAE53" w14:textId="77777777" w:rsidR="00C1152B" w:rsidRPr="00684B9D" w:rsidRDefault="00C1152B"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Наименование</w:t>
            </w:r>
          </w:p>
        </w:tc>
        <w:tc>
          <w:tcPr>
            <w:tcW w:w="5670" w:type="dxa"/>
            <w:gridSpan w:val="2"/>
            <w:vMerge w:val="restart"/>
            <w:tcBorders>
              <w:right w:val="single" w:sz="4" w:space="0" w:color="auto"/>
            </w:tcBorders>
            <w:vAlign w:val="center"/>
          </w:tcPr>
          <w:p w14:paraId="272E95CC" w14:textId="0C84E135" w:rsidR="00C1152B" w:rsidRPr="00684B9D" w:rsidRDefault="00C1152B" w:rsidP="00C1152B">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Распределение, %</w:t>
            </w:r>
          </w:p>
        </w:tc>
      </w:tr>
      <w:tr w:rsidR="00C1152B" w:rsidRPr="00684B9D" w14:paraId="124908EE" w14:textId="76183A00" w:rsidTr="00C44C0B">
        <w:trPr>
          <w:jc w:val="center"/>
        </w:trPr>
        <w:tc>
          <w:tcPr>
            <w:tcW w:w="4106" w:type="dxa"/>
            <w:tcBorders>
              <w:top w:val="nil"/>
              <w:bottom w:val="nil"/>
            </w:tcBorders>
          </w:tcPr>
          <w:p w14:paraId="142D5692" w14:textId="77777777" w:rsidR="00C1152B" w:rsidRPr="00684B9D" w:rsidRDefault="00C1152B"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материала</w:t>
            </w:r>
          </w:p>
        </w:tc>
        <w:tc>
          <w:tcPr>
            <w:tcW w:w="5670" w:type="dxa"/>
            <w:gridSpan w:val="2"/>
            <w:vMerge/>
            <w:tcBorders>
              <w:right w:val="single" w:sz="4" w:space="0" w:color="auto"/>
            </w:tcBorders>
          </w:tcPr>
          <w:p w14:paraId="2A5ECF72" w14:textId="436ECB95" w:rsidR="00C1152B" w:rsidRPr="00684B9D" w:rsidRDefault="00C1152B" w:rsidP="00C1152B">
            <w:pPr>
              <w:spacing w:after="0" w:line="240" w:lineRule="auto"/>
              <w:rPr>
                <w:rFonts w:ascii="Times New Roman" w:hAnsi="Times New Roman" w:cs="Times New Roman"/>
                <w:sz w:val="28"/>
                <w:szCs w:val="28"/>
              </w:rPr>
            </w:pPr>
          </w:p>
        </w:tc>
      </w:tr>
      <w:tr w:rsidR="00C1152B" w:rsidRPr="00684B9D" w14:paraId="772B7C62" w14:textId="77777777" w:rsidTr="00C44C0B">
        <w:trPr>
          <w:jc w:val="center"/>
        </w:trPr>
        <w:tc>
          <w:tcPr>
            <w:tcW w:w="4106" w:type="dxa"/>
            <w:tcBorders>
              <w:top w:val="nil"/>
            </w:tcBorders>
          </w:tcPr>
          <w:p w14:paraId="16E85500" w14:textId="77777777" w:rsidR="00C1152B" w:rsidRPr="00684B9D" w:rsidRDefault="00C1152B" w:rsidP="00684B9D">
            <w:pPr>
              <w:spacing w:after="0" w:line="240" w:lineRule="auto"/>
              <w:rPr>
                <w:rFonts w:ascii="Times New Roman" w:hAnsi="Times New Roman" w:cs="Times New Roman"/>
                <w:sz w:val="28"/>
                <w:szCs w:val="28"/>
              </w:rPr>
            </w:pPr>
          </w:p>
        </w:tc>
        <w:tc>
          <w:tcPr>
            <w:tcW w:w="2977" w:type="dxa"/>
          </w:tcPr>
          <w:p w14:paraId="6A119FDD" w14:textId="2F64C3DD" w:rsidR="00C1152B" w:rsidRPr="00684B9D" w:rsidRDefault="00C1152B"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в абсолютных</w:t>
            </w:r>
          </w:p>
        </w:tc>
        <w:tc>
          <w:tcPr>
            <w:tcW w:w="2693" w:type="dxa"/>
          </w:tcPr>
          <w:p w14:paraId="412ECA56" w14:textId="77777777" w:rsidR="00C1152B" w:rsidRPr="00684B9D" w:rsidRDefault="00C1152B"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в относительных</w:t>
            </w:r>
          </w:p>
        </w:tc>
      </w:tr>
      <w:tr w:rsidR="00C1152B" w:rsidRPr="00684B9D" w14:paraId="3FE1BFCA" w14:textId="73C2AFB8" w:rsidTr="00C44C0B">
        <w:trPr>
          <w:jc w:val="center"/>
        </w:trPr>
        <w:tc>
          <w:tcPr>
            <w:tcW w:w="9776" w:type="dxa"/>
            <w:gridSpan w:val="3"/>
          </w:tcPr>
          <w:p w14:paraId="5A4FBBBA" w14:textId="77777777" w:rsidR="00C1152B" w:rsidRPr="00684B9D" w:rsidRDefault="00C1152B" w:rsidP="002E344A">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Железо, связанное с:</w:t>
            </w:r>
          </w:p>
        </w:tc>
      </w:tr>
      <w:tr w:rsidR="00C1152B" w:rsidRPr="00684B9D" w14:paraId="16F982F9" w14:textId="77777777" w:rsidTr="00C44C0B">
        <w:trPr>
          <w:jc w:val="center"/>
        </w:trPr>
        <w:tc>
          <w:tcPr>
            <w:tcW w:w="4106" w:type="dxa"/>
          </w:tcPr>
          <w:p w14:paraId="52876D77" w14:textId="77777777" w:rsidR="00C1152B" w:rsidRPr="00684B9D" w:rsidRDefault="00C1152B" w:rsidP="00684B9D">
            <w:pPr>
              <w:spacing w:after="0" w:line="240" w:lineRule="auto"/>
              <w:rPr>
                <w:rFonts w:ascii="Times New Roman" w:hAnsi="Times New Roman" w:cs="Times New Roman"/>
                <w:sz w:val="28"/>
                <w:szCs w:val="28"/>
              </w:rPr>
            </w:pPr>
            <w:r w:rsidRPr="00684B9D">
              <w:rPr>
                <w:rFonts w:ascii="Times New Roman" w:hAnsi="Times New Roman" w:cs="Times New Roman"/>
                <w:sz w:val="28"/>
                <w:szCs w:val="28"/>
              </w:rPr>
              <w:t>магнетитом и титаномагнетитом</w:t>
            </w:r>
          </w:p>
        </w:tc>
        <w:tc>
          <w:tcPr>
            <w:tcW w:w="2977" w:type="dxa"/>
          </w:tcPr>
          <w:p w14:paraId="307F5A34" w14:textId="77777777" w:rsidR="00C1152B" w:rsidRPr="00684B9D" w:rsidRDefault="00C1152B" w:rsidP="00684B9D">
            <w:pPr>
              <w:spacing w:after="0" w:line="240" w:lineRule="auto"/>
              <w:jc w:val="center"/>
              <w:rPr>
                <w:rFonts w:ascii="Times New Roman" w:hAnsi="Times New Roman" w:cs="Times New Roman"/>
                <w:sz w:val="28"/>
                <w:szCs w:val="28"/>
              </w:rPr>
            </w:pPr>
          </w:p>
          <w:p w14:paraId="20B44CEB" w14:textId="77777777" w:rsidR="00C1152B" w:rsidRPr="00684B9D" w:rsidRDefault="00C1152B"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16,7</w:t>
            </w:r>
          </w:p>
        </w:tc>
        <w:tc>
          <w:tcPr>
            <w:tcW w:w="2693" w:type="dxa"/>
          </w:tcPr>
          <w:p w14:paraId="3FF7868C" w14:textId="77777777" w:rsidR="00C1152B" w:rsidRPr="00684B9D" w:rsidRDefault="00C1152B" w:rsidP="00684B9D">
            <w:pPr>
              <w:spacing w:after="0" w:line="240" w:lineRule="auto"/>
              <w:jc w:val="center"/>
              <w:rPr>
                <w:rFonts w:ascii="Times New Roman" w:hAnsi="Times New Roman" w:cs="Times New Roman"/>
                <w:sz w:val="28"/>
                <w:szCs w:val="28"/>
              </w:rPr>
            </w:pPr>
          </w:p>
          <w:p w14:paraId="15F18506" w14:textId="77777777" w:rsidR="00C1152B" w:rsidRPr="00684B9D" w:rsidRDefault="00C1152B"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56,8</w:t>
            </w:r>
          </w:p>
        </w:tc>
      </w:tr>
      <w:tr w:rsidR="00C1152B" w:rsidRPr="00684B9D" w14:paraId="365DCCAE" w14:textId="77777777" w:rsidTr="00C44C0B">
        <w:trPr>
          <w:jc w:val="center"/>
        </w:trPr>
        <w:tc>
          <w:tcPr>
            <w:tcW w:w="4106" w:type="dxa"/>
          </w:tcPr>
          <w:p w14:paraId="7D224054" w14:textId="77777777" w:rsidR="00C1152B" w:rsidRPr="00684B9D" w:rsidRDefault="00C1152B" w:rsidP="00684B9D">
            <w:pPr>
              <w:spacing w:after="0" w:line="240" w:lineRule="auto"/>
              <w:rPr>
                <w:rFonts w:ascii="Times New Roman" w:hAnsi="Times New Roman" w:cs="Times New Roman"/>
                <w:sz w:val="28"/>
                <w:szCs w:val="28"/>
              </w:rPr>
            </w:pPr>
            <w:r w:rsidRPr="00684B9D">
              <w:rPr>
                <w:rFonts w:ascii="Times New Roman" w:hAnsi="Times New Roman" w:cs="Times New Roman"/>
                <w:sz w:val="28"/>
                <w:szCs w:val="28"/>
              </w:rPr>
              <w:t>ильменитом</w:t>
            </w:r>
          </w:p>
        </w:tc>
        <w:tc>
          <w:tcPr>
            <w:tcW w:w="2977" w:type="dxa"/>
          </w:tcPr>
          <w:p w14:paraId="260AC75C" w14:textId="77777777" w:rsidR="00C1152B" w:rsidRPr="00684B9D" w:rsidRDefault="00C1152B"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2,1</w:t>
            </w:r>
          </w:p>
        </w:tc>
        <w:tc>
          <w:tcPr>
            <w:tcW w:w="2693" w:type="dxa"/>
          </w:tcPr>
          <w:p w14:paraId="068EDD2E" w14:textId="77777777" w:rsidR="00C1152B" w:rsidRPr="00684B9D" w:rsidRDefault="00C1152B"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7,1</w:t>
            </w:r>
          </w:p>
        </w:tc>
      </w:tr>
      <w:tr w:rsidR="00C1152B" w:rsidRPr="00684B9D" w14:paraId="29BF5700" w14:textId="77777777" w:rsidTr="00C44C0B">
        <w:trPr>
          <w:jc w:val="center"/>
        </w:trPr>
        <w:tc>
          <w:tcPr>
            <w:tcW w:w="4106" w:type="dxa"/>
          </w:tcPr>
          <w:p w14:paraId="4781F844" w14:textId="77777777" w:rsidR="00C1152B" w:rsidRPr="00684B9D" w:rsidRDefault="00C1152B" w:rsidP="00684B9D">
            <w:pPr>
              <w:spacing w:after="0" w:line="240" w:lineRule="auto"/>
              <w:rPr>
                <w:rFonts w:ascii="Times New Roman" w:hAnsi="Times New Roman" w:cs="Times New Roman"/>
                <w:sz w:val="28"/>
                <w:szCs w:val="28"/>
              </w:rPr>
            </w:pPr>
            <w:r w:rsidRPr="00684B9D">
              <w:rPr>
                <w:rFonts w:ascii="Times New Roman" w:hAnsi="Times New Roman" w:cs="Times New Roman"/>
                <w:sz w:val="28"/>
                <w:szCs w:val="28"/>
              </w:rPr>
              <w:t>карбонатами</w:t>
            </w:r>
          </w:p>
        </w:tc>
        <w:tc>
          <w:tcPr>
            <w:tcW w:w="2977" w:type="dxa"/>
          </w:tcPr>
          <w:p w14:paraId="601E265D" w14:textId="77777777" w:rsidR="00C1152B" w:rsidRPr="00684B9D" w:rsidRDefault="00C1152B"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2,4</w:t>
            </w:r>
          </w:p>
        </w:tc>
        <w:tc>
          <w:tcPr>
            <w:tcW w:w="2693" w:type="dxa"/>
          </w:tcPr>
          <w:p w14:paraId="7FB29992" w14:textId="77777777" w:rsidR="00C1152B" w:rsidRPr="00684B9D" w:rsidRDefault="00C1152B"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8,2</w:t>
            </w:r>
          </w:p>
        </w:tc>
      </w:tr>
      <w:tr w:rsidR="00C1152B" w:rsidRPr="00684B9D" w14:paraId="652E5E70" w14:textId="77777777" w:rsidTr="00C44C0B">
        <w:trPr>
          <w:jc w:val="center"/>
        </w:trPr>
        <w:tc>
          <w:tcPr>
            <w:tcW w:w="4106" w:type="dxa"/>
          </w:tcPr>
          <w:p w14:paraId="2C796EEC" w14:textId="77777777" w:rsidR="00C1152B" w:rsidRPr="00684B9D" w:rsidRDefault="00C1152B" w:rsidP="00684B9D">
            <w:pPr>
              <w:spacing w:after="0" w:line="240" w:lineRule="auto"/>
              <w:rPr>
                <w:rFonts w:ascii="Times New Roman" w:hAnsi="Times New Roman" w:cs="Times New Roman"/>
                <w:sz w:val="28"/>
                <w:szCs w:val="28"/>
              </w:rPr>
            </w:pPr>
            <w:r w:rsidRPr="00684B9D">
              <w:rPr>
                <w:rFonts w:ascii="Times New Roman" w:hAnsi="Times New Roman" w:cs="Times New Roman"/>
                <w:sz w:val="28"/>
                <w:szCs w:val="28"/>
              </w:rPr>
              <w:t xml:space="preserve">силикатами </w:t>
            </w:r>
          </w:p>
        </w:tc>
        <w:tc>
          <w:tcPr>
            <w:tcW w:w="2977" w:type="dxa"/>
          </w:tcPr>
          <w:p w14:paraId="49A117FE" w14:textId="77777777" w:rsidR="00C1152B" w:rsidRPr="00684B9D" w:rsidRDefault="00C1152B" w:rsidP="00684B9D">
            <w:pPr>
              <w:spacing w:after="0" w:line="240" w:lineRule="auto"/>
              <w:jc w:val="center"/>
              <w:rPr>
                <w:rFonts w:ascii="Times New Roman" w:hAnsi="Times New Roman" w:cs="Times New Roman"/>
                <w:sz w:val="28"/>
                <w:szCs w:val="28"/>
              </w:rPr>
            </w:pPr>
          </w:p>
        </w:tc>
        <w:tc>
          <w:tcPr>
            <w:tcW w:w="2693" w:type="dxa"/>
          </w:tcPr>
          <w:p w14:paraId="44225752" w14:textId="77777777" w:rsidR="00C1152B" w:rsidRPr="00684B9D" w:rsidRDefault="00C1152B" w:rsidP="00684B9D">
            <w:pPr>
              <w:spacing w:after="0" w:line="240" w:lineRule="auto"/>
              <w:jc w:val="center"/>
              <w:rPr>
                <w:rFonts w:ascii="Times New Roman" w:hAnsi="Times New Roman" w:cs="Times New Roman"/>
                <w:sz w:val="28"/>
                <w:szCs w:val="28"/>
              </w:rPr>
            </w:pPr>
          </w:p>
        </w:tc>
      </w:tr>
      <w:tr w:rsidR="00C1152B" w:rsidRPr="00684B9D" w14:paraId="60EBA657" w14:textId="77777777" w:rsidTr="00C44C0B">
        <w:trPr>
          <w:jc w:val="center"/>
        </w:trPr>
        <w:tc>
          <w:tcPr>
            <w:tcW w:w="4106" w:type="dxa"/>
          </w:tcPr>
          <w:p w14:paraId="3EE9D51D" w14:textId="77777777" w:rsidR="00C1152B" w:rsidRPr="00684B9D" w:rsidRDefault="00C1152B" w:rsidP="00684B9D">
            <w:pPr>
              <w:spacing w:after="0" w:line="240" w:lineRule="auto"/>
              <w:rPr>
                <w:rFonts w:ascii="Times New Roman" w:hAnsi="Times New Roman" w:cs="Times New Roman"/>
                <w:sz w:val="28"/>
                <w:szCs w:val="28"/>
              </w:rPr>
            </w:pPr>
            <w:r w:rsidRPr="00684B9D">
              <w:rPr>
                <w:rFonts w:ascii="Times New Roman" w:hAnsi="Times New Roman" w:cs="Times New Roman"/>
                <w:sz w:val="28"/>
                <w:szCs w:val="28"/>
              </w:rPr>
              <w:t>растворимыми</w:t>
            </w:r>
          </w:p>
        </w:tc>
        <w:tc>
          <w:tcPr>
            <w:tcW w:w="2977" w:type="dxa"/>
          </w:tcPr>
          <w:p w14:paraId="2BA19EFD" w14:textId="77777777" w:rsidR="00C1152B" w:rsidRPr="00684B9D" w:rsidRDefault="00C1152B"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5,1</w:t>
            </w:r>
          </w:p>
        </w:tc>
        <w:tc>
          <w:tcPr>
            <w:tcW w:w="2693" w:type="dxa"/>
          </w:tcPr>
          <w:p w14:paraId="725D2780" w14:textId="77777777" w:rsidR="00C1152B" w:rsidRPr="00684B9D" w:rsidRDefault="00C1152B"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17,4</w:t>
            </w:r>
          </w:p>
        </w:tc>
      </w:tr>
      <w:tr w:rsidR="00C1152B" w:rsidRPr="00684B9D" w14:paraId="78F88151" w14:textId="77777777" w:rsidTr="00C44C0B">
        <w:trPr>
          <w:jc w:val="center"/>
        </w:trPr>
        <w:tc>
          <w:tcPr>
            <w:tcW w:w="4106" w:type="dxa"/>
          </w:tcPr>
          <w:p w14:paraId="4B594740" w14:textId="77777777" w:rsidR="00C1152B" w:rsidRPr="00684B9D" w:rsidRDefault="00C1152B" w:rsidP="00684B9D">
            <w:pPr>
              <w:spacing w:after="0" w:line="240" w:lineRule="auto"/>
              <w:rPr>
                <w:rFonts w:ascii="Times New Roman" w:hAnsi="Times New Roman" w:cs="Times New Roman"/>
                <w:sz w:val="28"/>
                <w:szCs w:val="28"/>
              </w:rPr>
            </w:pPr>
            <w:r w:rsidRPr="00684B9D">
              <w:rPr>
                <w:rFonts w:ascii="Times New Roman" w:hAnsi="Times New Roman" w:cs="Times New Roman"/>
                <w:sz w:val="28"/>
                <w:szCs w:val="28"/>
              </w:rPr>
              <w:t>силикатами трудно-</w:t>
            </w:r>
          </w:p>
        </w:tc>
        <w:tc>
          <w:tcPr>
            <w:tcW w:w="2977" w:type="dxa"/>
          </w:tcPr>
          <w:p w14:paraId="3B0F2E74" w14:textId="77777777" w:rsidR="00C1152B" w:rsidRPr="00684B9D" w:rsidRDefault="00C1152B" w:rsidP="00684B9D">
            <w:pPr>
              <w:spacing w:after="0" w:line="240" w:lineRule="auto"/>
              <w:jc w:val="center"/>
              <w:rPr>
                <w:rFonts w:ascii="Times New Roman" w:hAnsi="Times New Roman" w:cs="Times New Roman"/>
                <w:sz w:val="28"/>
                <w:szCs w:val="28"/>
              </w:rPr>
            </w:pPr>
          </w:p>
        </w:tc>
        <w:tc>
          <w:tcPr>
            <w:tcW w:w="2693" w:type="dxa"/>
          </w:tcPr>
          <w:p w14:paraId="5075E790" w14:textId="77777777" w:rsidR="00C1152B" w:rsidRPr="00684B9D" w:rsidRDefault="00C1152B" w:rsidP="00684B9D">
            <w:pPr>
              <w:spacing w:after="0" w:line="240" w:lineRule="auto"/>
              <w:jc w:val="center"/>
              <w:rPr>
                <w:rFonts w:ascii="Times New Roman" w:hAnsi="Times New Roman" w:cs="Times New Roman"/>
                <w:sz w:val="28"/>
                <w:szCs w:val="28"/>
              </w:rPr>
            </w:pPr>
          </w:p>
        </w:tc>
      </w:tr>
      <w:tr w:rsidR="00C1152B" w:rsidRPr="00684B9D" w14:paraId="4F5FCE5B" w14:textId="77777777" w:rsidTr="00C44C0B">
        <w:trPr>
          <w:jc w:val="center"/>
        </w:trPr>
        <w:tc>
          <w:tcPr>
            <w:tcW w:w="4106" w:type="dxa"/>
          </w:tcPr>
          <w:p w14:paraId="7085E953" w14:textId="77777777" w:rsidR="00C1152B" w:rsidRPr="00684B9D" w:rsidRDefault="00C1152B" w:rsidP="00684B9D">
            <w:pPr>
              <w:spacing w:after="0" w:line="240" w:lineRule="auto"/>
              <w:rPr>
                <w:rFonts w:ascii="Times New Roman" w:hAnsi="Times New Roman" w:cs="Times New Roman"/>
                <w:sz w:val="28"/>
                <w:szCs w:val="28"/>
              </w:rPr>
            </w:pPr>
            <w:r w:rsidRPr="00684B9D">
              <w:rPr>
                <w:rFonts w:ascii="Times New Roman" w:hAnsi="Times New Roman" w:cs="Times New Roman"/>
                <w:sz w:val="28"/>
                <w:szCs w:val="28"/>
              </w:rPr>
              <w:t xml:space="preserve">растворимыми  и </w:t>
            </w:r>
          </w:p>
        </w:tc>
        <w:tc>
          <w:tcPr>
            <w:tcW w:w="2977" w:type="dxa"/>
          </w:tcPr>
          <w:p w14:paraId="5C54FA61" w14:textId="77777777" w:rsidR="00C1152B" w:rsidRPr="00684B9D" w:rsidRDefault="00C1152B" w:rsidP="00684B9D">
            <w:pPr>
              <w:spacing w:after="0" w:line="240" w:lineRule="auto"/>
              <w:jc w:val="center"/>
              <w:rPr>
                <w:rFonts w:ascii="Times New Roman" w:hAnsi="Times New Roman" w:cs="Times New Roman"/>
                <w:sz w:val="28"/>
                <w:szCs w:val="28"/>
              </w:rPr>
            </w:pPr>
          </w:p>
        </w:tc>
        <w:tc>
          <w:tcPr>
            <w:tcW w:w="2693" w:type="dxa"/>
          </w:tcPr>
          <w:p w14:paraId="4316445D" w14:textId="77777777" w:rsidR="00C1152B" w:rsidRPr="00684B9D" w:rsidRDefault="00C1152B" w:rsidP="00684B9D">
            <w:pPr>
              <w:spacing w:after="0" w:line="240" w:lineRule="auto"/>
              <w:jc w:val="center"/>
              <w:rPr>
                <w:rFonts w:ascii="Times New Roman" w:hAnsi="Times New Roman" w:cs="Times New Roman"/>
                <w:sz w:val="28"/>
                <w:szCs w:val="28"/>
              </w:rPr>
            </w:pPr>
          </w:p>
        </w:tc>
      </w:tr>
      <w:tr w:rsidR="00C1152B" w:rsidRPr="00684B9D" w14:paraId="3D7D106D" w14:textId="77777777" w:rsidTr="00C44C0B">
        <w:trPr>
          <w:jc w:val="center"/>
        </w:trPr>
        <w:tc>
          <w:tcPr>
            <w:tcW w:w="4106" w:type="dxa"/>
          </w:tcPr>
          <w:p w14:paraId="297C4F4E" w14:textId="77777777" w:rsidR="00C1152B" w:rsidRPr="00684B9D" w:rsidRDefault="00C1152B" w:rsidP="00684B9D">
            <w:pPr>
              <w:spacing w:after="0" w:line="240" w:lineRule="auto"/>
              <w:rPr>
                <w:rFonts w:ascii="Times New Roman" w:hAnsi="Times New Roman" w:cs="Times New Roman"/>
                <w:sz w:val="28"/>
                <w:szCs w:val="28"/>
              </w:rPr>
            </w:pPr>
            <w:r w:rsidRPr="00684B9D">
              <w:rPr>
                <w:rFonts w:ascii="Times New Roman" w:hAnsi="Times New Roman" w:cs="Times New Roman"/>
                <w:sz w:val="28"/>
                <w:szCs w:val="28"/>
              </w:rPr>
              <w:t>гематитом</w:t>
            </w:r>
          </w:p>
        </w:tc>
        <w:tc>
          <w:tcPr>
            <w:tcW w:w="2977" w:type="dxa"/>
          </w:tcPr>
          <w:p w14:paraId="20FB1970" w14:textId="77777777" w:rsidR="00C1152B" w:rsidRPr="00684B9D" w:rsidRDefault="00C1152B"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3,1</w:t>
            </w:r>
          </w:p>
        </w:tc>
        <w:tc>
          <w:tcPr>
            <w:tcW w:w="2693" w:type="dxa"/>
          </w:tcPr>
          <w:p w14:paraId="5C0B96B5" w14:textId="77777777" w:rsidR="00C1152B" w:rsidRPr="00684B9D" w:rsidRDefault="00C1152B"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10,5</w:t>
            </w:r>
          </w:p>
        </w:tc>
      </w:tr>
      <w:tr w:rsidR="00C1152B" w:rsidRPr="00684B9D" w14:paraId="103D3DCD" w14:textId="77777777" w:rsidTr="00C44C0B">
        <w:trPr>
          <w:jc w:val="center"/>
        </w:trPr>
        <w:tc>
          <w:tcPr>
            <w:tcW w:w="4106" w:type="dxa"/>
          </w:tcPr>
          <w:p w14:paraId="01EBF94C" w14:textId="77777777" w:rsidR="00C1152B" w:rsidRPr="00684B9D" w:rsidRDefault="00C1152B" w:rsidP="00684B9D">
            <w:pPr>
              <w:spacing w:after="0" w:line="240" w:lineRule="auto"/>
              <w:rPr>
                <w:rFonts w:ascii="Times New Roman" w:hAnsi="Times New Roman" w:cs="Times New Roman"/>
                <w:b/>
                <w:sz w:val="28"/>
                <w:szCs w:val="28"/>
              </w:rPr>
            </w:pPr>
            <w:r w:rsidRPr="00684B9D">
              <w:rPr>
                <w:rFonts w:ascii="Times New Roman" w:hAnsi="Times New Roman" w:cs="Times New Roman"/>
                <w:b/>
                <w:sz w:val="28"/>
                <w:szCs w:val="28"/>
              </w:rPr>
              <w:t>Всего</w:t>
            </w:r>
          </w:p>
        </w:tc>
        <w:tc>
          <w:tcPr>
            <w:tcW w:w="2977" w:type="dxa"/>
          </w:tcPr>
          <w:p w14:paraId="54C787F7" w14:textId="77777777" w:rsidR="00C1152B" w:rsidRPr="003971FC" w:rsidRDefault="00C1152B" w:rsidP="00684B9D">
            <w:pPr>
              <w:spacing w:after="0" w:line="240" w:lineRule="auto"/>
              <w:jc w:val="center"/>
              <w:rPr>
                <w:rFonts w:ascii="Times New Roman" w:hAnsi="Times New Roman" w:cs="Times New Roman"/>
                <w:b/>
                <w:sz w:val="28"/>
                <w:szCs w:val="28"/>
              </w:rPr>
            </w:pPr>
            <w:r w:rsidRPr="003971FC">
              <w:rPr>
                <w:rFonts w:ascii="Times New Roman" w:hAnsi="Times New Roman" w:cs="Times New Roman"/>
                <w:b/>
                <w:sz w:val="28"/>
                <w:szCs w:val="28"/>
              </w:rPr>
              <w:t>29,4</w:t>
            </w:r>
          </w:p>
        </w:tc>
        <w:tc>
          <w:tcPr>
            <w:tcW w:w="2693" w:type="dxa"/>
          </w:tcPr>
          <w:p w14:paraId="05B7E0C8" w14:textId="77777777" w:rsidR="00C1152B" w:rsidRPr="00684B9D" w:rsidRDefault="00C1152B" w:rsidP="00684B9D">
            <w:pPr>
              <w:spacing w:after="0" w:line="240" w:lineRule="auto"/>
              <w:jc w:val="center"/>
              <w:rPr>
                <w:rFonts w:ascii="Times New Roman" w:hAnsi="Times New Roman" w:cs="Times New Roman"/>
                <w:b/>
                <w:sz w:val="28"/>
                <w:szCs w:val="28"/>
              </w:rPr>
            </w:pPr>
            <w:r w:rsidRPr="00684B9D">
              <w:rPr>
                <w:rFonts w:ascii="Times New Roman" w:hAnsi="Times New Roman" w:cs="Times New Roman"/>
                <w:b/>
                <w:sz w:val="28"/>
                <w:szCs w:val="28"/>
              </w:rPr>
              <w:t>100,0</w:t>
            </w:r>
          </w:p>
        </w:tc>
      </w:tr>
      <w:tr w:rsidR="00C1152B" w:rsidRPr="00684B9D" w14:paraId="65FC942E" w14:textId="3FDC1340" w:rsidTr="00C44C0B">
        <w:trPr>
          <w:jc w:val="center"/>
        </w:trPr>
        <w:tc>
          <w:tcPr>
            <w:tcW w:w="9776" w:type="dxa"/>
            <w:gridSpan w:val="3"/>
          </w:tcPr>
          <w:p w14:paraId="18789BC5" w14:textId="77777777" w:rsidR="00C1152B" w:rsidRPr="003971FC" w:rsidRDefault="00C1152B" w:rsidP="002E344A">
            <w:pPr>
              <w:spacing w:after="0" w:line="240" w:lineRule="auto"/>
              <w:jc w:val="center"/>
              <w:rPr>
                <w:rFonts w:ascii="Times New Roman" w:hAnsi="Times New Roman" w:cs="Times New Roman"/>
                <w:sz w:val="28"/>
                <w:szCs w:val="28"/>
              </w:rPr>
            </w:pPr>
            <w:r w:rsidRPr="003971FC">
              <w:rPr>
                <w:rFonts w:ascii="Times New Roman" w:hAnsi="Times New Roman" w:cs="Times New Roman"/>
                <w:sz w:val="28"/>
                <w:szCs w:val="28"/>
              </w:rPr>
              <w:t>Двуокись титана, связанная с:</w:t>
            </w:r>
          </w:p>
        </w:tc>
      </w:tr>
      <w:tr w:rsidR="00C1152B" w:rsidRPr="00684B9D" w14:paraId="24DDDA58" w14:textId="77777777" w:rsidTr="00C44C0B">
        <w:trPr>
          <w:jc w:val="center"/>
        </w:trPr>
        <w:tc>
          <w:tcPr>
            <w:tcW w:w="4106" w:type="dxa"/>
          </w:tcPr>
          <w:p w14:paraId="25CD8AB8" w14:textId="77777777" w:rsidR="00C1152B" w:rsidRPr="00684B9D" w:rsidRDefault="00C1152B" w:rsidP="00684B9D">
            <w:pPr>
              <w:spacing w:after="0" w:line="240" w:lineRule="auto"/>
              <w:rPr>
                <w:rFonts w:ascii="Times New Roman" w:hAnsi="Times New Roman" w:cs="Times New Roman"/>
                <w:sz w:val="28"/>
                <w:szCs w:val="28"/>
              </w:rPr>
            </w:pPr>
            <w:r w:rsidRPr="00684B9D">
              <w:rPr>
                <w:rFonts w:ascii="Times New Roman" w:hAnsi="Times New Roman" w:cs="Times New Roman"/>
                <w:sz w:val="28"/>
                <w:szCs w:val="28"/>
              </w:rPr>
              <w:t>титаномагнетитом</w:t>
            </w:r>
          </w:p>
        </w:tc>
        <w:tc>
          <w:tcPr>
            <w:tcW w:w="2977" w:type="dxa"/>
          </w:tcPr>
          <w:p w14:paraId="594F7ECC" w14:textId="77777777" w:rsidR="00C1152B" w:rsidRPr="003971FC" w:rsidRDefault="00C1152B" w:rsidP="00684B9D">
            <w:pPr>
              <w:spacing w:after="0" w:line="240" w:lineRule="auto"/>
              <w:jc w:val="center"/>
              <w:rPr>
                <w:rFonts w:ascii="Times New Roman" w:hAnsi="Times New Roman" w:cs="Times New Roman"/>
                <w:sz w:val="28"/>
                <w:szCs w:val="28"/>
              </w:rPr>
            </w:pPr>
            <w:r w:rsidRPr="003971FC">
              <w:rPr>
                <w:rFonts w:ascii="Times New Roman" w:hAnsi="Times New Roman" w:cs="Times New Roman"/>
                <w:sz w:val="28"/>
                <w:szCs w:val="28"/>
              </w:rPr>
              <w:t>3,74</w:t>
            </w:r>
          </w:p>
        </w:tc>
        <w:tc>
          <w:tcPr>
            <w:tcW w:w="2693" w:type="dxa"/>
          </w:tcPr>
          <w:p w14:paraId="59C03CA9" w14:textId="77777777" w:rsidR="00C1152B" w:rsidRPr="00684B9D" w:rsidRDefault="00C1152B"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38,2</w:t>
            </w:r>
          </w:p>
        </w:tc>
      </w:tr>
      <w:tr w:rsidR="00C1152B" w:rsidRPr="00684B9D" w14:paraId="60638883" w14:textId="77777777" w:rsidTr="00C44C0B">
        <w:trPr>
          <w:jc w:val="center"/>
        </w:trPr>
        <w:tc>
          <w:tcPr>
            <w:tcW w:w="4106" w:type="dxa"/>
          </w:tcPr>
          <w:p w14:paraId="6E0E28D9" w14:textId="77777777" w:rsidR="00C1152B" w:rsidRPr="00684B9D" w:rsidRDefault="00C1152B" w:rsidP="00684B9D">
            <w:pPr>
              <w:spacing w:after="0" w:line="240" w:lineRule="auto"/>
              <w:rPr>
                <w:rFonts w:ascii="Times New Roman" w:hAnsi="Times New Roman" w:cs="Times New Roman"/>
                <w:sz w:val="28"/>
                <w:szCs w:val="28"/>
              </w:rPr>
            </w:pPr>
            <w:r w:rsidRPr="00684B9D">
              <w:rPr>
                <w:rFonts w:ascii="Times New Roman" w:hAnsi="Times New Roman" w:cs="Times New Roman"/>
                <w:sz w:val="28"/>
                <w:szCs w:val="28"/>
              </w:rPr>
              <w:t>ильменитом</w:t>
            </w:r>
          </w:p>
        </w:tc>
        <w:tc>
          <w:tcPr>
            <w:tcW w:w="2977" w:type="dxa"/>
          </w:tcPr>
          <w:p w14:paraId="30420697" w14:textId="77777777" w:rsidR="00C1152B" w:rsidRPr="003971FC" w:rsidRDefault="00C1152B" w:rsidP="00684B9D">
            <w:pPr>
              <w:spacing w:after="0" w:line="240" w:lineRule="auto"/>
              <w:jc w:val="center"/>
              <w:rPr>
                <w:rFonts w:ascii="Times New Roman" w:hAnsi="Times New Roman" w:cs="Times New Roman"/>
                <w:sz w:val="28"/>
                <w:szCs w:val="28"/>
              </w:rPr>
            </w:pPr>
            <w:r w:rsidRPr="003971FC">
              <w:rPr>
                <w:rFonts w:ascii="Times New Roman" w:hAnsi="Times New Roman" w:cs="Times New Roman"/>
                <w:sz w:val="28"/>
                <w:szCs w:val="28"/>
              </w:rPr>
              <w:t>4,13</w:t>
            </w:r>
          </w:p>
        </w:tc>
        <w:tc>
          <w:tcPr>
            <w:tcW w:w="2693" w:type="dxa"/>
          </w:tcPr>
          <w:p w14:paraId="7003AF23" w14:textId="77777777" w:rsidR="00C1152B" w:rsidRPr="00684B9D" w:rsidRDefault="00C1152B"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42,2</w:t>
            </w:r>
          </w:p>
        </w:tc>
      </w:tr>
      <w:tr w:rsidR="00C1152B" w:rsidRPr="00684B9D" w14:paraId="6D547E5D" w14:textId="77777777" w:rsidTr="00C44C0B">
        <w:trPr>
          <w:jc w:val="center"/>
        </w:trPr>
        <w:tc>
          <w:tcPr>
            <w:tcW w:w="4106" w:type="dxa"/>
          </w:tcPr>
          <w:p w14:paraId="6578FFC0" w14:textId="77777777" w:rsidR="00C1152B" w:rsidRPr="00684B9D" w:rsidRDefault="00C1152B" w:rsidP="00684B9D">
            <w:pPr>
              <w:spacing w:after="0" w:line="240" w:lineRule="auto"/>
              <w:rPr>
                <w:rFonts w:ascii="Times New Roman" w:hAnsi="Times New Roman" w:cs="Times New Roman"/>
                <w:sz w:val="28"/>
                <w:szCs w:val="28"/>
              </w:rPr>
            </w:pPr>
            <w:r w:rsidRPr="00684B9D">
              <w:rPr>
                <w:rFonts w:ascii="Times New Roman" w:hAnsi="Times New Roman" w:cs="Times New Roman"/>
                <w:sz w:val="28"/>
                <w:szCs w:val="28"/>
              </w:rPr>
              <w:t>силикатами</w:t>
            </w:r>
          </w:p>
        </w:tc>
        <w:tc>
          <w:tcPr>
            <w:tcW w:w="2977" w:type="dxa"/>
          </w:tcPr>
          <w:p w14:paraId="6DF853BF" w14:textId="77777777" w:rsidR="00C1152B" w:rsidRPr="003971FC" w:rsidRDefault="00C1152B" w:rsidP="00684B9D">
            <w:pPr>
              <w:spacing w:after="0" w:line="240" w:lineRule="auto"/>
              <w:jc w:val="center"/>
              <w:rPr>
                <w:rFonts w:ascii="Times New Roman" w:hAnsi="Times New Roman" w:cs="Times New Roman"/>
                <w:sz w:val="28"/>
                <w:szCs w:val="28"/>
              </w:rPr>
            </w:pPr>
            <w:r w:rsidRPr="003971FC">
              <w:rPr>
                <w:rFonts w:ascii="Times New Roman" w:hAnsi="Times New Roman" w:cs="Times New Roman"/>
                <w:sz w:val="28"/>
                <w:szCs w:val="28"/>
              </w:rPr>
              <w:t>1,19</w:t>
            </w:r>
          </w:p>
        </w:tc>
        <w:tc>
          <w:tcPr>
            <w:tcW w:w="2693" w:type="dxa"/>
          </w:tcPr>
          <w:p w14:paraId="6AB1AEE9" w14:textId="77777777" w:rsidR="00C1152B" w:rsidRPr="00684B9D" w:rsidRDefault="00C1152B"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12,2</w:t>
            </w:r>
          </w:p>
        </w:tc>
      </w:tr>
      <w:tr w:rsidR="00C1152B" w:rsidRPr="00684B9D" w14:paraId="429F73F9" w14:textId="77777777" w:rsidTr="00C44C0B">
        <w:trPr>
          <w:jc w:val="center"/>
        </w:trPr>
        <w:tc>
          <w:tcPr>
            <w:tcW w:w="4106" w:type="dxa"/>
          </w:tcPr>
          <w:p w14:paraId="5D80A893" w14:textId="77777777" w:rsidR="00C1152B" w:rsidRPr="00684B9D" w:rsidRDefault="00C1152B" w:rsidP="00684B9D">
            <w:pPr>
              <w:spacing w:after="0" w:line="240" w:lineRule="auto"/>
              <w:rPr>
                <w:rFonts w:ascii="Times New Roman" w:hAnsi="Times New Roman" w:cs="Times New Roman"/>
                <w:sz w:val="28"/>
                <w:szCs w:val="28"/>
              </w:rPr>
            </w:pPr>
            <w:r w:rsidRPr="00684B9D">
              <w:rPr>
                <w:rFonts w:ascii="Times New Roman" w:hAnsi="Times New Roman" w:cs="Times New Roman"/>
                <w:sz w:val="28"/>
                <w:szCs w:val="28"/>
              </w:rPr>
              <w:t>рутилом, лейкоксеном</w:t>
            </w:r>
          </w:p>
        </w:tc>
        <w:tc>
          <w:tcPr>
            <w:tcW w:w="2977" w:type="dxa"/>
          </w:tcPr>
          <w:p w14:paraId="2BCFF3BC" w14:textId="77777777" w:rsidR="00C1152B" w:rsidRPr="003971FC" w:rsidRDefault="00C1152B" w:rsidP="00684B9D">
            <w:pPr>
              <w:spacing w:after="0" w:line="240" w:lineRule="auto"/>
              <w:jc w:val="center"/>
              <w:rPr>
                <w:rFonts w:ascii="Times New Roman" w:hAnsi="Times New Roman" w:cs="Times New Roman"/>
                <w:sz w:val="28"/>
                <w:szCs w:val="28"/>
              </w:rPr>
            </w:pPr>
            <w:r w:rsidRPr="003971FC">
              <w:rPr>
                <w:rFonts w:ascii="Times New Roman" w:hAnsi="Times New Roman" w:cs="Times New Roman"/>
                <w:sz w:val="28"/>
                <w:szCs w:val="28"/>
              </w:rPr>
              <w:t>0,72</w:t>
            </w:r>
          </w:p>
        </w:tc>
        <w:tc>
          <w:tcPr>
            <w:tcW w:w="2693" w:type="dxa"/>
          </w:tcPr>
          <w:p w14:paraId="63C62F16" w14:textId="77777777" w:rsidR="00C1152B" w:rsidRPr="00684B9D" w:rsidRDefault="00C1152B"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sz w:val="28"/>
                <w:szCs w:val="28"/>
              </w:rPr>
              <w:t>7,4</w:t>
            </w:r>
          </w:p>
        </w:tc>
      </w:tr>
      <w:tr w:rsidR="00C1152B" w:rsidRPr="00684B9D" w14:paraId="7180CC53" w14:textId="77777777" w:rsidTr="00C44C0B">
        <w:trPr>
          <w:jc w:val="center"/>
        </w:trPr>
        <w:tc>
          <w:tcPr>
            <w:tcW w:w="4106" w:type="dxa"/>
          </w:tcPr>
          <w:p w14:paraId="7A31024D" w14:textId="77777777" w:rsidR="00C1152B" w:rsidRPr="00684B9D" w:rsidRDefault="00C1152B" w:rsidP="00684B9D">
            <w:pPr>
              <w:spacing w:after="0" w:line="240" w:lineRule="auto"/>
              <w:rPr>
                <w:rFonts w:ascii="Times New Roman" w:hAnsi="Times New Roman" w:cs="Times New Roman"/>
                <w:b/>
                <w:sz w:val="28"/>
                <w:szCs w:val="28"/>
              </w:rPr>
            </w:pPr>
            <w:r w:rsidRPr="00684B9D">
              <w:rPr>
                <w:rFonts w:ascii="Times New Roman" w:hAnsi="Times New Roman" w:cs="Times New Roman"/>
                <w:b/>
                <w:sz w:val="28"/>
                <w:szCs w:val="28"/>
              </w:rPr>
              <w:t>Всего</w:t>
            </w:r>
          </w:p>
        </w:tc>
        <w:tc>
          <w:tcPr>
            <w:tcW w:w="2977" w:type="dxa"/>
          </w:tcPr>
          <w:p w14:paraId="453244ED" w14:textId="77777777" w:rsidR="00C1152B" w:rsidRPr="003971FC" w:rsidRDefault="00C1152B" w:rsidP="00684B9D">
            <w:pPr>
              <w:spacing w:after="0" w:line="240" w:lineRule="auto"/>
              <w:jc w:val="center"/>
              <w:rPr>
                <w:rFonts w:ascii="Times New Roman" w:hAnsi="Times New Roman" w:cs="Times New Roman"/>
                <w:b/>
                <w:sz w:val="28"/>
                <w:szCs w:val="28"/>
              </w:rPr>
            </w:pPr>
            <w:r w:rsidRPr="003971FC">
              <w:rPr>
                <w:rFonts w:ascii="Times New Roman" w:hAnsi="Times New Roman" w:cs="Times New Roman"/>
                <w:b/>
                <w:sz w:val="28"/>
                <w:szCs w:val="28"/>
              </w:rPr>
              <w:t>9,78</w:t>
            </w:r>
          </w:p>
        </w:tc>
        <w:tc>
          <w:tcPr>
            <w:tcW w:w="2693" w:type="dxa"/>
          </w:tcPr>
          <w:p w14:paraId="348B02CD" w14:textId="77777777" w:rsidR="00C1152B" w:rsidRPr="00684B9D" w:rsidRDefault="00C1152B" w:rsidP="00684B9D">
            <w:pPr>
              <w:spacing w:after="0" w:line="240" w:lineRule="auto"/>
              <w:jc w:val="center"/>
              <w:rPr>
                <w:rFonts w:ascii="Times New Roman" w:hAnsi="Times New Roman" w:cs="Times New Roman"/>
                <w:b/>
                <w:sz w:val="28"/>
                <w:szCs w:val="28"/>
              </w:rPr>
            </w:pPr>
            <w:r w:rsidRPr="00684B9D">
              <w:rPr>
                <w:rFonts w:ascii="Times New Roman" w:hAnsi="Times New Roman" w:cs="Times New Roman"/>
                <w:b/>
                <w:sz w:val="28"/>
                <w:szCs w:val="28"/>
              </w:rPr>
              <w:t>100,0</w:t>
            </w:r>
          </w:p>
        </w:tc>
      </w:tr>
    </w:tbl>
    <w:p w14:paraId="752B9318" w14:textId="77777777" w:rsidR="00684B9D" w:rsidRPr="00684B9D" w:rsidRDefault="00684B9D" w:rsidP="00684B9D">
      <w:pPr>
        <w:spacing w:after="0" w:line="240" w:lineRule="auto"/>
        <w:jc w:val="both"/>
        <w:rPr>
          <w:rFonts w:ascii="Times New Roman" w:hAnsi="Times New Roman" w:cs="Times New Roman"/>
          <w:sz w:val="28"/>
          <w:szCs w:val="28"/>
        </w:rPr>
      </w:pPr>
    </w:p>
    <w:p w14:paraId="23B7052B" w14:textId="230EC84B" w:rsidR="00684B9D" w:rsidRPr="00684B9D" w:rsidRDefault="00684B9D" w:rsidP="00C1152B">
      <w:pPr>
        <w:spacing w:after="0" w:line="240" w:lineRule="auto"/>
        <w:ind w:firstLine="709"/>
        <w:jc w:val="both"/>
        <w:rPr>
          <w:rFonts w:ascii="Times New Roman" w:hAnsi="Times New Roman" w:cs="Times New Roman"/>
          <w:sz w:val="28"/>
          <w:szCs w:val="28"/>
          <w:lang w:val="ru-RU"/>
        </w:rPr>
      </w:pPr>
      <w:r w:rsidRPr="00684B9D">
        <w:rPr>
          <w:rFonts w:ascii="Times New Roman" w:hAnsi="Times New Roman" w:cs="Times New Roman"/>
          <w:sz w:val="28"/>
          <w:szCs w:val="28"/>
          <w:lang w:val="ru-RU"/>
        </w:rPr>
        <w:t xml:space="preserve">Из </w:t>
      </w:r>
      <w:r w:rsidR="00100980" w:rsidRPr="00684B9D">
        <w:rPr>
          <w:rFonts w:ascii="Times New Roman" w:hAnsi="Times New Roman" w:cs="Times New Roman"/>
          <w:sz w:val="28"/>
          <w:szCs w:val="28"/>
          <w:lang w:val="ru-RU"/>
        </w:rPr>
        <w:t>данных таблицы</w:t>
      </w:r>
      <w:r w:rsidRPr="00684B9D">
        <w:rPr>
          <w:rFonts w:ascii="Times New Roman" w:hAnsi="Times New Roman" w:cs="Times New Roman"/>
          <w:sz w:val="28"/>
          <w:szCs w:val="28"/>
          <w:lang w:val="ru-RU"/>
        </w:rPr>
        <w:t xml:space="preserve"> </w:t>
      </w:r>
      <w:r w:rsidR="00C1152B">
        <w:rPr>
          <w:rFonts w:ascii="Times New Roman" w:hAnsi="Times New Roman" w:cs="Times New Roman"/>
          <w:sz w:val="28"/>
          <w:szCs w:val="28"/>
          <w:lang w:val="ru-RU"/>
        </w:rPr>
        <w:t>2.</w:t>
      </w:r>
      <w:r w:rsidRPr="00684B9D">
        <w:rPr>
          <w:rFonts w:ascii="Times New Roman" w:hAnsi="Times New Roman" w:cs="Times New Roman"/>
          <w:sz w:val="28"/>
          <w:szCs w:val="28"/>
          <w:lang w:val="ru-RU"/>
        </w:rPr>
        <w:t>4 видно, что в исследуем</w:t>
      </w:r>
      <w:r w:rsidR="00C1152B">
        <w:rPr>
          <w:rFonts w:ascii="Times New Roman" w:hAnsi="Times New Roman" w:cs="Times New Roman"/>
          <w:sz w:val="28"/>
          <w:szCs w:val="28"/>
          <w:lang w:val="ru-RU"/>
        </w:rPr>
        <w:t>ой</w:t>
      </w:r>
      <w:r w:rsidRPr="00684B9D">
        <w:rPr>
          <w:rFonts w:ascii="Times New Roman" w:hAnsi="Times New Roman" w:cs="Times New Roman"/>
          <w:sz w:val="28"/>
          <w:szCs w:val="28"/>
          <w:lang w:val="ru-RU"/>
        </w:rPr>
        <w:t xml:space="preserve"> проб</w:t>
      </w:r>
      <w:r w:rsidR="00C1152B">
        <w:rPr>
          <w:rFonts w:ascii="Times New Roman" w:hAnsi="Times New Roman" w:cs="Times New Roman"/>
          <w:sz w:val="28"/>
          <w:szCs w:val="28"/>
          <w:lang w:val="ru-RU"/>
        </w:rPr>
        <w:t>е</w:t>
      </w:r>
      <w:r w:rsidRPr="00684B9D">
        <w:rPr>
          <w:rFonts w:ascii="Times New Roman" w:hAnsi="Times New Roman" w:cs="Times New Roman"/>
          <w:sz w:val="28"/>
          <w:szCs w:val="28"/>
          <w:lang w:val="ru-RU"/>
        </w:rPr>
        <w:t xml:space="preserve"> железо на 56,8 % связано с магнетитом и титаномагнетитом, двуокись титана на 42,2 % связана с ильменитом и на 38,2 % с титаномагнетитом.</w:t>
      </w:r>
    </w:p>
    <w:p w14:paraId="3F4E096E" w14:textId="77777777" w:rsidR="00684B9D" w:rsidRDefault="00684B9D" w:rsidP="00684B9D">
      <w:pPr>
        <w:spacing w:after="0" w:line="240" w:lineRule="auto"/>
        <w:jc w:val="both"/>
        <w:rPr>
          <w:rFonts w:ascii="Times New Roman" w:hAnsi="Times New Roman" w:cs="Times New Roman"/>
          <w:sz w:val="28"/>
          <w:szCs w:val="28"/>
          <w:lang w:val="kk-KZ"/>
        </w:rPr>
      </w:pPr>
    </w:p>
    <w:p w14:paraId="6AC55DDA" w14:textId="7F885A2B" w:rsidR="00E079D6" w:rsidRPr="00CF6B91" w:rsidRDefault="00DE2538" w:rsidP="00CF6B91">
      <w:pPr>
        <w:pStyle w:val="21"/>
        <w:spacing w:before="0" w:line="240" w:lineRule="auto"/>
        <w:ind w:firstLine="709"/>
        <w:jc w:val="both"/>
        <w:rPr>
          <w:rFonts w:ascii="Times New Roman" w:hAnsi="Times New Roman" w:cs="Times New Roman"/>
          <w:color w:val="auto"/>
          <w:sz w:val="28"/>
          <w:szCs w:val="28"/>
          <w:lang w:val="ru-RU"/>
        </w:rPr>
      </w:pPr>
      <w:r w:rsidRPr="00CB5AEA">
        <w:rPr>
          <w:lang w:val="kk-KZ"/>
        </w:rPr>
        <w:br w:type="page"/>
      </w:r>
      <w:bookmarkStart w:id="105" w:name="_Toc233323716"/>
      <w:r w:rsidR="00CF6B91" w:rsidRPr="00CF6B91">
        <w:rPr>
          <w:rFonts w:ascii="Times New Roman" w:hAnsi="Times New Roman" w:cs="Times New Roman"/>
          <w:color w:val="auto"/>
          <w:sz w:val="28"/>
          <w:szCs w:val="28"/>
          <w:lang w:val="kk-KZ"/>
        </w:rPr>
        <w:lastRenderedPageBreak/>
        <w:t xml:space="preserve">2.4 </w:t>
      </w:r>
      <w:r w:rsidR="00CF6B91">
        <w:rPr>
          <w:rFonts w:ascii="Times New Roman" w:hAnsi="Times New Roman" w:cs="Times New Roman"/>
          <w:color w:val="auto"/>
          <w:sz w:val="28"/>
          <w:szCs w:val="28"/>
          <w:lang w:val="ru-RU"/>
        </w:rPr>
        <w:t>И</w:t>
      </w:r>
      <w:r w:rsidR="00CF6B91" w:rsidRPr="00CF6B91">
        <w:rPr>
          <w:rFonts w:ascii="Times New Roman" w:hAnsi="Times New Roman" w:cs="Times New Roman"/>
          <w:color w:val="auto"/>
          <w:sz w:val="28"/>
          <w:szCs w:val="28"/>
          <w:lang w:val="ru-RU"/>
        </w:rPr>
        <w:t>сследование процесса магнитной сепарации титаномагнетитой руды и оптимизация условий выделения магнитной фракции</w:t>
      </w:r>
      <w:bookmarkEnd w:id="105"/>
    </w:p>
    <w:p w14:paraId="0A51FA58" w14:textId="77777777" w:rsidR="00E5582C" w:rsidRDefault="00E5582C" w:rsidP="00037D29">
      <w:pPr>
        <w:spacing w:after="0" w:line="240" w:lineRule="auto"/>
        <w:rPr>
          <w:lang w:val="ru-RU"/>
        </w:rPr>
      </w:pPr>
    </w:p>
    <w:p w14:paraId="289F308E" w14:textId="68FED1CC" w:rsidR="00E5582C" w:rsidRDefault="00D0532F" w:rsidP="00836FA4">
      <w:pPr>
        <w:spacing w:after="0" w:line="240" w:lineRule="auto"/>
        <w:ind w:firstLine="709"/>
        <w:jc w:val="both"/>
        <w:rPr>
          <w:rFonts w:ascii="Times New Roman" w:hAnsi="Times New Roman" w:cs="Times New Roman"/>
          <w:sz w:val="28"/>
          <w:szCs w:val="28"/>
          <w:lang w:val="ru-RU"/>
        </w:rPr>
      </w:pPr>
      <w:r w:rsidRPr="00D0532F">
        <w:rPr>
          <w:rFonts w:ascii="Times New Roman" w:hAnsi="Times New Roman" w:cs="Times New Roman"/>
          <w:sz w:val="28"/>
          <w:szCs w:val="28"/>
          <w:lang w:val="ru-RU"/>
        </w:rPr>
        <w:t xml:space="preserve">В современной практике </w:t>
      </w:r>
      <w:r w:rsidR="00E12508" w:rsidRPr="00D0532F">
        <w:rPr>
          <w:rFonts w:ascii="Times New Roman" w:hAnsi="Times New Roman" w:cs="Times New Roman"/>
          <w:sz w:val="28"/>
          <w:szCs w:val="28"/>
          <w:lang w:val="ru-RU"/>
        </w:rPr>
        <w:t>переработки руд,</w:t>
      </w:r>
      <w:r w:rsidRPr="00D0532F">
        <w:rPr>
          <w:rFonts w:ascii="Times New Roman" w:hAnsi="Times New Roman" w:cs="Times New Roman"/>
          <w:sz w:val="28"/>
          <w:szCs w:val="28"/>
          <w:lang w:val="ru-RU"/>
        </w:rPr>
        <w:t xml:space="preserve"> использующих магнитную сепарацию, особое внимание привлекает сухая магнитная сепарация крупнокускового материала, которая характеризуется меньшими энергетическими и водо-ресурсными затратами, сниженной сложностью аппаратурного оформления процесса и более высокой производительностью при обработке значительных объёмов руды. На основании этого было изучена возможность выделения магнетитовой составляющей методом сухой магнитной сепарации.</w:t>
      </w:r>
      <w:r w:rsidR="00912F55">
        <w:rPr>
          <w:rFonts w:ascii="Times New Roman" w:hAnsi="Times New Roman" w:cs="Times New Roman"/>
          <w:sz w:val="28"/>
          <w:szCs w:val="28"/>
          <w:lang w:val="ru-RU"/>
        </w:rPr>
        <w:t xml:space="preserve"> </w:t>
      </w:r>
      <w:r w:rsidR="00912F55" w:rsidRPr="00365C9D">
        <w:rPr>
          <w:rFonts w:ascii="Times New Roman" w:hAnsi="Times New Roman" w:cs="Times New Roman"/>
          <w:sz w:val="28"/>
          <w:szCs w:val="28"/>
          <w:lang w:val="ru-RU"/>
        </w:rPr>
        <w:t>[</w:t>
      </w:r>
      <w:r w:rsidR="00912F55" w:rsidRPr="003B47C9">
        <w:rPr>
          <w:rFonts w:ascii="Times New Roman" w:hAnsi="Times New Roman" w:cs="Times New Roman"/>
          <w:sz w:val="28"/>
          <w:szCs w:val="28"/>
          <w:lang w:val="ru-RU"/>
        </w:rPr>
        <w:t>15</w:t>
      </w:r>
      <w:r w:rsidR="00912F55">
        <w:rPr>
          <w:rFonts w:ascii="Times New Roman" w:hAnsi="Times New Roman" w:cs="Times New Roman"/>
          <w:sz w:val="28"/>
          <w:szCs w:val="28"/>
          <w:lang w:val="ru-RU"/>
        </w:rPr>
        <w:t>8</w:t>
      </w:r>
      <w:r w:rsidR="00912F55" w:rsidRPr="00365C9D">
        <w:rPr>
          <w:rFonts w:ascii="Times New Roman" w:hAnsi="Times New Roman" w:cs="Times New Roman"/>
          <w:sz w:val="28"/>
          <w:szCs w:val="28"/>
          <w:lang w:val="ru-RU"/>
        </w:rPr>
        <w:t>]</w:t>
      </w:r>
    </w:p>
    <w:p w14:paraId="62EE8B2B" w14:textId="77777777" w:rsidR="00D0532F" w:rsidRPr="00B00487" w:rsidRDefault="00D0532F" w:rsidP="00836FA4">
      <w:pPr>
        <w:spacing w:after="0" w:line="240" w:lineRule="auto"/>
        <w:ind w:firstLine="709"/>
        <w:rPr>
          <w:sz w:val="28"/>
          <w:szCs w:val="28"/>
          <w:lang w:val="ru-RU"/>
        </w:rPr>
      </w:pPr>
    </w:p>
    <w:p w14:paraId="1572E944" w14:textId="44782DE6" w:rsidR="00704329" w:rsidRPr="00704329" w:rsidRDefault="007F1D56" w:rsidP="00BD1594">
      <w:pPr>
        <w:pStyle w:val="21"/>
        <w:spacing w:before="0" w:line="240" w:lineRule="auto"/>
        <w:ind w:firstLine="709"/>
        <w:jc w:val="both"/>
        <w:rPr>
          <w:rFonts w:ascii="Times New Roman" w:hAnsi="Times New Roman" w:cs="Times New Roman"/>
          <w:color w:val="auto"/>
          <w:sz w:val="28"/>
          <w:szCs w:val="28"/>
          <w:lang w:val="ru-RU"/>
        </w:rPr>
      </w:pPr>
      <w:r w:rsidRPr="00542EBB">
        <w:rPr>
          <w:rFonts w:ascii="Times New Roman" w:hAnsi="Times New Roman" w:cs="Times New Roman"/>
          <w:color w:val="auto"/>
          <w:sz w:val="28"/>
          <w:szCs w:val="28"/>
          <w:lang w:val="ru-RU"/>
        </w:rPr>
        <w:t xml:space="preserve"> </w:t>
      </w:r>
      <w:bookmarkStart w:id="106" w:name="_Toc233323717"/>
      <w:r w:rsidR="00BD1594">
        <w:rPr>
          <w:rFonts w:ascii="Times New Roman" w:hAnsi="Times New Roman" w:cs="Times New Roman"/>
          <w:color w:val="auto"/>
          <w:sz w:val="28"/>
          <w:szCs w:val="28"/>
          <w:lang w:val="ru-RU"/>
        </w:rPr>
        <w:t>2.4.</w:t>
      </w:r>
      <w:r w:rsidR="00704329" w:rsidRPr="00704329">
        <w:rPr>
          <w:rFonts w:ascii="Times New Roman" w:hAnsi="Times New Roman" w:cs="Times New Roman"/>
          <w:color w:val="auto"/>
          <w:sz w:val="28"/>
          <w:szCs w:val="28"/>
          <w:lang w:val="ru-RU"/>
        </w:rPr>
        <w:t>1 Сухая магнитная сепарация исходной титаномагнетитовой руды</w:t>
      </w:r>
      <w:bookmarkEnd w:id="106"/>
    </w:p>
    <w:p w14:paraId="5A4662BB" w14:textId="77777777" w:rsidR="00836FA4" w:rsidRDefault="00836FA4" w:rsidP="00836FA4">
      <w:pPr>
        <w:spacing w:after="0" w:line="240" w:lineRule="auto"/>
        <w:ind w:firstLine="709"/>
        <w:jc w:val="both"/>
        <w:rPr>
          <w:rFonts w:ascii="Times New Roman" w:hAnsi="Times New Roman" w:cs="Times New Roman"/>
          <w:sz w:val="28"/>
          <w:szCs w:val="28"/>
          <w:lang w:val="ru-RU"/>
        </w:rPr>
      </w:pPr>
    </w:p>
    <w:p w14:paraId="4E509403" w14:textId="19A4CD4D" w:rsidR="00684B9D" w:rsidRDefault="00684B9D" w:rsidP="008270E9">
      <w:pPr>
        <w:spacing w:after="0" w:line="240" w:lineRule="auto"/>
        <w:ind w:firstLine="709"/>
        <w:jc w:val="both"/>
        <w:rPr>
          <w:rFonts w:ascii="Times New Roman" w:hAnsi="Times New Roman" w:cs="Times New Roman"/>
          <w:sz w:val="28"/>
          <w:szCs w:val="28"/>
          <w:lang w:val="ru-RU"/>
        </w:rPr>
      </w:pPr>
      <w:r w:rsidRPr="00836FA4">
        <w:rPr>
          <w:rFonts w:ascii="Times New Roman" w:hAnsi="Times New Roman" w:cs="Times New Roman"/>
          <w:sz w:val="28"/>
          <w:szCs w:val="28"/>
          <w:lang w:val="ru-RU"/>
        </w:rPr>
        <w:t>Исследования по сухой магнитной сепарации проводились на</w:t>
      </w:r>
      <w:r w:rsidR="008270E9">
        <w:rPr>
          <w:rFonts w:ascii="Times New Roman" w:hAnsi="Times New Roman" w:cs="Times New Roman"/>
          <w:sz w:val="28"/>
          <w:szCs w:val="28"/>
          <w:lang w:val="ru-RU"/>
        </w:rPr>
        <w:t xml:space="preserve"> лабораторном сухом магнитном сепараторе </w:t>
      </w:r>
      <w:r w:rsidR="008270E9" w:rsidRPr="00684B9D">
        <w:rPr>
          <w:rFonts w:ascii="Times New Roman" w:hAnsi="Times New Roman" w:cs="Times New Roman"/>
          <w:sz w:val="28"/>
          <w:szCs w:val="28"/>
          <w:lang w:val="ru-RU"/>
        </w:rPr>
        <w:t>ПБС-90/25</w:t>
      </w:r>
      <w:r w:rsidR="008270E9" w:rsidRPr="008270E9">
        <w:rPr>
          <w:rFonts w:ascii="Times New Roman" w:hAnsi="Times New Roman" w:cs="Times New Roman"/>
          <w:sz w:val="28"/>
          <w:szCs w:val="28"/>
          <w:lang w:val="ru-RU"/>
        </w:rPr>
        <w:t xml:space="preserve"> при напряженности магнитного поля 0,16 </w:t>
      </w:r>
      <w:r w:rsidR="008270E9" w:rsidRPr="008270E9">
        <w:rPr>
          <w:rFonts w:ascii="Times New Roman" w:hAnsi="Times New Roman" w:cs="Times New Roman"/>
          <w:sz w:val="28"/>
          <w:szCs w:val="28"/>
        </w:rPr>
        <w:t>Tl</w:t>
      </w:r>
      <w:r w:rsidR="008270E9" w:rsidRPr="008270E9">
        <w:rPr>
          <w:rFonts w:ascii="Times New Roman" w:hAnsi="Times New Roman" w:cs="Times New Roman"/>
          <w:sz w:val="28"/>
          <w:szCs w:val="28"/>
          <w:lang w:val="ru-RU"/>
        </w:rPr>
        <w:t xml:space="preserve"> и скорости вращения барабана 1,0 м/сек</w:t>
      </w:r>
      <w:r w:rsidR="008270E9">
        <w:rPr>
          <w:rFonts w:ascii="Times New Roman" w:hAnsi="Times New Roman" w:cs="Times New Roman"/>
          <w:sz w:val="28"/>
          <w:szCs w:val="28"/>
          <w:lang w:val="ru-RU"/>
        </w:rPr>
        <w:t xml:space="preserve">. </w:t>
      </w:r>
      <w:r w:rsidR="00F13EE0">
        <w:rPr>
          <w:rFonts w:ascii="Times New Roman" w:hAnsi="Times New Roman" w:cs="Times New Roman"/>
          <w:sz w:val="28"/>
          <w:szCs w:val="28"/>
          <w:lang w:val="ru-RU"/>
        </w:rPr>
        <w:t xml:space="preserve">Сепарация проводилась на исходной руде, дробленной до 60, 25 и 12 мм. </w:t>
      </w:r>
      <w:r w:rsidRPr="00684B9D">
        <w:rPr>
          <w:rFonts w:ascii="Times New Roman" w:hAnsi="Times New Roman" w:cs="Times New Roman"/>
          <w:sz w:val="28"/>
          <w:szCs w:val="28"/>
          <w:lang w:val="ru-RU"/>
        </w:rPr>
        <w:t xml:space="preserve">Продукты обогащения анализировались на содержание железа и диоксида титана. </w:t>
      </w:r>
      <w:r w:rsidR="00C84E6C">
        <w:rPr>
          <w:rFonts w:ascii="Times New Roman" w:hAnsi="Times New Roman" w:cs="Times New Roman"/>
          <w:sz w:val="28"/>
          <w:szCs w:val="28"/>
          <w:lang w:val="ru-RU"/>
        </w:rPr>
        <w:t xml:space="preserve">Схема проведения экспериментов представлена на рисунке </w:t>
      </w:r>
      <w:r w:rsidR="009175EF">
        <w:rPr>
          <w:rFonts w:ascii="Times New Roman" w:hAnsi="Times New Roman" w:cs="Times New Roman"/>
          <w:sz w:val="28"/>
          <w:szCs w:val="28"/>
          <w:lang w:val="ru-RU"/>
        </w:rPr>
        <w:t>2.2</w:t>
      </w:r>
      <w:r w:rsidR="00C84E6C">
        <w:rPr>
          <w:rFonts w:ascii="Times New Roman" w:hAnsi="Times New Roman" w:cs="Times New Roman"/>
          <w:sz w:val="28"/>
          <w:szCs w:val="28"/>
          <w:lang w:val="ru-RU"/>
        </w:rPr>
        <w:t xml:space="preserve">, результаты представлены в таблице </w:t>
      </w:r>
      <w:r w:rsidR="009175EF">
        <w:rPr>
          <w:rFonts w:ascii="Times New Roman" w:hAnsi="Times New Roman" w:cs="Times New Roman"/>
          <w:sz w:val="28"/>
          <w:szCs w:val="28"/>
          <w:lang w:val="ru-RU"/>
        </w:rPr>
        <w:t>2</w:t>
      </w:r>
      <w:r w:rsidR="00C84E6C">
        <w:rPr>
          <w:rFonts w:ascii="Times New Roman" w:hAnsi="Times New Roman" w:cs="Times New Roman"/>
          <w:sz w:val="28"/>
          <w:szCs w:val="28"/>
          <w:lang w:val="ru-RU"/>
        </w:rPr>
        <w:t>.</w:t>
      </w:r>
      <w:r w:rsidR="009175EF">
        <w:rPr>
          <w:rFonts w:ascii="Times New Roman" w:hAnsi="Times New Roman" w:cs="Times New Roman"/>
          <w:sz w:val="28"/>
          <w:szCs w:val="28"/>
          <w:lang w:val="ru-RU"/>
        </w:rPr>
        <w:t>6</w:t>
      </w:r>
      <w:r w:rsidR="00C84E6C">
        <w:rPr>
          <w:rFonts w:ascii="Times New Roman" w:hAnsi="Times New Roman" w:cs="Times New Roman"/>
          <w:sz w:val="28"/>
          <w:szCs w:val="28"/>
          <w:lang w:val="ru-RU"/>
        </w:rPr>
        <w:t>.</w:t>
      </w:r>
    </w:p>
    <w:p w14:paraId="7A8C7FF0" w14:textId="13259132" w:rsidR="00754A51" w:rsidRDefault="00E3362B" w:rsidP="008270E9">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noProof/>
          <w:sz w:val="28"/>
          <w:szCs w:val="28"/>
          <w:lang w:val="ru-RU"/>
        </w:rPr>
        <mc:AlternateContent>
          <mc:Choice Requires="wpg">
            <w:drawing>
              <wp:anchor distT="0" distB="0" distL="114300" distR="114300" simplePos="0" relativeHeight="251628544" behindDoc="0" locked="0" layoutInCell="1" allowOverlap="1" wp14:anchorId="233FEF93" wp14:editId="01B9A0DC">
                <wp:simplePos x="0" y="0"/>
                <wp:positionH relativeFrom="column">
                  <wp:posOffset>1216025</wp:posOffset>
                </wp:positionH>
                <wp:positionV relativeFrom="paragraph">
                  <wp:posOffset>126365</wp:posOffset>
                </wp:positionV>
                <wp:extent cx="3688080" cy="1336040"/>
                <wp:effectExtent l="0" t="0" r="7620" b="0"/>
                <wp:wrapNone/>
                <wp:docPr id="1276419978" name="Группа 11"/>
                <wp:cNvGraphicFramePr/>
                <a:graphic xmlns:a="http://schemas.openxmlformats.org/drawingml/2006/main">
                  <a:graphicData uri="http://schemas.microsoft.com/office/word/2010/wordprocessingGroup">
                    <wpg:wgp>
                      <wpg:cNvGrpSpPr/>
                      <wpg:grpSpPr>
                        <a:xfrm>
                          <a:off x="0" y="0"/>
                          <a:ext cx="3688080" cy="1336040"/>
                          <a:chOff x="0" y="0"/>
                          <a:chExt cx="3688080" cy="1336040"/>
                        </a:xfrm>
                      </wpg:grpSpPr>
                      <wps:wsp>
                        <wps:cNvPr id="2128481619" name="Надпись 9"/>
                        <wps:cNvSpPr txBox="1"/>
                        <wps:spPr>
                          <a:xfrm>
                            <a:off x="2372360" y="1016000"/>
                            <a:ext cx="1315720" cy="299720"/>
                          </a:xfrm>
                          <a:prstGeom prst="rect">
                            <a:avLst/>
                          </a:prstGeom>
                          <a:solidFill>
                            <a:schemeClr val="lt1"/>
                          </a:solidFill>
                          <a:ln w="6350">
                            <a:noFill/>
                          </a:ln>
                        </wps:spPr>
                        <wps:txbx>
                          <w:txbxContent>
                            <w:p w14:paraId="6470965A" w14:textId="740D04C4" w:rsidR="006C7E81" w:rsidRPr="00754A51" w:rsidRDefault="006C7E81" w:rsidP="00E3362B">
                              <w:pPr>
                                <w:jc w:val="center"/>
                                <w:rPr>
                                  <w:rFonts w:ascii="Times New Roman" w:hAnsi="Times New Roman" w:cs="Times New Roman"/>
                                  <w:sz w:val="28"/>
                                  <w:szCs w:val="28"/>
                                  <w:lang w:val="ru-RU"/>
                                </w:rPr>
                              </w:pPr>
                              <w:r>
                                <w:rPr>
                                  <w:rFonts w:ascii="Times New Roman" w:hAnsi="Times New Roman" w:cs="Times New Roman"/>
                                  <w:sz w:val="28"/>
                                  <w:szCs w:val="28"/>
                                  <w:lang w:val="ru-RU"/>
                                </w:rPr>
                                <w:t>ХВОСТЫ</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wps:wsp>
                        <wps:cNvPr id="973809688" name="Надпись 9"/>
                        <wps:cNvSpPr txBox="1"/>
                        <wps:spPr>
                          <a:xfrm>
                            <a:off x="0" y="1036320"/>
                            <a:ext cx="1315720" cy="299720"/>
                          </a:xfrm>
                          <a:prstGeom prst="rect">
                            <a:avLst/>
                          </a:prstGeom>
                          <a:solidFill>
                            <a:schemeClr val="lt1"/>
                          </a:solidFill>
                          <a:ln w="6350">
                            <a:noFill/>
                          </a:ln>
                        </wps:spPr>
                        <wps:txbx>
                          <w:txbxContent>
                            <w:p w14:paraId="4EF5944D" w14:textId="31F965F7" w:rsidR="006C7E81" w:rsidRPr="00754A51" w:rsidRDefault="006C7E81" w:rsidP="00754A51">
                              <w:pPr>
                                <w:jc w:val="center"/>
                                <w:rPr>
                                  <w:rFonts w:ascii="Times New Roman" w:hAnsi="Times New Roman" w:cs="Times New Roman"/>
                                  <w:sz w:val="28"/>
                                  <w:szCs w:val="28"/>
                                  <w:lang w:val="ru-RU"/>
                                </w:rPr>
                              </w:pPr>
                              <w:r>
                                <w:rPr>
                                  <w:rFonts w:ascii="Times New Roman" w:hAnsi="Times New Roman" w:cs="Times New Roman"/>
                                  <w:sz w:val="28"/>
                                  <w:szCs w:val="28"/>
                                  <w:lang w:val="ru-RU"/>
                                </w:rPr>
                                <w:t>КОНЦЕНТРАТ</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wps:wsp>
                        <wps:cNvPr id="49982979" name="Надпись 9"/>
                        <wps:cNvSpPr txBox="1"/>
                        <wps:spPr>
                          <a:xfrm>
                            <a:off x="452120" y="528320"/>
                            <a:ext cx="2799080" cy="299720"/>
                          </a:xfrm>
                          <a:prstGeom prst="rect">
                            <a:avLst/>
                          </a:prstGeom>
                          <a:solidFill>
                            <a:schemeClr val="lt1"/>
                          </a:solidFill>
                          <a:ln w="6350">
                            <a:noFill/>
                          </a:ln>
                        </wps:spPr>
                        <wps:txbx>
                          <w:txbxContent>
                            <w:p w14:paraId="3BDDEF75" w14:textId="3FDB05A5" w:rsidR="006C7E81" w:rsidRPr="00754A51" w:rsidRDefault="006C7E81" w:rsidP="00754A51">
                              <w:pPr>
                                <w:jc w:val="center"/>
                                <w:rPr>
                                  <w:rFonts w:ascii="Times New Roman" w:hAnsi="Times New Roman" w:cs="Times New Roman"/>
                                  <w:sz w:val="28"/>
                                  <w:szCs w:val="28"/>
                                  <w:lang w:val="ru-RU"/>
                                </w:rPr>
                              </w:pPr>
                              <w:r>
                                <w:rPr>
                                  <w:rFonts w:ascii="Times New Roman" w:hAnsi="Times New Roman" w:cs="Times New Roman"/>
                                  <w:sz w:val="28"/>
                                  <w:szCs w:val="28"/>
                                  <w:lang w:val="ru-RU"/>
                                </w:rPr>
                                <w:t>МАГНИТНАЯ СЕПАРАЦИЯ</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wps:wsp>
                        <wps:cNvPr id="1391136515" name="Надпись 9"/>
                        <wps:cNvSpPr txBox="1"/>
                        <wps:spPr>
                          <a:xfrm>
                            <a:off x="1000760" y="0"/>
                            <a:ext cx="1701800" cy="299720"/>
                          </a:xfrm>
                          <a:prstGeom prst="rect">
                            <a:avLst/>
                          </a:prstGeom>
                          <a:solidFill>
                            <a:schemeClr val="lt1"/>
                          </a:solidFill>
                          <a:ln w="6350">
                            <a:noFill/>
                          </a:ln>
                        </wps:spPr>
                        <wps:txbx>
                          <w:txbxContent>
                            <w:p w14:paraId="4C5E6822" w14:textId="529D658F" w:rsidR="006C7E81" w:rsidRPr="00754A51" w:rsidRDefault="006C7E81" w:rsidP="00754A51">
                              <w:pPr>
                                <w:jc w:val="center"/>
                                <w:rPr>
                                  <w:rFonts w:ascii="Times New Roman" w:hAnsi="Times New Roman" w:cs="Times New Roman"/>
                                  <w:sz w:val="28"/>
                                  <w:szCs w:val="28"/>
                                  <w:u w:val="single"/>
                                  <w:lang w:val="ru-RU"/>
                                </w:rPr>
                              </w:pPr>
                              <w:r w:rsidRPr="00754A51">
                                <w:rPr>
                                  <w:rFonts w:ascii="Times New Roman" w:hAnsi="Times New Roman" w:cs="Times New Roman"/>
                                  <w:sz w:val="28"/>
                                  <w:szCs w:val="28"/>
                                  <w:u w:val="single"/>
                                  <w:lang w:val="ru-RU"/>
                                </w:rPr>
                                <w:t>Исходная проба</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wps:wsp>
                        <wps:cNvPr id="706942236" name="Прямая со стрелкой 20"/>
                        <wps:cNvCnPr>
                          <a:cxnSpLocks noChangeShapeType="1"/>
                        </wps:cNvCnPr>
                        <wps:spPr bwMode="auto">
                          <a:xfrm>
                            <a:off x="1854200" y="233680"/>
                            <a:ext cx="0" cy="3340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60338944" name="Прямая соединительная линия 10"/>
                        <wps:cNvCnPr/>
                        <wps:spPr>
                          <a:xfrm>
                            <a:off x="662940" y="764540"/>
                            <a:ext cx="2367280" cy="0"/>
                          </a:xfrm>
                          <a:prstGeom prst="line">
                            <a:avLst/>
                          </a:prstGeom>
                        </wps:spPr>
                        <wps:style>
                          <a:lnRef idx="2">
                            <a:schemeClr val="dk1"/>
                          </a:lnRef>
                          <a:fillRef idx="0">
                            <a:schemeClr val="dk1"/>
                          </a:fillRef>
                          <a:effectRef idx="1">
                            <a:schemeClr val="dk1"/>
                          </a:effectRef>
                          <a:fontRef idx="minor">
                            <a:schemeClr val="tx1"/>
                          </a:fontRef>
                        </wps:style>
                        <wps:bodyPr/>
                      </wps:wsp>
                      <wps:wsp>
                        <wps:cNvPr id="235346865" name="Прямая со стрелкой 20"/>
                        <wps:cNvCnPr>
                          <a:cxnSpLocks noChangeShapeType="1"/>
                        </wps:cNvCnPr>
                        <wps:spPr bwMode="auto">
                          <a:xfrm>
                            <a:off x="3032760" y="756920"/>
                            <a:ext cx="0" cy="3340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31471490" name="Прямая со стрелкой 20"/>
                        <wps:cNvCnPr>
                          <a:cxnSpLocks noChangeShapeType="1"/>
                        </wps:cNvCnPr>
                        <wps:spPr bwMode="auto">
                          <a:xfrm>
                            <a:off x="665480" y="756920"/>
                            <a:ext cx="0" cy="3340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anchor>
            </w:drawing>
          </mc:Choice>
          <mc:Fallback>
            <w:pict>
              <v:group w14:anchorId="233FEF93" id="Группа 11" o:spid="_x0000_s1026" style="position:absolute;left:0;text-align:left;margin-left:95.75pt;margin-top:9.95pt;width:290.4pt;height:105.2pt;z-index:251628544" coordsize="36880,13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O/5DAUAAL0XAAAOAAAAZHJzL2Uyb0RvYy54bWzsWM1u3DYQvhfoOxC616v/n4XXgbuJjQJu&#10;YtQucuZK1K4QiVRJ2rvOKck5gJ+g6CvkkABJf9JX0L5Rh6Sk9a7tFkjdNDa8By0pzZDDjzPD+bj9&#10;YFGV6JRwUTA6spwt20KEpiwr6HRk/Xi8901sISExzXDJKBlZZ0RYD3a+/mp7Xg+Jy2aszAhHMAgV&#10;w3k9smZS1sPBQKQzUmGxxWpC4WPOeIUldPl0kHE8h9GrcuDadjiYM57VnKVECHj70Hy0dvT4eU5S&#10;+STPBZGoHFlgm9RPrp8T9RzsbOPhlON6VqStGfgTrKhwQWHSfqiHWGJ0wotLQ1VFyplgudxKWTVg&#10;eV6kRK8BVuPYG6vZ5+yk1muZDufTuocJoN3A6ZOHTR+f7vP6qD7kgMS8ngIWuqfWssh5pf7BSrTQ&#10;kJ31kJGFRCm89MI4tmNANoVvjueFtt+Cms4A+Ut66ezRP2gOuokHa+bMa3AQscJA/DsMjma4Jhpa&#10;MQQMDjkqspHlOm7sx07oJBaiuAJ/bX5u3jRvmz+b98uXy9coUQ6jTAEdBRqSi28ZwOB07wW8vAI7&#10;14tcwMZCCiXbCW27RanD0fGcIHJbHN0kUW2YqgcDD2su5D5hFVKNkcXBtbXH4dMDIY1oJ6IMEKws&#10;sr2iLHVHhRMZlxydYgiEUmp7YfA1qZKi+cgKvcDWA1Om1M3IJQVb1LrN+lRLLiaLFowJy84AC85M&#10;eIk63SvAyAMs5CHmEE+wLsgR8gk88pLBJKxtWWjG+POr3it52GL4aqE5xOfIEj+dYE4sVH5HYfMB&#10;TcAQyYsdfrEzudihJ9WYwcodyEZ1qpugzGXZNXPOqqeQSnbVrPAJ0xTmHlmya46lyRqQilKyu6uF&#10;IIRrLA/oUZ2qoRXSaguOF08xr9t9krDDj1nnbni4sV1GVmlStnsiWV7ovVQAG1Rb3MH1jeP95zGQ&#10;RF5sJxDWNxwCAKp2fi/0jG/j4e12fp0x+sC/j4E7FAN+ksRuEt30KeAHcMCYOAjc+FIYuFGS9Gfp&#10;rTkDzMHZnX/3YXCHwsDxEsfxwsAJbvgscODsjtpyaLMQimwnVie7KihvVxB490FwB+uhyA4T34Xq&#10;vY+BX5YvlufN782b5Tlavmw+wmP5avmiedf81vzafGw+IFPgtDxhTA0lSBdQKB6w9JlAlI1nmE6J&#10;LguPz2ogGqYiX1NRHVVvo8n8e5aBDIYCUVeZG8zMiQMfyLAusFzgYMDHoDJf1VdtNHmeDxzz72mF&#10;kBwX05kcM0qBYTBuytqNqlXxEFOzthQBDw15SAI30BauEQvBp5OefEDow6+1Yk0M2C7NtOEzgrNH&#10;bVviooQ2khomyQsArgQaACyiIhnQAQIXD6p1LVMxZ5L6rBD9fJW0Y4e258WJ71/rOuAzb5v3zR9A&#10;L18p/1m+hrbyK3Al8/ocmS274Bmwks411CZsOEMYuglwcFVsR6EfdHS8q7XBkSO3I+zdNnRDdASy&#10;5S5lQRVHvkRazPZv8EEhz0qihEv6A8mhKgBa7BpfWGef2bOOfWpJpZID0eyVDPvUN0AryrpSamWV&#10;GtEXPL2icdVrFXtpPSOjslesCsr4VabKRWdqbuQ7FmzWqnbh/3Iu1ws8P4zD1dH8xaUlz/bc7pSP&#10;gjDZpH33aQluTT5/WnLhrsmPHD8B/NtLri/OdcIw8FWSUkns3nM2r96uyDn6shTuiCFBrV1CX+zr&#10;5LW6dd/5CwAA//8DAFBLAwQUAAYACAAAACEAn/Zuc+AAAAAKAQAADwAAAGRycy9kb3ducmV2Lnht&#10;bEyPTUvDQBCG74L/YRnBm918UGtjNqUU9VQEW0G8TbPTJDQ7G7LbJP33bk/2Ni/z8M4z+WoyrRio&#10;d41lBfEsAkFcWt1wpeB7//70AsJ5ZI2tZVJwIQer4v4ux0zbkb9o2PlKhBJ2GSqove8yKV1Zk0E3&#10;sx1x2B1tb9CH2FdS9ziGctPKJIqepcGGw4UaO9rUVJ52Z6PgY8RxncZvw/Z03Fx+9/PPn21MSj0+&#10;TOtXEJ4m/w/DVT+oQxGcDvbM2ok25GU8D+h1WIIIwGKRpCAOCpI0SkEWubx9ofgDAAD//wMAUEsB&#10;Ai0AFAAGAAgAAAAhALaDOJL+AAAA4QEAABMAAAAAAAAAAAAAAAAAAAAAAFtDb250ZW50X1R5cGVz&#10;XS54bWxQSwECLQAUAAYACAAAACEAOP0h/9YAAACUAQAACwAAAAAAAAAAAAAAAAAvAQAAX3JlbHMv&#10;LnJlbHNQSwECLQAUAAYACAAAACEAOVDv+QwFAAC9FwAADgAAAAAAAAAAAAAAAAAuAgAAZHJzL2Uy&#10;b0RvYy54bWxQSwECLQAUAAYACAAAACEAn/Zuc+AAAAAKAQAADwAAAAAAAAAAAAAAAABmBwAAZHJz&#10;L2Rvd25yZXYueG1sUEsFBgAAAAAEAAQA8wAAAHMIAAAAAA==&#10;">
                <v:shapetype id="_x0000_t202" coordsize="21600,21600" o:spt="202" path="m,l,21600r21600,l21600,xe">
                  <v:stroke joinstyle="miter"/>
                  <v:path gradientshapeok="t" o:connecttype="rect"/>
                </v:shapetype>
                <v:shape id="Надпись 9" o:spid="_x0000_s1027" type="#_x0000_t202" style="position:absolute;left:23723;top:10160;width:13157;height:2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Qh7zAAAAOMAAAAPAAAAZHJzL2Rvd25yZXYueG1sRI9Ba8JA&#10;FITvQv/D8oTedJNgNUZXKYVCe5Im9eDtkX0mwezbNLs1aX+9WxB6HGbmG2a7H00rrtS7xrKCeB6B&#10;IC6tbrhS8Fm8zlIQziNrbC2Tgh9ysN89TLaYaTvwB11zX4kAYZehgtr7LpPSlTUZdHPbEQfvbHuD&#10;Psi+krrHIcBNK5MoWkqDDYeFGjt6qam85N9GQboajl+n9eJ0MPmq+j1371FRPCn1OB2fNyA8jf4/&#10;fG+/aQVJnKSLNF7Ga/j7FP6A3N0AAAD//wMAUEsBAi0AFAAGAAgAAAAhANvh9svuAAAAhQEAABMA&#10;AAAAAAAAAAAAAAAAAAAAAFtDb250ZW50X1R5cGVzXS54bWxQSwECLQAUAAYACAAAACEAWvQsW78A&#10;AAAVAQAACwAAAAAAAAAAAAAAAAAfAQAAX3JlbHMvLnJlbHNQSwECLQAUAAYACAAAACEAiZUIe8wA&#10;AADjAAAADwAAAAAAAAAAAAAAAAAHAgAAZHJzL2Rvd25yZXYueG1sUEsFBgAAAAADAAMAtwAAAAAD&#10;AAAAAA==&#10;" fillcolor="white [3201]" stroked="f" strokeweight=".5pt">
                  <v:textbox inset="1mm,1mm,1mm,1mm">
                    <w:txbxContent>
                      <w:p w14:paraId="6470965A" w14:textId="740D04C4" w:rsidR="006C7E81" w:rsidRPr="00754A51" w:rsidRDefault="006C7E81" w:rsidP="00E3362B">
                        <w:pPr>
                          <w:jc w:val="center"/>
                          <w:rPr>
                            <w:rFonts w:ascii="Times New Roman" w:hAnsi="Times New Roman" w:cs="Times New Roman"/>
                            <w:sz w:val="28"/>
                            <w:szCs w:val="28"/>
                            <w:lang w:val="ru-RU"/>
                          </w:rPr>
                        </w:pPr>
                        <w:r>
                          <w:rPr>
                            <w:rFonts w:ascii="Times New Roman" w:hAnsi="Times New Roman" w:cs="Times New Roman"/>
                            <w:sz w:val="28"/>
                            <w:szCs w:val="28"/>
                            <w:lang w:val="ru-RU"/>
                          </w:rPr>
                          <w:t>ХВОСТЫ</w:t>
                        </w:r>
                      </w:p>
                    </w:txbxContent>
                  </v:textbox>
                </v:shape>
                <v:shape id="Надпись 9" o:spid="_x0000_s1028" type="#_x0000_t202" style="position:absolute;top:10363;width:13157;height:2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iveyQAAAOIAAAAPAAAAZHJzL2Rvd25yZXYueG1sRE/JTsMw&#10;EL1X4h+sQeLW2ixtFupWCAkJTlUTOPQ2iqdJRDwOsWkCX18fKvX49Pb1drKdONHgW8ca7hcKBHHl&#10;TMu1hs/ybZ6C8AHZYOeYNPyRh+3mZrbG3LiR93QqQi1iCPscNTQh9LmUvmrIol+4njhyRzdYDBEO&#10;tTQDjjHcdvJBqZW02HJsaLCn14aq7+LXakiT8evnkD0ddrZI6v9j/6HKcqn13e308gwi0BSu4ov7&#10;3WjIksdUZas0bo6X4h2QmzMAAAD//wMAUEsBAi0AFAAGAAgAAAAhANvh9svuAAAAhQEAABMAAAAA&#10;AAAAAAAAAAAAAAAAAFtDb250ZW50X1R5cGVzXS54bWxQSwECLQAUAAYACAAAACEAWvQsW78AAAAV&#10;AQAACwAAAAAAAAAAAAAAAAAfAQAAX3JlbHMvLnJlbHNQSwECLQAUAAYACAAAACEAHUYr3skAAADi&#10;AAAADwAAAAAAAAAAAAAAAAAHAgAAZHJzL2Rvd25yZXYueG1sUEsFBgAAAAADAAMAtwAAAP0CAAAA&#10;AA==&#10;" fillcolor="white [3201]" stroked="f" strokeweight=".5pt">
                  <v:textbox inset="1mm,1mm,1mm,1mm">
                    <w:txbxContent>
                      <w:p w14:paraId="4EF5944D" w14:textId="31F965F7" w:rsidR="006C7E81" w:rsidRPr="00754A51" w:rsidRDefault="006C7E81" w:rsidP="00754A51">
                        <w:pPr>
                          <w:jc w:val="center"/>
                          <w:rPr>
                            <w:rFonts w:ascii="Times New Roman" w:hAnsi="Times New Roman" w:cs="Times New Roman"/>
                            <w:sz w:val="28"/>
                            <w:szCs w:val="28"/>
                            <w:lang w:val="ru-RU"/>
                          </w:rPr>
                        </w:pPr>
                        <w:r>
                          <w:rPr>
                            <w:rFonts w:ascii="Times New Roman" w:hAnsi="Times New Roman" w:cs="Times New Roman"/>
                            <w:sz w:val="28"/>
                            <w:szCs w:val="28"/>
                            <w:lang w:val="ru-RU"/>
                          </w:rPr>
                          <w:t>КОНЦЕНТРАТ</w:t>
                        </w:r>
                      </w:p>
                    </w:txbxContent>
                  </v:textbox>
                </v:shape>
                <v:shape id="Надпись 9" o:spid="_x0000_s1029" type="#_x0000_t202" style="position:absolute;left:4521;top:5283;width:27991;height:2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ujrygAAAOEAAAAPAAAAZHJzL2Rvd25yZXYueG1sRI9BS8NA&#10;FITvQv/D8gre7KalmmzsthRB0JOY6KG3R/Y1Cc2+TbNrE/31rlDwOMzMN8xmN9lOXGjwrWMNy0UC&#10;grhypuVaw0f5fJeB8AHZYOeYNHyTh912drPB3LiR3+lShFpECPscNTQh9LmUvmrIol+4njh6RzdY&#10;DFEOtTQDjhFuO7lKkgdpseW40GBPTw1Vp+LLasjS8fN8UOvDmy3S+ufYvyZlea/17XzaP4IINIX/&#10;8LX9YjSslcpWKlXw9yi+Abn9BQAA//8DAFBLAQItABQABgAIAAAAIQDb4fbL7gAAAIUBAAATAAAA&#10;AAAAAAAAAAAAAAAAAABbQ29udGVudF9UeXBlc10ueG1sUEsBAi0AFAAGAAgAAAAhAFr0LFu/AAAA&#10;FQEAAAsAAAAAAAAAAAAAAAAAHwEAAF9yZWxzLy5yZWxzUEsBAi0AFAAGAAgAAAAhAGoy6OvKAAAA&#10;4QAAAA8AAAAAAAAAAAAAAAAABwIAAGRycy9kb3ducmV2LnhtbFBLBQYAAAAAAwADALcAAAD+AgAA&#10;AAA=&#10;" fillcolor="white [3201]" stroked="f" strokeweight=".5pt">
                  <v:textbox inset="1mm,1mm,1mm,1mm">
                    <w:txbxContent>
                      <w:p w14:paraId="3BDDEF75" w14:textId="3FDB05A5" w:rsidR="006C7E81" w:rsidRPr="00754A51" w:rsidRDefault="006C7E81" w:rsidP="00754A51">
                        <w:pPr>
                          <w:jc w:val="center"/>
                          <w:rPr>
                            <w:rFonts w:ascii="Times New Roman" w:hAnsi="Times New Roman" w:cs="Times New Roman"/>
                            <w:sz w:val="28"/>
                            <w:szCs w:val="28"/>
                            <w:lang w:val="ru-RU"/>
                          </w:rPr>
                        </w:pPr>
                        <w:r>
                          <w:rPr>
                            <w:rFonts w:ascii="Times New Roman" w:hAnsi="Times New Roman" w:cs="Times New Roman"/>
                            <w:sz w:val="28"/>
                            <w:szCs w:val="28"/>
                            <w:lang w:val="ru-RU"/>
                          </w:rPr>
                          <w:t>МАГНИТНАЯ СЕПАРАЦИЯ</w:t>
                        </w:r>
                      </w:p>
                    </w:txbxContent>
                  </v:textbox>
                </v:shape>
                <v:shape id="Надпись 9" o:spid="_x0000_s1030" type="#_x0000_t202" style="position:absolute;left:10007;width:17018;height:2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jPUyQAAAOMAAAAPAAAAZHJzL2Rvd25yZXYueG1sRE9La8JA&#10;EL4X+h+WKfRWN6nGR3QVEQr1JE3ag7chOybB7Gya3Zror+8WhB7ne89qM5hGXKhztWUF8SgCQVxY&#10;XXOp4DN/e5mDcB5ZY2OZFFzJwWb9+LDCVNueP+iS+VKEEHYpKqi8b1MpXVGRQTeyLXHgTrYz6MPZ&#10;lVJ32Idw08jXKJpKgzWHhgpb2lVUnLMfo2A+67++j4vJ8WCyWXk7tfsozxOlnp+G7RKEp8H/i+/u&#10;dx3mjxdxPJ4mcQJ/PwUA5PoXAAD//wMAUEsBAi0AFAAGAAgAAAAhANvh9svuAAAAhQEAABMAAAAA&#10;AAAAAAAAAAAAAAAAAFtDb250ZW50X1R5cGVzXS54bWxQSwECLQAUAAYACAAAACEAWvQsW78AAAAV&#10;AQAACwAAAAAAAAAAAAAAAAAfAQAAX3JlbHMvLnJlbHNQSwECLQAUAAYACAAAACEAVkIz1MkAAADj&#10;AAAADwAAAAAAAAAAAAAAAAAHAgAAZHJzL2Rvd25yZXYueG1sUEsFBgAAAAADAAMAtwAAAP0CAAAA&#10;AA==&#10;" fillcolor="white [3201]" stroked="f" strokeweight=".5pt">
                  <v:textbox inset="1mm,1mm,1mm,1mm">
                    <w:txbxContent>
                      <w:p w14:paraId="4C5E6822" w14:textId="529D658F" w:rsidR="006C7E81" w:rsidRPr="00754A51" w:rsidRDefault="006C7E81" w:rsidP="00754A51">
                        <w:pPr>
                          <w:jc w:val="center"/>
                          <w:rPr>
                            <w:rFonts w:ascii="Times New Roman" w:hAnsi="Times New Roman" w:cs="Times New Roman"/>
                            <w:sz w:val="28"/>
                            <w:szCs w:val="28"/>
                            <w:u w:val="single"/>
                            <w:lang w:val="ru-RU"/>
                          </w:rPr>
                        </w:pPr>
                        <w:r w:rsidRPr="00754A51">
                          <w:rPr>
                            <w:rFonts w:ascii="Times New Roman" w:hAnsi="Times New Roman" w:cs="Times New Roman"/>
                            <w:sz w:val="28"/>
                            <w:szCs w:val="28"/>
                            <w:u w:val="single"/>
                            <w:lang w:val="ru-RU"/>
                          </w:rPr>
                          <w:t>Исходная проба</w:t>
                        </w:r>
                      </w:p>
                    </w:txbxContent>
                  </v:textbox>
                </v:shape>
                <v:shapetype id="_x0000_t32" coordsize="21600,21600" o:spt="32" o:oned="t" path="m,l21600,21600e" filled="f">
                  <v:path arrowok="t" fillok="f" o:connecttype="none"/>
                  <o:lock v:ext="edit" shapetype="t"/>
                </v:shapetype>
                <v:shape id="Прямая со стрелкой 20" o:spid="_x0000_s1031" type="#_x0000_t32" style="position:absolute;left:18542;top:2336;width:0;height:33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6Y3nzAAAAOIAAAAPAAAAZHJzL2Rvd25yZXYueG1sRI9BS8NA&#10;FITvgv9heUJvdtO0RBO7LSK0lBYPthL09sg+k2D2bdjdtqm/3i0IHoeZ+YaZLwfTiRM531pWMBkn&#10;IIgrq1uuFbwfVvePIHxA1thZJgUX8rBc3N7MsdD2zG902odaRAj7AhU0IfSFlL5qyKAf2544el/W&#10;GQxRulpqh+cIN51MkySTBluOCw329NJQ9b0/GgUfu/xYXspX2paTfPuJzvifw1qp0d3w/AQi0BD+&#10;w3/tjVbwkGT5LE2nGVwvxTsgF78AAAD//wMAUEsBAi0AFAAGAAgAAAAhANvh9svuAAAAhQEAABMA&#10;AAAAAAAAAAAAAAAAAAAAAFtDb250ZW50X1R5cGVzXS54bWxQSwECLQAUAAYACAAAACEAWvQsW78A&#10;AAAVAQAACwAAAAAAAAAAAAAAAAAfAQAAX3JlbHMvLnJlbHNQSwECLQAUAAYACAAAACEAtOmN58wA&#10;AADiAAAADwAAAAAAAAAAAAAAAAAHAgAAZHJzL2Rvd25yZXYueG1sUEsFBgAAAAADAAMAtwAAAAAD&#10;AAAAAA==&#10;">
                  <v:stroke endarrow="block"/>
                </v:shape>
                <v:line id="Прямая соединительная линия 10" o:spid="_x0000_s1032" style="position:absolute;visibility:visible;mso-wrap-style:square" from="6629,7645" to="30302,7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9mayAAAAOMAAAAPAAAAZHJzL2Rvd25yZXYueG1sRE9fS8Mw&#10;EH8X/A7hBN9csm6Orls2ZKBMEXTVD3BrzjbYXEoSt/rtjSD4eL//t96OrhcnCtF61jCdKBDEjTeW&#10;Ww3vb/c3JYiYkA32nknDN0XYbi4v1lgZf+YDnerUihzCsUINXUpDJWVsOnIYJ34gztyHDw5TPkMr&#10;TcBzDne9LJRaSIeWc0OHA+06aj7rL6fBHg/9U7F/fAm2Xk7LdPvwvHsttL6+Gu9WIBKN6V/8596b&#10;PF8t1GxWLudz+P0pAyA3PwAAAP//AwBQSwECLQAUAAYACAAAACEA2+H2y+4AAACFAQAAEwAAAAAA&#10;AAAAAAAAAAAAAAAAW0NvbnRlbnRfVHlwZXNdLnhtbFBLAQItABQABgAIAAAAIQBa9CxbvwAAABUB&#10;AAALAAAAAAAAAAAAAAAAAB8BAABfcmVscy8ucmVsc1BLAQItABQABgAIAAAAIQBwg9mayAAAAOMA&#10;AAAPAAAAAAAAAAAAAAAAAAcCAABkcnMvZG93bnJldi54bWxQSwUGAAAAAAMAAwC3AAAA/AIAAAAA&#10;" strokecolor="black [3200]" strokeweight="2pt">
                  <v:shadow on="t" color="black" opacity="24903f" origin=",.5" offset="0,.55556mm"/>
                </v:line>
                <v:shape id="Прямая со стрелкой 20" o:spid="_x0000_s1033" type="#_x0000_t32" style="position:absolute;left:30327;top:7569;width:0;height:33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wGFzAAAAOIAAAAPAAAAZHJzL2Rvd25yZXYueG1sRI9Pa8JA&#10;FMTvhX6H5RW81Y3/gqauIoWKWDxUS2hvj+xrEsy+Dburxn76bkHwOMzMb5j5sjONOJPztWUFg34C&#10;griwuuZSwefh7XkKwgdkjY1lUnAlD8vF48McM20v/EHnfShFhLDPUEEVQptJ6YuKDPq+bYmj92Od&#10;wRClK6V2eIlw08hhkqTSYM1xocKWXisqjvuTUfD1Pjvl13xH23ww236jM/73sFaq99StXkAE6sI9&#10;fGtvtILhaDIap9N0Av+X4h2Qiz8AAAD//wMAUEsBAi0AFAAGAAgAAAAhANvh9svuAAAAhQEAABMA&#10;AAAAAAAAAAAAAAAAAAAAAFtDb250ZW50X1R5cGVzXS54bWxQSwECLQAUAAYACAAAACEAWvQsW78A&#10;AAAVAQAACwAAAAAAAAAAAAAAAAAfAQAAX3JlbHMvLnJlbHNQSwECLQAUAAYACAAAACEAImMBhcwA&#10;AADiAAAADwAAAAAAAAAAAAAAAAAHAgAAZHJzL2Rvd25yZXYueG1sUEsFBgAAAAADAAMAtwAAAAAD&#10;AAAAAA==&#10;">
                  <v:stroke endarrow="block"/>
                </v:shape>
                <v:shape id="Прямая со стрелкой 20" o:spid="_x0000_s1034" type="#_x0000_t32" style="position:absolute;left:6654;top:7569;width:0;height:33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damywAAAOMAAAAPAAAAZHJzL2Rvd25yZXYueG1sRI9dS8Mw&#10;FIbvBf9DOIJ3Ls0cznbLhgiKTHaxTcp2d2jO2mJzUpJs6/z15kLw8uX94pkvB9uJM/nQOtagRhkI&#10;4sqZlmsNX7u3h2cQISIb7ByThisFWC5ub+ZYGHfhDZ23sRZphEOBGpoY+0LKUDVkMYxcT5y8o/MW&#10;Y5K+lsbjJY3bTo6z7ElabDk9NNjTa0PV9/ZkNew/81N5Lde0KlW+OqC34Wf3rvX93fAyAxFpiP/h&#10;v/aH0TBWj2oyVZM8USSmxANy8QsAAP//AwBQSwECLQAUAAYACAAAACEA2+H2y+4AAACFAQAAEwAA&#10;AAAAAAAAAAAAAAAAAAAAW0NvbnRlbnRfVHlwZXNdLnhtbFBLAQItABQABgAIAAAAIQBa9CxbvwAA&#10;ABUBAAALAAAAAAAAAAAAAAAAAB8BAABfcmVscy8ucmVsc1BLAQItABQABgAIAAAAIQCANdamywAA&#10;AOMAAAAPAAAAAAAAAAAAAAAAAAcCAABkcnMvZG93bnJldi54bWxQSwUGAAAAAAMAAwC3AAAA/wIA&#10;AAAA&#10;">
                  <v:stroke endarrow="block"/>
                </v:shape>
              </v:group>
            </w:pict>
          </mc:Fallback>
        </mc:AlternateContent>
      </w:r>
    </w:p>
    <w:p w14:paraId="7403FBAD" w14:textId="60195A03" w:rsidR="00754A51" w:rsidRDefault="00754A51" w:rsidP="008270E9">
      <w:pPr>
        <w:spacing w:after="0" w:line="240" w:lineRule="auto"/>
        <w:ind w:firstLine="709"/>
        <w:jc w:val="both"/>
        <w:rPr>
          <w:rFonts w:ascii="Times New Roman" w:hAnsi="Times New Roman" w:cs="Times New Roman"/>
          <w:sz w:val="28"/>
          <w:szCs w:val="28"/>
          <w:lang w:val="ru-RU"/>
        </w:rPr>
      </w:pPr>
    </w:p>
    <w:p w14:paraId="090CD04A" w14:textId="22F1A1F6" w:rsidR="00754A51" w:rsidRDefault="00754A51" w:rsidP="008270E9">
      <w:pPr>
        <w:spacing w:after="0" w:line="240" w:lineRule="auto"/>
        <w:ind w:firstLine="709"/>
        <w:jc w:val="both"/>
        <w:rPr>
          <w:rFonts w:ascii="Times New Roman" w:hAnsi="Times New Roman" w:cs="Times New Roman"/>
          <w:sz w:val="28"/>
          <w:szCs w:val="28"/>
          <w:lang w:val="ru-RU"/>
        </w:rPr>
      </w:pPr>
    </w:p>
    <w:p w14:paraId="390747DD" w14:textId="5A2A4B1A" w:rsidR="00754A51" w:rsidRDefault="00754A51" w:rsidP="008270E9">
      <w:pPr>
        <w:spacing w:after="0" w:line="240" w:lineRule="auto"/>
        <w:ind w:firstLine="709"/>
        <w:jc w:val="both"/>
        <w:rPr>
          <w:rFonts w:ascii="Times New Roman" w:hAnsi="Times New Roman" w:cs="Times New Roman"/>
          <w:sz w:val="28"/>
          <w:szCs w:val="28"/>
          <w:lang w:val="ru-RU"/>
        </w:rPr>
      </w:pPr>
    </w:p>
    <w:p w14:paraId="6E01056C" w14:textId="11CE3C3B" w:rsidR="00754A51" w:rsidRDefault="00754A51" w:rsidP="008270E9">
      <w:pPr>
        <w:spacing w:after="0" w:line="240" w:lineRule="auto"/>
        <w:ind w:firstLine="709"/>
        <w:jc w:val="both"/>
        <w:rPr>
          <w:rFonts w:ascii="Times New Roman" w:hAnsi="Times New Roman" w:cs="Times New Roman"/>
          <w:sz w:val="28"/>
          <w:szCs w:val="28"/>
          <w:lang w:val="ru-RU"/>
        </w:rPr>
      </w:pPr>
    </w:p>
    <w:p w14:paraId="17E06DAA" w14:textId="01EEE644" w:rsidR="00754A51" w:rsidRDefault="00754A51" w:rsidP="008270E9">
      <w:pPr>
        <w:spacing w:after="0" w:line="240" w:lineRule="auto"/>
        <w:ind w:firstLine="709"/>
        <w:jc w:val="both"/>
        <w:rPr>
          <w:rFonts w:ascii="Times New Roman" w:hAnsi="Times New Roman" w:cs="Times New Roman"/>
          <w:sz w:val="28"/>
          <w:szCs w:val="28"/>
          <w:lang w:val="ru-RU"/>
        </w:rPr>
      </w:pPr>
    </w:p>
    <w:p w14:paraId="6470878E" w14:textId="184A92EA" w:rsidR="00754A51" w:rsidRDefault="00754A51" w:rsidP="008270E9">
      <w:pPr>
        <w:spacing w:after="0" w:line="240" w:lineRule="auto"/>
        <w:ind w:firstLine="709"/>
        <w:jc w:val="both"/>
        <w:rPr>
          <w:rFonts w:ascii="Times New Roman" w:hAnsi="Times New Roman" w:cs="Times New Roman"/>
          <w:sz w:val="28"/>
          <w:szCs w:val="28"/>
          <w:lang w:val="ru-RU"/>
        </w:rPr>
      </w:pPr>
    </w:p>
    <w:p w14:paraId="79B3F73C" w14:textId="4BE57D21" w:rsidR="00C84E6C" w:rsidRDefault="00C84E6C" w:rsidP="008270E9">
      <w:pPr>
        <w:spacing w:after="0" w:line="240" w:lineRule="auto"/>
        <w:ind w:firstLine="709"/>
        <w:jc w:val="both"/>
        <w:rPr>
          <w:rFonts w:ascii="Times New Roman" w:hAnsi="Times New Roman" w:cs="Times New Roman"/>
          <w:sz w:val="28"/>
          <w:szCs w:val="28"/>
          <w:lang w:val="ru-RU"/>
        </w:rPr>
      </w:pPr>
    </w:p>
    <w:p w14:paraId="744A1FA8" w14:textId="0A27DF6A" w:rsidR="00C84E6C" w:rsidRPr="00C84E6C" w:rsidRDefault="00C84E6C" w:rsidP="00C84E6C">
      <w:pPr>
        <w:spacing w:after="0" w:line="240" w:lineRule="auto"/>
        <w:jc w:val="center"/>
        <w:rPr>
          <w:rFonts w:ascii="Times New Roman" w:hAnsi="Times New Roman" w:cs="Times New Roman"/>
          <w:sz w:val="28"/>
          <w:szCs w:val="32"/>
          <w:lang w:val="ru-RU"/>
        </w:rPr>
      </w:pPr>
      <w:r w:rsidRPr="00C84E6C">
        <w:rPr>
          <w:rFonts w:ascii="Times New Roman" w:hAnsi="Times New Roman" w:cs="Times New Roman"/>
          <w:sz w:val="28"/>
          <w:szCs w:val="28"/>
          <w:lang w:val="ru-RU"/>
        </w:rPr>
        <w:t xml:space="preserve">Рисунок </w:t>
      </w:r>
      <w:r w:rsidR="009175EF">
        <w:rPr>
          <w:rFonts w:ascii="Times New Roman" w:hAnsi="Times New Roman" w:cs="Times New Roman"/>
          <w:sz w:val="28"/>
          <w:szCs w:val="28"/>
          <w:lang w:val="ru-RU"/>
        </w:rPr>
        <w:t>2</w:t>
      </w:r>
      <w:r w:rsidR="00243382">
        <w:rPr>
          <w:rFonts w:ascii="Times New Roman" w:hAnsi="Times New Roman" w:cs="Times New Roman"/>
          <w:sz w:val="28"/>
          <w:szCs w:val="28"/>
          <w:lang w:val="ru-RU"/>
        </w:rPr>
        <w:t>.</w:t>
      </w:r>
      <w:r w:rsidR="009175EF">
        <w:rPr>
          <w:rFonts w:ascii="Times New Roman" w:hAnsi="Times New Roman" w:cs="Times New Roman"/>
          <w:sz w:val="28"/>
          <w:szCs w:val="28"/>
          <w:lang w:val="ru-RU"/>
        </w:rPr>
        <w:t>2</w:t>
      </w:r>
      <w:r w:rsidRPr="00C84E6C">
        <w:rPr>
          <w:rFonts w:ascii="Times New Roman" w:hAnsi="Times New Roman" w:cs="Times New Roman"/>
          <w:sz w:val="28"/>
          <w:szCs w:val="28"/>
          <w:lang w:val="ru-RU"/>
        </w:rPr>
        <w:t xml:space="preserve"> – Схема проведения магнитной сепарации </w:t>
      </w:r>
      <w:r w:rsidR="00420376">
        <w:rPr>
          <w:rFonts w:ascii="Times New Roman" w:hAnsi="Times New Roman" w:cs="Times New Roman"/>
          <w:sz w:val="28"/>
          <w:szCs w:val="28"/>
          <w:lang w:val="ru-RU"/>
        </w:rPr>
        <w:t>исходной руды</w:t>
      </w:r>
    </w:p>
    <w:p w14:paraId="3E65AD77" w14:textId="77777777" w:rsidR="00C84E6C" w:rsidRDefault="00C84E6C" w:rsidP="008270E9">
      <w:pPr>
        <w:spacing w:after="0" w:line="240" w:lineRule="auto"/>
        <w:ind w:firstLine="709"/>
        <w:jc w:val="both"/>
        <w:rPr>
          <w:rFonts w:ascii="Times New Roman" w:hAnsi="Times New Roman" w:cs="Times New Roman"/>
          <w:sz w:val="28"/>
          <w:szCs w:val="28"/>
          <w:lang w:val="ru-RU"/>
        </w:rPr>
      </w:pPr>
    </w:p>
    <w:p w14:paraId="69A0798F" w14:textId="374E27E0" w:rsidR="00C03D75" w:rsidRPr="00C03D75" w:rsidRDefault="00C03D75" w:rsidP="00C03D75">
      <w:pPr>
        <w:spacing w:after="0" w:line="240" w:lineRule="auto"/>
        <w:jc w:val="both"/>
        <w:rPr>
          <w:rFonts w:ascii="Times New Roman" w:hAnsi="Times New Roman" w:cs="Times New Roman"/>
          <w:sz w:val="28"/>
          <w:szCs w:val="28"/>
          <w:lang w:val="ru-RU"/>
        </w:rPr>
      </w:pPr>
      <w:r w:rsidRPr="00C03D75">
        <w:rPr>
          <w:rFonts w:ascii="Times New Roman" w:hAnsi="Times New Roman" w:cs="Times New Roman"/>
          <w:sz w:val="28"/>
          <w:szCs w:val="28"/>
          <w:lang w:val="ru-RU"/>
        </w:rPr>
        <w:t xml:space="preserve">Таблица </w:t>
      </w:r>
      <w:r w:rsidR="00C5761B">
        <w:rPr>
          <w:rFonts w:ascii="Times New Roman" w:hAnsi="Times New Roman" w:cs="Times New Roman"/>
          <w:sz w:val="28"/>
          <w:szCs w:val="28"/>
          <w:lang w:val="ru-RU"/>
        </w:rPr>
        <w:t>2</w:t>
      </w:r>
      <w:r>
        <w:rPr>
          <w:rFonts w:ascii="Times New Roman" w:hAnsi="Times New Roman" w:cs="Times New Roman"/>
          <w:sz w:val="28"/>
          <w:szCs w:val="28"/>
          <w:lang w:val="ru-RU"/>
        </w:rPr>
        <w:t>.</w:t>
      </w:r>
      <w:r w:rsidR="00C5761B">
        <w:rPr>
          <w:rFonts w:ascii="Times New Roman" w:hAnsi="Times New Roman" w:cs="Times New Roman"/>
          <w:sz w:val="28"/>
          <w:szCs w:val="28"/>
          <w:lang w:val="ru-RU"/>
        </w:rPr>
        <w:t>6</w:t>
      </w:r>
      <w:r w:rsidRPr="00C03D75">
        <w:rPr>
          <w:rFonts w:ascii="Times New Roman" w:hAnsi="Times New Roman" w:cs="Times New Roman"/>
          <w:sz w:val="28"/>
          <w:szCs w:val="28"/>
          <w:lang w:val="ru-RU"/>
        </w:rPr>
        <w:t xml:space="preserve"> – Результаты сухой магнитной сепарации исходной </w:t>
      </w:r>
      <w:r w:rsidR="00455084" w:rsidRPr="00C03D75">
        <w:rPr>
          <w:rFonts w:ascii="Times New Roman" w:hAnsi="Times New Roman" w:cs="Times New Roman"/>
          <w:sz w:val="28"/>
          <w:szCs w:val="28"/>
          <w:lang w:val="ru-RU"/>
        </w:rPr>
        <w:t>руды различной</w:t>
      </w:r>
      <w:r w:rsidRPr="00C03D75">
        <w:rPr>
          <w:rFonts w:ascii="Times New Roman" w:hAnsi="Times New Roman" w:cs="Times New Roman"/>
          <w:sz w:val="28"/>
          <w:szCs w:val="28"/>
          <w:lang w:val="ru-RU"/>
        </w:rPr>
        <w:t xml:space="preserve"> крупности</w:t>
      </w:r>
    </w:p>
    <w:tbl>
      <w:tblPr>
        <w:tblW w:w="9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1417"/>
        <w:gridCol w:w="1418"/>
        <w:gridCol w:w="1418"/>
        <w:gridCol w:w="9"/>
        <w:gridCol w:w="1264"/>
        <w:gridCol w:w="1276"/>
        <w:gridCol w:w="20"/>
      </w:tblGrid>
      <w:tr w:rsidR="00C03D75" w:rsidRPr="007D15DA" w14:paraId="44C70E22" w14:textId="77777777" w:rsidTr="00C03D75">
        <w:tc>
          <w:tcPr>
            <w:tcW w:w="2547" w:type="dxa"/>
            <w:vMerge w:val="restart"/>
            <w:vAlign w:val="center"/>
          </w:tcPr>
          <w:p w14:paraId="3D31FAE8" w14:textId="77777777" w:rsidR="00C03D75" w:rsidRPr="00C03D75" w:rsidRDefault="00C03D75" w:rsidP="00C03D75">
            <w:pPr>
              <w:spacing w:after="0" w:line="240" w:lineRule="auto"/>
              <w:jc w:val="center"/>
              <w:rPr>
                <w:rFonts w:ascii="Times New Roman" w:hAnsi="Times New Roman" w:cs="Times New Roman"/>
                <w:sz w:val="28"/>
                <w:szCs w:val="28"/>
              </w:rPr>
            </w:pPr>
            <w:r w:rsidRPr="00C03D75">
              <w:rPr>
                <w:rFonts w:ascii="Times New Roman" w:hAnsi="Times New Roman" w:cs="Times New Roman"/>
                <w:sz w:val="28"/>
                <w:szCs w:val="28"/>
              </w:rPr>
              <w:t>Продукты</w:t>
            </w:r>
          </w:p>
          <w:p w14:paraId="41737896" w14:textId="77777777" w:rsidR="00C03D75" w:rsidRPr="00C03D75" w:rsidRDefault="00C03D75" w:rsidP="00C03D75">
            <w:pPr>
              <w:spacing w:after="0" w:line="240" w:lineRule="auto"/>
              <w:jc w:val="center"/>
              <w:rPr>
                <w:rFonts w:ascii="Times New Roman" w:hAnsi="Times New Roman" w:cs="Times New Roman"/>
                <w:sz w:val="28"/>
                <w:szCs w:val="28"/>
              </w:rPr>
            </w:pPr>
            <w:r w:rsidRPr="00C03D75">
              <w:rPr>
                <w:rFonts w:ascii="Times New Roman" w:hAnsi="Times New Roman" w:cs="Times New Roman"/>
                <w:sz w:val="28"/>
                <w:szCs w:val="28"/>
              </w:rPr>
              <w:t>обогащения</w:t>
            </w:r>
          </w:p>
        </w:tc>
        <w:tc>
          <w:tcPr>
            <w:tcW w:w="1417" w:type="dxa"/>
            <w:vMerge w:val="restart"/>
            <w:vAlign w:val="center"/>
          </w:tcPr>
          <w:p w14:paraId="05E5F853" w14:textId="77777777" w:rsidR="00C03D75" w:rsidRPr="00C03D75" w:rsidRDefault="00C03D75" w:rsidP="00C03D75">
            <w:pPr>
              <w:spacing w:after="0" w:line="240" w:lineRule="auto"/>
              <w:jc w:val="center"/>
              <w:rPr>
                <w:rFonts w:ascii="Times New Roman" w:hAnsi="Times New Roman" w:cs="Times New Roman"/>
                <w:sz w:val="28"/>
                <w:szCs w:val="28"/>
              </w:rPr>
            </w:pPr>
            <w:r w:rsidRPr="00C03D75">
              <w:rPr>
                <w:rFonts w:ascii="Times New Roman" w:hAnsi="Times New Roman" w:cs="Times New Roman"/>
                <w:sz w:val="28"/>
                <w:szCs w:val="28"/>
              </w:rPr>
              <w:t>Выход,</w:t>
            </w:r>
          </w:p>
          <w:p w14:paraId="627435DB" w14:textId="77777777" w:rsidR="00C03D75" w:rsidRPr="00C03D75" w:rsidRDefault="00C03D75" w:rsidP="00C03D75">
            <w:pPr>
              <w:spacing w:after="0" w:line="240" w:lineRule="auto"/>
              <w:jc w:val="center"/>
              <w:rPr>
                <w:rFonts w:ascii="Times New Roman" w:hAnsi="Times New Roman" w:cs="Times New Roman"/>
                <w:sz w:val="28"/>
                <w:szCs w:val="28"/>
              </w:rPr>
            </w:pPr>
            <w:r w:rsidRPr="00C03D75">
              <w:rPr>
                <w:rFonts w:ascii="Times New Roman" w:hAnsi="Times New Roman" w:cs="Times New Roman"/>
                <w:sz w:val="28"/>
                <w:szCs w:val="28"/>
              </w:rPr>
              <w:t>%</w:t>
            </w:r>
          </w:p>
        </w:tc>
        <w:tc>
          <w:tcPr>
            <w:tcW w:w="2845" w:type="dxa"/>
            <w:gridSpan w:val="3"/>
            <w:vAlign w:val="center"/>
          </w:tcPr>
          <w:p w14:paraId="1F430B1F" w14:textId="77777777" w:rsidR="00C03D75" w:rsidRPr="00C03D75" w:rsidRDefault="00C03D75" w:rsidP="00C03D75">
            <w:pPr>
              <w:spacing w:after="0" w:line="240" w:lineRule="auto"/>
              <w:jc w:val="center"/>
              <w:rPr>
                <w:rFonts w:ascii="Times New Roman" w:hAnsi="Times New Roman" w:cs="Times New Roman"/>
                <w:sz w:val="28"/>
                <w:szCs w:val="28"/>
              </w:rPr>
            </w:pPr>
            <w:r w:rsidRPr="00C03D75">
              <w:rPr>
                <w:rFonts w:ascii="Times New Roman" w:hAnsi="Times New Roman" w:cs="Times New Roman"/>
                <w:sz w:val="28"/>
                <w:szCs w:val="28"/>
              </w:rPr>
              <w:t>Содержание, %</w:t>
            </w:r>
          </w:p>
        </w:tc>
        <w:tc>
          <w:tcPr>
            <w:tcW w:w="2560" w:type="dxa"/>
            <w:gridSpan w:val="3"/>
            <w:vAlign w:val="center"/>
          </w:tcPr>
          <w:p w14:paraId="6A0E61B3" w14:textId="77777777" w:rsidR="00C03D75" w:rsidRPr="00C03D75" w:rsidRDefault="00C03D75" w:rsidP="00C03D75">
            <w:pPr>
              <w:spacing w:after="0" w:line="240" w:lineRule="auto"/>
              <w:jc w:val="center"/>
              <w:rPr>
                <w:rFonts w:ascii="Times New Roman" w:hAnsi="Times New Roman" w:cs="Times New Roman"/>
                <w:sz w:val="28"/>
                <w:szCs w:val="28"/>
              </w:rPr>
            </w:pPr>
            <w:r w:rsidRPr="00C03D75">
              <w:rPr>
                <w:rFonts w:ascii="Times New Roman" w:hAnsi="Times New Roman" w:cs="Times New Roman"/>
                <w:sz w:val="28"/>
                <w:szCs w:val="28"/>
              </w:rPr>
              <w:t>Извлечение, %</w:t>
            </w:r>
          </w:p>
        </w:tc>
      </w:tr>
      <w:tr w:rsidR="00C03D75" w:rsidRPr="007D15DA" w14:paraId="0BB1EA75" w14:textId="77777777" w:rsidTr="00C03D75">
        <w:trPr>
          <w:gridAfter w:val="1"/>
          <w:wAfter w:w="20" w:type="dxa"/>
        </w:trPr>
        <w:tc>
          <w:tcPr>
            <w:tcW w:w="2547" w:type="dxa"/>
            <w:vMerge/>
            <w:vAlign w:val="center"/>
          </w:tcPr>
          <w:p w14:paraId="2375FCBB" w14:textId="77777777" w:rsidR="00C03D75" w:rsidRPr="00C03D75" w:rsidRDefault="00C03D75" w:rsidP="00C03D75">
            <w:pPr>
              <w:spacing w:after="0" w:line="240" w:lineRule="auto"/>
              <w:jc w:val="center"/>
              <w:rPr>
                <w:rFonts w:ascii="Times New Roman" w:hAnsi="Times New Roman" w:cs="Times New Roman"/>
                <w:sz w:val="28"/>
                <w:szCs w:val="28"/>
              </w:rPr>
            </w:pPr>
          </w:p>
        </w:tc>
        <w:tc>
          <w:tcPr>
            <w:tcW w:w="1417" w:type="dxa"/>
            <w:vMerge/>
            <w:vAlign w:val="center"/>
          </w:tcPr>
          <w:p w14:paraId="006D4544" w14:textId="77777777" w:rsidR="00C03D75" w:rsidRPr="00C03D75" w:rsidRDefault="00C03D75" w:rsidP="00C03D75">
            <w:pPr>
              <w:spacing w:after="0" w:line="240" w:lineRule="auto"/>
              <w:jc w:val="center"/>
              <w:rPr>
                <w:rFonts w:ascii="Times New Roman" w:hAnsi="Times New Roman" w:cs="Times New Roman"/>
                <w:sz w:val="28"/>
                <w:szCs w:val="28"/>
              </w:rPr>
            </w:pPr>
          </w:p>
        </w:tc>
        <w:tc>
          <w:tcPr>
            <w:tcW w:w="1418" w:type="dxa"/>
            <w:vAlign w:val="center"/>
          </w:tcPr>
          <w:p w14:paraId="7B06DF12" w14:textId="77777777" w:rsidR="00C03D75" w:rsidRPr="00C03D75" w:rsidRDefault="00C03D75" w:rsidP="00C03D75">
            <w:pPr>
              <w:spacing w:after="0" w:line="240" w:lineRule="auto"/>
              <w:jc w:val="center"/>
              <w:rPr>
                <w:rFonts w:ascii="Times New Roman" w:hAnsi="Times New Roman" w:cs="Times New Roman"/>
                <w:sz w:val="28"/>
                <w:szCs w:val="28"/>
                <w:lang w:val="ru-RU"/>
              </w:rPr>
            </w:pPr>
            <w:r w:rsidRPr="00C03D75">
              <w:rPr>
                <w:rFonts w:ascii="Times New Roman" w:hAnsi="Times New Roman" w:cs="Times New Roman"/>
                <w:sz w:val="28"/>
                <w:szCs w:val="28"/>
              </w:rPr>
              <w:t>Fe</w:t>
            </w:r>
          </w:p>
        </w:tc>
        <w:tc>
          <w:tcPr>
            <w:tcW w:w="1418" w:type="dxa"/>
            <w:vAlign w:val="center"/>
          </w:tcPr>
          <w:p w14:paraId="51A8BD89" w14:textId="77777777" w:rsidR="00C03D75" w:rsidRPr="00C03D75" w:rsidRDefault="00C03D75" w:rsidP="00C03D75">
            <w:pPr>
              <w:spacing w:after="0" w:line="240" w:lineRule="auto"/>
              <w:jc w:val="center"/>
              <w:rPr>
                <w:rFonts w:ascii="Times New Roman" w:hAnsi="Times New Roman" w:cs="Times New Roman"/>
                <w:sz w:val="28"/>
                <w:szCs w:val="28"/>
              </w:rPr>
            </w:pPr>
            <w:r w:rsidRPr="00C03D75">
              <w:rPr>
                <w:rFonts w:ascii="Times New Roman" w:hAnsi="Times New Roman" w:cs="Times New Roman"/>
                <w:sz w:val="28"/>
                <w:szCs w:val="28"/>
              </w:rPr>
              <w:t>TiO</w:t>
            </w:r>
            <w:r w:rsidRPr="00C03D75">
              <w:rPr>
                <w:rFonts w:ascii="Times New Roman" w:hAnsi="Times New Roman" w:cs="Times New Roman"/>
                <w:sz w:val="28"/>
                <w:szCs w:val="28"/>
                <w:vertAlign w:val="subscript"/>
              </w:rPr>
              <w:t>2</w:t>
            </w:r>
          </w:p>
        </w:tc>
        <w:tc>
          <w:tcPr>
            <w:tcW w:w="1273" w:type="dxa"/>
            <w:gridSpan w:val="2"/>
            <w:vAlign w:val="center"/>
          </w:tcPr>
          <w:p w14:paraId="517C09DC" w14:textId="77777777" w:rsidR="00C03D75" w:rsidRPr="00C03D75" w:rsidRDefault="00C03D75" w:rsidP="00C03D75">
            <w:pPr>
              <w:spacing w:after="0" w:line="240" w:lineRule="auto"/>
              <w:jc w:val="center"/>
              <w:rPr>
                <w:rFonts w:ascii="Times New Roman" w:hAnsi="Times New Roman" w:cs="Times New Roman"/>
                <w:sz w:val="28"/>
                <w:szCs w:val="28"/>
              </w:rPr>
            </w:pPr>
            <w:r w:rsidRPr="00C03D75">
              <w:rPr>
                <w:rFonts w:ascii="Times New Roman" w:hAnsi="Times New Roman" w:cs="Times New Roman"/>
                <w:sz w:val="28"/>
                <w:szCs w:val="28"/>
              </w:rPr>
              <w:t>Fe</w:t>
            </w:r>
          </w:p>
        </w:tc>
        <w:tc>
          <w:tcPr>
            <w:tcW w:w="1276" w:type="dxa"/>
            <w:vAlign w:val="center"/>
          </w:tcPr>
          <w:p w14:paraId="1E9315A4" w14:textId="77777777" w:rsidR="00C03D75" w:rsidRPr="00C03D75" w:rsidRDefault="00C03D75" w:rsidP="00C03D75">
            <w:pPr>
              <w:spacing w:after="0" w:line="240" w:lineRule="auto"/>
              <w:jc w:val="center"/>
              <w:rPr>
                <w:rFonts w:ascii="Times New Roman" w:hAnsi="Times New Roman" w:cs="Times New Roman"/>
                <w:sz w:val="28"/>
                <w:szCs w:val="28"/>
              </w:rPr>
            </w:pPr>
            <w:r w:rsidRPr="00C03D75">
              <w:rPr>
                <w:rFonts w:ascii="Times New Roman" w:hAnsi="Times New Roman" w:cs="Times New Roman"/>
                <w:sz w:val="28"/>
                <w:szCs w:val="28"/>
              </w:rPr>
              <w:t>TiO</w:t>
            </w:r>
            <w:r w:rsidRPr="00C03D75">
              <w:rPr>
                <w:rFonts w:ascii="Times New Roman" w:hAnsi="Times New Roman" w:cs="Times New Roman"/>
                <w:sz w:val="28"/>
                <w:szCs w:val="28"/>
                <w:vertAlign w:val="subscript"/>
              </w:rPr>
              <w:t>2</w:t>
            </w:r>
          </w:p>
        </w:tc>
      </w:tr>
      <w:tr w:rsidR="00C03D75" w:rsidRPr="007D15DA" w14:paraId="0E15525F" w14:textId="77777777" w:rsidTr="00C03D75">
        <w:tc>
          <w:tcPr>
            <w:tcW w:w="9369" w:type="dxa"/>
            <w:gridSpan w:val="8"/>
            <w:vAlign w:val="center"/>
          </w:tcPr>
          <w:p w14:paraId="437C2E9F" w14:textId="77777777" w:rsidR="00C03D75" w:rsidRPr="00C03D75" w:rsidRDefault="00C03D75" w:rsidP="00C03D75">
            <w:pPr>
              <w:spacing w:after="0" w:line="240" w:lineRule="auto"/>
              <w:jc w:val="center"/>
              <w:rPr>
                <w:rFonts w:ascii="Times New Roman" w:hAnsi="Times New Roman" w:cs="Times New Roman"/>
                <w:sz w:val="28"/>
                <w:szCs w:val="28"/>
              </w:rPr>
            </w:pPr>
            <w:r w:rsidRPr="00C03D75">
              <w:rPr>
                <w:rFonts w:ascii="Times New Roman" w:hAnsi="Times New Roman" w:cs="Times New Roman"/>
                <w:sz w:val="28"/>
                <w:szCs w:val="28"/>
              </w:rPr>
              <w:t>Крупность 60-</w:t>
            </w:r>
            <w:smartTag w:uri="urn:schemas-microsoft-com:office:smarttags" w:element="metricconverter">
              <w:smartTagPr>
                <w:attr w:name="ProductID" w:val="0 мм"/>
              </w:smartTagPr>
              <w:r w:rsidRPr="00C03D75">
                <w:rPr>
                  <w:rFonts w:ascii="Times New Roman" w:hAnsi="Times New Roman" w:cs="Times New Roman"/>
                  <w:sz w:val="28"/>
                  <w:szCs w:val="28"/>
                </w:rPr>
                <w:t>0 мм</w:t>
              </w:r>
            </w:smartTag>
          </w:p>
        </w:tc>
      </w:tr>
      <w:tr w:rsidR="00852FD6" w:rsidRPr="007D15DA" w14:paraId="28F6E2E0" w14:textId="77777777" w:rsidTr="00224453">
        <w:trPr>
          <w:gridAfter w:val="1"/>
          <w:wAfter w:w="20" w:type="dxa"/>
        </w:trPr>
        <w:tc>
          <w:tcPr>
            <w:tcW w:w="2547" w:type="dxa"/>
            <w:vAlign w:val="center"/>
          </w:tcPr>
          <w:p w14:paraId="6305BA5C" w14:textId="77777777" w:rsidR="00852FD6" w:rsidRPr="00C03D75" w:rsidRDefault="00852FD6" w:rsidP="00852FD6">
            <w:pPr>
              <w:spacing w:after="0" w:line="240" w:lineRule="auto"/>
              <w:jc w:val="center"/>
              <w:rPr>
                <w:rFonts w:ascii="Times New Roman" w:hAnsi="Times New Roman" w:cs="Times New Roman"/>
                <w:sz w:val="28"/>
                <w:szCs w:val="28"/>
              </w:rPr>
            </w:pPr>
            <w:r w:rsidRPr="00C03D75">
              <w:rPr>
                <w:rFonts w:ascii="Times New Roman" w:hAnsi="Times New Roman" w:cs="Times New Roman"/>
                <w:sz w:val="28"/>
                <w:szCs w:val="28"/>
              </w:rPr>
              <w:t>Концентрат</w:t>
            </w:r>
          </w:p>
        </w:tc>
        <w:tc>
          <w:tcPr>
            <w:tcW w:w="1417" w:type="dxa"/>
            <w:tcBorders>
              <w:top w:val="single" w:sz="8" w:space="0" w:color="auto"/>
              <w:left w:val="single" w:sz="8" w:space="0" w:color="auto"/>
              <w:bottom w:val="single" w:sz="8" w:space="0" w:color="auto"/>
              <w:right w:val="single" w:sz="8" w:space="0" w:color="auto"/>
            </w:tcBorders>
            <w:vAlign w:val="center"/>
          </w:tcPr>
          <w:p w14:paraId="6DCB4FEF" w14:textId="31598466" w:rsidR="00852FD6" w:rsidRPr="00852FD6" w:rsidRDefault="00852FD6" w:rsidP="00852FD6">
            <w:pPr>
              <w:spacing w:after="0" w:line="240" w:lineRule="auto"/>
              <w:jc w:val="center"/>
              <w:rPr>
                <w:rFonts w:ascii="Times New Roman" w:hAnsi="Times New Roman" w:cs="Times New Roman"/>
                <w:sz w:val="28"/>
                <w:szCs w:val="28"/>
                <w:lang w:val="ru-RU"/>
              </w:rPr>
            </w:pPr>
            <w:r w:rsidRPr="00852FD6">
              <w:rPr>
                <w:rFonts w:ascii="Times New Roman" w:hAnsi="Times New Roman" w:cs="Times New Roman"/>
                <w:color w:val="000000"/>
                <w:sz w:val="28"/>
                <w:szCs w:val="28"/>
              </w:rPr>
              <w:t>66.4</w:t>
            </w:r>
          </w:p>
        </w:tc>
        <w:tc>
          <w:tcPr>
            <w:tcW w:w="1418" w:type="dxa"/>
            <w:tcBorders>
              <w:top w:val="single" w:sz="8" w:space="0" w:color="auto"/>
              <w:left w:val="nil"/>
              <w:bottom w:val="single" w:sz="8" w:space="0" w:color="auto"/>
              <w:right w:val="single" w:sz="8" w:space="0" w:color="auto"/>
            </w:tcBorders>
            <w:vAlign w:val="center"/>
          </w:tcPr>
          <w:p w14:paraId="2BC66EF9" w14:textId="71B4B1EE" w:rsidR="00852FD6" w:rsidRPr="00852FD6" w:rsidRDefault="00852FD6" w:rsidP="00852FD6">
            <w:pPr>
              <w:spacing w:after="0" w:line="240" w:lineRule="auto"/>
              <w:jc w:val="center"/>
              <w:rPr>
                <w:rFonts w:ascii="Times New Roman" w:hAnsi="Times New Roman" w:cs="Times New Roman"/>
                <w:sz w:val="28"/>
                <w:szCs w:val="28"/>
              </w:rPr>
            </w:pPr>
            <w:r w:rsidRPr="00852FD6">
              <w:rPr>
                <w:rFonts w:ascii="Times New Roman" w:hAnsi="Times New Roman" w:cs="Times New Roman"/>
                <w:color w:val="000000"/>
                <w:sz w:val="28"/>
                <w:szCs w:val="28"/>
              </w:rPr>
              <w:t>31.95</w:t>
            </w:r>
          </w:p>
        </w:tc>
        <w:tc>
          <w:tcPr>
            <w:tcW w:w="1418" w:type="dxa"/>
            <w:tcBorders>
              <w:top w:val="single" w:sz="8" w:space="0" w:color="auto"/>
              <w:left w:val="nil"/>
              <w:bottom w:val="single" w:sz="8" w:space="0" w:color="auto"/>
              <w:right w:val="single" w:sz="8" w:space="0" w:color="auto"/>
            </w:tcBorders>
            <w:vAlign w:val="center"/>
          </w:tcPr>
          <w:p w14:paraId="769C16B4" w14:textId="72933B61" w:rsidR="00852FD6" w:rsidRPr="00852FD6" w:rsidRDefault="00852FD6" w:rsidP="00852FD6">
            <w:pPr>
              <w:spacing w:after="0" w:line="240" w:lineRule="auto"/>
              <w:jc w:val="center"/>
              <w:rPr>
                <w:rFonts w:ascii="Times New Roman" w:hAnsi="Times New Roman" w:cs="Times New Roman"/>
                <w:sz w:val="28"/>
                <w:szCs w:val="28"/>
                <w:lang w:val="ru-RU"/>
              </w:rPr>
            </w:pPr>
            <w:r w:rsidRPr="00852FD6">
              <w:rPr>
                <w:rFonts w:ascii="Times New Roman" w:hAnsi="Times New Roman" w:cs="Times New Roman"/>
                <w:color w:val="000000"/>
                <w:sz w:val="28"/>
                <w:szCs w:val="28"/>
              </w:rPr>
              <w:t>10.7</w:t>
            </w:r>
          </w:p>
        </w:tc>
        <w:tc>
          <w:tcPr>
            <w:tcW w:w="1273" w:type="dxa"/>
            <w:gridSpan w:val="2"/>
            <w:tcBorders>
              <w:top w:val="single" w:sz="8" w:space="0" w:color="auto"/>
              <w:left w:val="nil"/>
              <w:bottom w:val="single" w:sz="8" w:space="0" w:color="auto"/>
              <w:right w:val="single" w:sz="8" w:space="0" w:color="auto"/>
            </w:tcBorders>
            <w:vAlign w:val="center"/>
          </w:tcPr>
          <w:p w14:paraId="5D1FE5D5" w14:textId="37383D40" w:rsidR="00852FD6" w:rsidRPr="00852FD6" w:rsidRDefault="00852FD6" w:rsidP="00852FD6">
            <w:pPr>
              <w:spacing w:after="0" w:line="240" w:lineRule="auto"/>
              <w:jc w:val="center"/>
              <w:rPr>
                <w:rFonts w:ascii="Times New Roman" w:hAnsi="Times New Roman" w:cs="Times New Roman"/>
                <w:sz w:val="28"/>
                <w:szCs w:val="28"/>
                <w:lang w:val="ru-RU"/>
              </w:rPr>
            </w:pPr>
            <w:r w:rsidRPr="00852FD6">
              <w:rPr>
                <w:rFonts w:ascii="Times New Roman" w:hAnsi="Times New Roman" w:cs="Times New Roman"/>
                <w:color w:val="000000"/>
                <w:sz w:val="28"/>
                <w:szCs w:val="28"/>
              </w:rPr>
              <w:t>72.16</w:t>
            </w:r>
          </w:p>
        </w:tc>
        <w:tc>
          <w:tcPr>
            <w:tcW w:w="1276" w:type="dxa"/>
            <w:tcBorders>
              <w:top w:val="single" w:sz="8" w:space="0" w:color="auto"/>
              <w:left w:val="nil"/>
              <w:bottom w:val="single" w:sz="8" w:space="0" w:color="auto"/>
              <w:right w:val="single" w:sz="8" w:space="0" w:color="auto"/>
            </w:tcBorders>
            <w:vAlign w:val="center"/>
          </w:tcPr>
          <w:p w14:paraId="2BC112B1" w14:textId="28BB66B6" w:rsidR="00852FD6" w:rsidRPr="00852FD6" w:rsidRDefault="00852FD6" w:rsidP="00852FD6">
            <w:pPr>
              <w:spacing w:after="0" w:line="240" w:lineRule="auto"/>
              <w:jc w:val="center"/>
              <w:rPr>
                <w:rFonts w:ascii="Times New Roman" w:hAnsi="Times New Roman" w:cs="Times New Roman"/>
                <w:sz w:val="28"/>
                <w:szCs w:val="28"/>
              </w:rPr>
            </w:pPr>
            <w:r w:rsidRPr="00852FD6">
              <w:rPr>
                <w:rFonts w:ascii="Times New Roman" w:hAnsi="Times New Roman" w:cs="Times New Roman"/>
                <w:color w:val="000000"/>
                <w:sz w:val="28"/>
                <w:szCs w:val="28"/>
              </w:rPr>
              <w:t>72.65</w:t>
            </w:r>
          </w:p>
        </w:tc>
      </w:tr>
      <w:tr w:rsidR="00852FD6" w:rsidRPr="007D15DA" w14:paraId="2A0ECCC0" w14:textId="77777777" w:rsidTr="00852FD6">
        <w:trPr>
          <w:gridAfter w:val="1"/>
          <w:wAfter w:w="20" w:type="dxa"/>
        </w:trPr>
        <w:tc>
          <w:tcPr>
            <w:tcW w:w="2547" w:type="dxa"/>
            <w:tcBorders>
              <w:bottom w:val="single" w:sz="4" w:space="0" w:color="auto"/>
            </w:tcBorders>
            <w:vAlign w:val="center"/>
          </w:tcPr>
          <w:p w14:paraId="226A654C" w14:textId="77777777" w:rsidR="00852FD6" w:rsidRPr="00C03D75" w:rsidRDefault="00852FD6" w:rsidP="00852FD6">
            <w:pPr>
              <w:spacing w:after="0" w:line="240" w:lineRule="auto"/>
              <w:jc w:val="center"/>
              <w:rPr>
                <w:rFonts w:ascii="Times New Roman" w:hAnsi="Times New Roman" w:cs="Times New Roman"/>
                <w:sz w:val="28"/>
                <w:szCs w:val="28"/>
              </w:rPr>
            </w:pPr>
            <w:r w:rsidRPr="00C03D75">
              <w:rPr>
                <w:rFonts w:ascii="Times New Roman" w:hAnsi="Times New Roman" w:cs="Times New Roman"/>
                <w:sz w:val="28"/>
                <w:szCs w:val="28"/>
              </w:rPr>
              <w:t>Хвосты</w:t>
            </w:r>
          </w:p>
        </w:tc>
        <w:tc>
          <w:tcPr>
            <w:tcW w:w="1417" w:type="dxa"/>
            <w:tcBorders>
              <w:top w:val="nil"/>
              <w:left w:val="single" w:sz="8" w:space="0" w:color="auto"/>
              <w:bottom w:val="single" w:sz="4" w:space="0" w:color="auto"/>
              <w:right w:val="single" w:sz="8" w:space="0" w:color="auto"/>
            </w:tcBorders>
            <w:vAlign w:val="center"/>
          </w:tcPr>
          <w:p w14:paraId="66BCD7BE" w14:textId="5BECCBE4" w:rsidR="00852FD6" w:rsidRPr="00852FD6" w:rsidRDefault="00852FD6" w:rsidP="00852FD6">
            <w:pPr>
              <w:spacing w:after="0" w:line="240" w:lineRule="auto"/>
              <w:jc w:val="center"/>
              <w:rPr>
                <w:rFonts w:ascii="Times New Roman" w:hAnsi="Times New Roman" w:cs="Times New Roman"/>
                <w:sz w:val="28"/>
                <w:szCs w:val="28"/>
                <w:lang w:val="ru-RU"/>
              </w:rPr>
            </w:pPr>
            <w:r w:rsidRPr="00852FD6">
              <w:rPr>
                <w:rFonts w:ascii="Times New Roman" w:hAnsi="Times New Roman" w:cs="Times New Roman"/>
                <w:color w:val="000000"/>
                <w:sz w:val="28"/>
                <w:szCs w:val="28"/>
              </w:rPr>
              <w:t>33.6</w:t>
            </w:r>
          </w:p>
        </w:tc>
        <w:tc>
          <w:tcPr>
            <w:tcW w:w="1418" w:type="dxa"/>
            <w:tcBorders>
              <w:top w:val="nil"/>
              <w:left w:val="nil"/>
              <w:bottom w:val="single" w:sz="4" w:space="0" w:color="auto"/>
              <w:right w:val="single" w:sz="8" w:space="0" w:color="auto"/>
            </w:tcBorders>
            <w:vAlign w:val="center"/>
          </w:tcPr>
          <w:p w14:paraId="75AD8AA2" w14:textId="6C57C95D" w:rsidR="00852FD6" w:rsidRPr="00852FD6" w:rsidRDefault="00852FD6" w:rsidP="00852FD6">
            <w:pPr>
              <w:spacing w:after="0" w:line="240" w:lineRule="auto"/>
              <w:jc w:val="center"/>
              <w:rPr>
                <w:rFonts w:ascii="Times New Roman" w:hAnsi="Times New Roman" w:cs="Times New Roman"/>
                <w:sz w:val="28"/>
                <w:szCs w:val="28"/>
                <w:lang w:val="ru-RU"/>
              </w:rPr>
            </w:pPr>
            <w:r w:rsidRPr="00852FD6">
              <w:rPr>
                <w:rFonts w:ascii="Times New Roman" w:hAnsi="Times New Roman" w:cs="Times New Roman"/>
                <w:color w:val="000000"/>
                <w:sz w:val="28"/>
                <w:szCs w:val="28"/>
              </w:rPr>
              <w:t>24.36</w:t>
            </w:r>
          </w:p>
        </w:tc>
        <w:tc>
          <w:tcPr>
            <w:tcW w:w="1418" w:type="dxa"/>
            <w:tcBorders>
              <w:top w:val="nil"/>
              <w:left w:val="nil"/>
              <w:bottom w:val="single" w:sz="4" w:space="0" w:color="auto"/>
              <w:right w:val="single" w:sz="8" w:space="0" w:color="auto"/>
            </w:tcBorders>
            <w:vAlign w:val="center"/>
          </w:tcPr>
          <w:p w14:paraId="1DAC574C" w14:textId="4A1DC736" w:rsidR="00852FD6" w:rsidRPr="00852FD6" w:rsidRDefault="00852FD6" w:rsidP="00852FD6">
            <w:pPr>
              <w:spacing w:after="0" w:line="240" w:lineRule="auto"/>
              <w:jc w:val="center"/>
              <w:rPr>
                <w:rFonts w:ascii="Times New Roman" w:hAnsi="Times New Roman" w:cs="Times New Roman"/>
                <w:sz w:val="28"/>
                <w:szCs w:val="28"/>
              </w:rPr>
            </w:pPr>
            <w:r w:rsidRPr="00852FD6">
              <w:rPr>
                <w:rFonts w:ascii="Times New Roman" w:hAnsi="Times New Roman" w:cs="Times New Roman"/>
                <w:color w:val="000000"/>
                <w:sz w:val="28"/>
                <w:szCs w:val="28"/>
              </w:rPr>
              <w:t>7.96</w:t>
            </w:r>
          </w:p>
        </w:tc>
        <w:tc>
          <w:tcPr>
            <w:tcW w:w="1273" w:type="dxa"/>
            <w:gridSpan w:val="2"/>
            <w:tcBorders>
              <w:top w:val="nil"/>
              <w:left w:val="nil"/>
              <w:bottom w:val="single" w:sz="4" w:space="0" w:color="auto"/>
              <w:right w:val="single" w:sz="8" w:space="0" w:color="auto"/>
            </w:tcBorders>
            <w:vAlign w:val="center"/>
          </w:tcPr>
          <w:p w14:paraId="779DCE8E" w14:textId="35AF1073" w:rsidR="00852FD6" w:rsidRPr="00852FD6" w:rsidRDefault="00852FD6" w:rsidP="00852FD6">
            <w:pPr>
              <w:spacing w:after="0" w:line="240" w:lineRule="auto"/>
              <w:jc w:val="center"/>
              <w:rPr>
                <w:rFonts w:ascii="Times New Roman" w:hAnsi="Times New Roman" w:cs="Times New Roman"/>
                <w:sz w:val="28"/>
                <w:szCs w:val="28"/>
              </w:rPr>
            </w:pPr>
            <w:r w:rsidRPr="00852FD6">
              <w:rPr>
                <w:rFonts w:ascii="Times New Roman" w:hAnsi="Times New Roman" w:cs="Times New Roman"/>
                <w:color w:val="000000"/>
                <w:sz w:val="28"/>
                <w:szCs w:val="28"/>
              </w:rPr>
              <w:t>27.84</w:t>
            </w:r>
          </w:p>
        </w:tc>
        <w:tc>
          <w:tcPr>
            <w:tcW w:w="1276" w:type="dxa"/>
            <w:tcBorders>
              <w:top w:val="nil"/>
              <w:left w:val="nil"/>
              <w:bottom w:val="single" w:sz="4" w:space="0" w:color="auto"/>
              <w:right w:val="single" w:sz="8" w:space="0" w:color="auto"/>
            </w:tcBorders>
            <w:vAlign w:val="center"/>
          </w:tcPr>
          <w:p w14:paraId="7C0A1684" w14:textId="412333B1" w:rsidR="00852FD6" w:rsidRPr="00852FD6" w:rsidRDefault="00852FD6" w:rsidP="00852FD6">
            <w:pPr>
              <w:spacing w:after="0" w:line="240" w:lineRule="auto"/>
              <w:jc w:val="center"/>
              <w:rPr>
                <w:rFonts w:ascii="Times New Roman" w:hAnsi="Times New Roman" w:cs="Times New Roman"/>
                <w:sz w:val="28"/>
                <w:szCs w:val="28"/>
              </w:rPr>
            </w:pPr>
            <w:r w:rsidRPr="00852FD6">
              <w:rPr>
                <w:rFonts w:ascii="Times New Roman" w:hAnsi="Times New Roman" w:cs="Times New Roman"/>
                <w:color w:val="000000"/>
                <w:sz w:val="28"/>
                <w:szCs w:val="28"/>
              </w:rPr>
              <w:t>27.35</w:t>
            </w:r>
          </w:p>
        </w:tc>
      </w:tr>
      <w:tr w:rsidR="00852FD6" w:rsidRPr="007D15DA" w14:paraId="20C4F814" w14:textId="77777777" w:rsidTr="00852FD6">
        <w:trPr>
          <w:gridAfter w:val="1"/>
          <w:wAfter w:w="20" w:type="dxa"/>
        </w:trPr>
        <w:tc>
          <w:tcPr>
            <w:tcW w:w="2547" w:type="dxa"/>
            <w:tcBorders>
              <w:top w:val="single" w:sz="4" w:space="0" w:color="auto"/>
              <w:bottom w:val="single" w:sz="4" w:space="0" w:color="auto"/>
              <w:right w:val="single" w:sz="4" w:space="0" w:color="auto"/>
            </w:tcBorders>
            <w:vAlign w:val="center"/>
          </w:tcPr>
          <w:p w14:paraId="14D1B2E6" w14:textId="50FD92EA" w:rsidR="00852FD6" w:rsidRPr="00C03D75" w:rsidRDefault="00852FD6" w:rsidP="00852FD6">
            <w:pPr>
              <w:spacing w:after="0" w:line="240" w:lineRule="auto"/>
              <w:jc w:val="center"/>
              <w:rPr>
                <w:rFonts w:ascii="Times New Roman" w:hAnsi="Times New Roman" w:cs="Times New Roman"/>
                <w:sz w:val="28"/>
                <w:szCs w:val="28"/>
                <w:lang w:val="ru-RU"/>
              </w:rPr>
            </w:pPr>
            <w:r w:rsidRPr="00C03D75">
              <w:rPr>
                <w:rFonts w:ascii="Times New Roman" w:hAnsi="Times New Roman" w:cs="Times New Roman"/>
                <w:sz w:val="28"/>
                <w:szCs w:val="28"/>
              </w:rPr>
              <w:t>Исходн</w:t>
            </w:r>
            <w:r w:rsidRPr="007D15DA">
              <w:rPr>
                <w:rFonts w:ascii="Times New Roman" w:hAnsi="Times New Roman" w:cs="Times New Roman"/>
                <w:sz w:val="28"/>
                <w:szCs w:val="28"/>
                <w:lang w:val="ru-RU"/>
              </w:rPr>
              <w:t>ая</w:t>
            </w:r>
            <w:r w:rsidRPr="00C03D75">
              <w:rPr>
                <w:rFonts w:ascii="Times New Roman" w:hAnsi="Times New Roman" w:cs="Times New Roman"/>
                <w:sz w:val="28"/>
                <w:szCs w:val="28"/>
              </w:rPr>
              <w:t xml:space="preserve"> </w:t>
            </w:r>
            <w:r w:rsidRPr="007D15DA">
              <w:rPr>
                <w:rFonts w:ascii="Times New Roman" w:hAnsi="Times New Roman" w:cs="Times New Roman"/>
                <w:sz w:val="28"/>
                <w:szCs w:val="28"/>
                <w:lang w:val="ru-RU"/>
              </w:rPr>
              <w:t>руда</w:t>
            </w:r>
          </w:p>
        </w:tc>
        <w:tc>
          <w:tcPr>
            <w:tcW w:w="1417" w:type="dxa"/>
            <w:tcBorders>
              <w:top w:val="single" w:sz="4" w:space="0" w:color="auto"/>
              <w:left w:val="single" w:sz="4" w:space="0" w:color="auto"/>
              <w:bottom w:val="single" w:sz="4" w:space="0" w:color="auto"/>
              <w:right w:val="single" w:sz="4" w:space="0" w:color="auto"/>
            </w:tcBorders>
            <w:vAlign w:val="center"/>
          </w:tcPr>
          <w:p w14:paraId="4BC8F087" w14:textId="7EE46201" w:rsidR="00852FD6" w:rsidRPr="00852FD6" w:rsidRDefault="00852FD6" w:rsidP="00852FD6">
            <w:pPr>
              <w:spacing w:after="0" w:line="240" w:lineRule="auto"/>
              <w:jc w:val="center"/>
              <w:rPr>
                <w:rFonts w:ascii="Times New Roman" w:hAnsi="Times New Roman" w:cs="Times New Roman"/>
                <w:sz w:val="28"/>
                <w:szCs w:val="28"/>
              </w:rPr>
            </w:pPr>
            <w:r w:rsidRPr="00852FD6">
              <w:rPr>
                <w:rFonts w:ascii="Times New Roman" w:hAnsi="Times New Roman" w:cs="Times New Roman"/>
                <w:color w:val="000000"/>
                <w:sz w:val="28"/>
                <w:szCs w:val="28"/>
              </w:rPr>
              <w:t>100</w:t>
            </w:r>
          </w:p>
        </w:tc>
        <w:tc>
          <w:tcPr>
            <w:tcW w:w="1418" w:type="dxa"/>
            <w:tcBorders>
              <w:top w:val="single" w:sz="4" w:space="0" w:color="auto"/>
              <w:left w:val="single" w:sz="4" w:space="0" w:color="auto"/>
              <w:bottom w:val="single" w:sz="4" w:space="0" w:color="auto"/>
              <w:right w:val="single" w:sz="4" w:space="0" w:color="auto"/>
            </w:tcBorders>
            <w:vAlign w:val="center"/>
          </w:tcPr>
          <w:p w14:paraId="76C0561D" w14:textId="3F633EF9" w:rsidR="00852FD6" w:rsidRPr="00852FD6" w:rsidRDefault="00852FD6" w:rsidP="00852FD6">
            <w:pPr>
              <w:spacing w:after="0" w:line="240" w:lineRule="auto"/>
              <w:jc w:val="center"/>
              <w:rPr>
                <w:rFonts w:ascii="Times New Roman" w:hAnsi="Times New Roman" w:cs="Times New Roman"/>
                <w:sz w:val="28"/>
                <w:szCs w:val="28"/>
                <w:lang w:val="ru-RU"/>
              </w:rPr>
            </w:pPr>
            <w:r w:rsidRPr="00852FD6">
              <w:rPr>
                <w:rFonts w:ascii="Times New Roman" w:hAnsi="Times New Roman" w:cs="Times New Roman"/>
                <w:color w:val="000000"/>
                <w:sz w:val="28"/>
                <w:szCs w:val="28"/>
              </w:rPr>
              <w:t>29.40</w:t>
            </w:r>
          </w:p>
        </w:tc>
        <w:tc>
          <w:tcPr>
            <w:tcW w:w="1418" w:type="dxa"/>
            <w:tcBorders>
              <w:top w:val="single" w:sz="4" w:space="0" w:color="auto"/>
              <w:left w:val="single" w:sz="4" w:space="0" w:color="auto"/>
              <w:bottom w:val="single" w:sz="4" w:space="0" w:color="auto"/>
              <w:right w:val="single" w:sz="4" w:space="0" w:color="auto"/>
            </w:tcBorders>
            <w:vAlign w:val="center"/>
          </w:tcPr>
          <w:p w14:paraId="4BB48607" w14:textId="3A3C4569" w:rsidR="00852FD6" w:rsidRPr="00852FD6" w:rsidRDefault="00852FD6" w:rsidP="00852FD6">
            <w:pPr>
              <w:spacing w:after="0" w:line="240" w:lineRule="auto"/>
              <w:jc w:val="center"/>
              <w:rPr>
                <w:rFonts w:ascii="Times New Roman" w:hAnsi="Times New Roman" w:cs="Times New Roman"/>
                <w:sz w:val="28"/>
                <w:szCs w:val="28"/>
              </w:rPr>
            </w:pPr>
            <w:r w:rsidRPr="00852FD6">
              <w:rPr>
                <w:rFonts w:ascii="Times New Roman" w:hAnsi="Times New Roman" w:cs="Times New Roman"/>
                <w:color w:val="000000"/>
                <w:sz w:val="28"/>
                <w:szCs w:val="28"/>
              </w:rPr>
              <w:t>9.78</w:t>
            </w:r>
          </w:p>
        </w:tc>
        <w:tc>
          <w:tcPr>
            <w:tcW w:w="1273" w:type="dxa"/>
            <w:gridSpan w:val="2"/>
            <w:tcBorders>
              <w:top w:val="single" w:sz="4" w:space="0" w:color="auto"/>
              <w:left w:val="single" w:sz="4" w:space="0" w:color="auto"/>
              <w:bottom w:val="single" w:sz="4" w:space="0" w:color="auto"/>
              <w:right w:val="single" w:sz="4" w:space="0" w:color="auto"/>
            </w:tcBorders>
            <w:vAlign w:val="center"/>
          </w:tcPr>
          <w:p w14:paraId="67869F2B" w14:textId="6682BCE1" w:rsidR="00852FD6" w:rsidRPr="00852FD6" w:rsidRDefault="00852FD6" w:rsidP="00852FD6">
            <w:pPr>
              <w:spacing w:after="0" w:line="240" w:lineRule="auto"/>
              <w:jc w:val="center"/>
              <w:rPr>
                <w:rFonts w:ascii="Times New Roman" w:hAnsi="Times New Roman" w:cs="Times New Roman"/>
                <w:sz w:val="28"/>
                <w:szCs w:val="28"/>
              </w:rPr>
            </w:pPr>
            <w:r w:rsidRPr="00852FD6">
              <w:rPr>
                <w:rFonts w:ascii="Times New Roman" w:hAnsi="Times New Roman" w:cs="Times New Roman"/>
                <w:color w:val="000000"/>
                <w:sz w:val="28"/>
                <w:szCs w:val="28"/>
              </w:rPr>
              <w:t>100.00</w:t>
            </w:r>
          </w:p>
        </w:tc>
        <w:tc>
          <w:tcPr>
            <w:tcW w:w="1276" w:type="dxa"/>
            <w:tcBorders>
              <w:top w:val="single" w:sz="4" w:space="0" w:color="auto"/>
              <w:left w:val="single" w:sz="4" w:space="0" w:color="auto"/>
              <w:bottom w:val="single" w:sz="4" w:space="0" w:color="auto"/>
              <w:right w:val="single" w:sz="4" w:space="0" w:color="auto"/>
            </w:tcBorders>
            <w:vAlign w:val="center"/>
          </w:tcPr>
          <w:p w14:paraId="329532A7" w14:textId="2E2FB875" w:rsidR="00852FD6" w:rsidRPr="00852FD6" w:rsidRDefault="00852FD6" w:rsidP="00852FD6">
            <w:pPr>
              <w:spacing w:after="0" w:line="240" w:lineRule="auto"/>
              <w:jc w:val="center"/>
              <w:rPr>
                <w:rFonts w:ascii="Times New Roman" w:hAnsi="Times New Roman" w:cs="Times New Roman"/>
                <w:sz w:val="28"/>
                <w:szCs w:val="28"/>
              </w:rPr>
            </w:pPr>
            <w:r w:rsidRPr="00852FD6">
              <w:rPr>
                <w:rFonts w:ascii="Times New Roman" w:hAnsi="Times New Roman" w:cs="Times New Roman"/>
                <w:color w:val="000000"/>
                <w:sz w:val="28"/>
                <w:szCs w:val="28"/>
              </w:rPr>
              <w:t>100.00</w:t>
            </w:r>
          </w:p>
        </w:tc>
      </w:tr>
      <w:tr w:rsidR="00C03D75" w:rsidRPr="007D15DA" w14:paraId="72A005D7" w14:textId="77777777" w:rsidTr="00C03D75">
        <w:tc>
          <w:tcPr>
            <w:tcW w:w="9369" w:type="dxa"/>
            <w:gridSpan w:val="8"/>
            <w:vAlign w:val="center"/>
          </w:tcPr>
          <w:p w14:paraId="3F6DCEB7" w14:textId="77777777" w:rsidR="00C03D75" w:rsidRPr="00C03D75" w:rsidRDefault="00C03D75" w:rsidP="00C03D75">
            <w:pPr>
              <w:spacing w:after="0" w:line="240" w:lineRule="auto"/>
              <w:jc w:val="center"/>
              <w:rPr>
                <w:rFonts w:ascii="Times New Roman" w:hAnsi="Times New Roman" w:cs="Times New Roman"/>
                <w:sz w:val="28"/>
                <w:szCs w:val="28"/>
              </w:rPr>
            </w:pPr>
            <w:r w:rsidRPr="00C03D75">
              <w:rPr>
                <w:rFonts w:ascii="Times New Roman" w:hAnsi="Times New Roman" w:cs="Times New Roman"/>
                <w:sz w:val="28"/>
                <w:szCs w:val="28"/>
              </w:rPr>
              <w:t>Крупность 25-</w:t>
            </w:r>
            <w:smartTag w:uri="urn:schemas-microsoft-com:office:smarttags" w:element="metricconverter">
              <w:smartTagPr>
                <w:attr w:name="ProductID" w:val="0 мм"/>
              </w:smartTagPr>
              <w:r w:rsidRPr="00C03D75">
                <w:rPr>
                  <w:rFonts w:ascii="Times New Roman" w:hAnsi="Times New Roman" w:cs="Times New Roman"/>
                  <w:sz w:val="28"/>
                  <w:szCs w:val="28"/>
                </w:rPr>
                <w:t>0 мм</w:t>
              </w:r>
            </w:smartTag>
          </w:p>
        </w:tc>
      </w:tr>
      <w:tr w:rsidR="00852FD6" w:rsidRPr="007D15DA" w14:paraId="494D0147" w14:textId="77777777" w:rsidTr="00C03D75">
        <w:trPr>
          <w:gridAfter w:val="1"/>
          <w:wAfter w:w="20" w:type="dxa"/>
        </w:trPr>
        <w:tc>
          <w:tcPr>
            <w:tcW w:w="2547" w:type="dxa"/>
            <w:vAlign w:val="center"/>
          </w:tcPr>
          <w:p w14:paraId="000CEE43" w14:textId="77777777" w:rsidR="00852FD6" w:rsidRPr="00C03D75" w:rsidRDefault="00852FD6" w:rsidP="00852FD6">
            <w:pPr>
              <w:spacing w:after="0" w:line="240" w:lineRule="auto"/>
              <w:jc w:val="center"/>
              <w:rPr>
                <w:rFonts w:ascii="Times New Roman" w:hAnsi="Times New Roman" w:cs="Times New Roman"/>
                <w:sz w:val="28"/>
                <w:szCs w:val="28"/>
              </w:rPr>
            </w:pPr>
            <w:r w:rsidRPr="00C03D75">
              <w:rPr>
                <w:rFonts w:ascii="Times New Roman" w:hAnsi="Times New Roman" w:cs="Times New Roman"/>
                <w:sz w:val="28"/>
                <w:szCs w:val="28"/>
              </w:rPr>
              <w:t>Концентрат</w:t>
            </w:r>
          </w:p>
        </w:tc>
        <w:tc>
          <w:tcPr>
            <w:tcW w:w="1417" w:type="dxa"/>
            <w:vAlign w:val="center"/>
          </w:tcPr>
          <w:p w14:paraId="0B1D3C36" w14:textId="4F139EEF" w:rsidR="00852FD6" w:rsidRPr="00852FD6" w:rsidRDefault="00852FD6" w:rsidP="00852FD6">
            <w:pPr>
              <w:spacing w:after="0" w:line="240" w:lineRule="auto"/>
              <w:jc w:val="center"/>
              <w:rPr>
                <w:rFonts w:ascii="Times New Roman" w:hAnsi="Times New Roman" w:cs="Times New Roman"/>
                <w:sz w:val="28"/>
                <w:szCs w:val="28"/>
                <w:lang w:val="ru-RU"/>
              </w:rPr>
            </w:pPr>
            <w:r w:rsidRPr="00852FD6">
              <w:rPr>
                <w:rFonts w:ascii="Times New Roman" w:hAnsi="Times New Roman" w:cs="Times New Roman"/>
                <w:color w:val="000000"/>
                <w:sz w:val="28"/>
                <w:szCs w:val="28"/>
              </w:rPr>
              <w:t>46.1</w:t>
            </w:r>
          </w:p>
        </w:tc>
        <w:tc>
          <w:tcPr>
            <w:tcW w:w="1418" w:type="dxa"/>
            <w:vAlign w:val="center"/>
          </w:tcPr>
          <w:p w14:paraId="7B9B9C1C" w14:textId="282BA64B" w:rsidR="00852FD6" w:rsidRPr="00852FD6" w:rsidRDefault="00852FD6" w:rsidP="00852FD6">
            <w:pPr>
              <w:spacing w:after="0" w:line="240" w:lineRule="auto"/>
              <w:jc w:val="center"/>
              <w:rPr>
                <w:rFonts w:ascii="Times New Roman" w:hAnsi="Times New Roman" w:cs="Times New Roman"/>
                <w:sz w:val="28"/>
                <w:szCs w:val="28"/>
                <w:lang w:val="ru-RU"/>
              </w:rPr>
            </w:pPr>
            <w:r w:rsidRPr="00852FD6">
              <w:rPr>
                <w:rFonts w:ascii="Times New Roman" w:hAnsi="Times New Roman" w:cs="Times New Roman"/>
                <w:color w:val="000000"/>
                <w:sz w:val="28"/>
                <w:szCs w:val="28"/>
              </w:rPr>
              <w:t>34.2</w:t>
            </w:r>
          </w:p>
        </w:tc>
        <w:tc>
          <w:tcPr>
            <w:tcW w:w="1418" w:type="dxa"/>
            <w:vAlign w:val="center"/>
          </w:tcPr>
          <w:p w14:paraId="1BC0EA62" w14:textId="241F0DE4" w:rsidR="00852FD6" w:rsidRPr="00852FD6" w:rsidRDefault="00852FD6" w:rsidP="00852FD6">
            <w:pPr>
              <w:spacing w:after="0" w:line="240" w:lineRule="auto"/>
              <w:jc w:val="center"/>
              <w:rPr>
                <w:rFonts w:ascii="Times New Roman" w:hAnsi="Times New Roman" w:cs="Times New Roman"/>
                <w:sz w:val="28"/>
                <w:szCs w:val="28"/>
                <w:lang w:val="ru-RU"/>
              </w:rPr>
            </w:pPr>
            <w:r w:rsidRPr="00852FD6">
              <w:rPr>
                <w:rFonts w:ascii="Times New Roman" w:hAnsi="Times New Roman" w:cs="Times New Roman"/>
                <w:color w:val="000000"/>
                <w:sz w:val="28"/>
                <w:szCs w:val="28"/>
              </w:rPr>
              <w:t>11.8</w:t>
            </w:r>
          </w:p>
        </w:tc>
        <w:tc>
          <w:tcPr>
            <w:tcW w:w="1273" w:type="dxa"/>
            <w:gridSpan w:val="2"/>
            <w:vAlign w:val="center"/>
          </w:tcPr>
          <w:p w14:paraId="52EC7DF4" w14:textId="6E07463E" w:rsidR="00852FD6" w:rsidRPr="00852FD6" w:rsidRDefault="00852FD6" w:rsidP="00852FD6">
            <w:pPr>
              <w:spacing w:after="0" w:line="240" w:lineRule="auto"/>
              <w:jc w:val="center"/>
              <w:rPr>
                <w:rFonts w:ascii="Times New Roman" w:hAnsi="Times New Roman" w:cs="Times New Roman"/>
                <w:sz w:val="28"/>
                <w:szCs w:val="28"/>
                <w:lang w:val="ru-RU"/>
              </w:rPr>
            </w:pPr>
            <w:r w:rsidRPr="00852FD6">
              <w:rPr>
                <w:rFonts w:ascii="Times New Roman" w:hAnsi="Times New Roman" w:cs="Times New Roman"/>
                <w:color w:val="000000"/>
                <w:sz w:val="28"/>
                <w:szCs w:val="28"/>
              </w:rPr>
              <w:t>53.63</w:t>
            </w:r>
          </w:p>
        </w:tc>
        <w:tc>
          <w:tcPr>
            <w:tcW w:w="1276" w:type="dxa"/>
            <w:vAlign w:val="center"/>
          </w:tcPr>
          <w:p w14:paraId="55A8D700" w14:textId="3E1A43E3" w:rsidR="00852FD6" w:rsidRPr="00852FD6" w:rsidRDefault="00852FD6" w:rsidP="00852FD6">
            <w:pPr>
              <w:spacing w:after="0" w:line="240" w:lineRule="auto"/>
              <w:jc w:val="center"/>
              <w:rPr>
                <w:rFonts w:ascii="Times New Roman" w:hAnsi="Times New Roman" w:cs="Times New Roman"/>
                <w:sz w:val="28"/>
                <w:szCs w:val="28"/>
                <w:lang w:val="ru-RU"/>
              </w:rPr>
            </w:pPr>
            <w:r w:rsidRPr="00852FD6">
              <w:rPr>
                <w:rFonts w:ascii="Times New Roman" w:hAnsi="Times New Roman" w:cs="Times New Roman"/>
                <w:color w:val="000000"/>
                <w:sz w:val="28"/>
                <w:szCs w:val="28"/>
              </w:rPr>
              <w:t>55.62</w:t>
            </w:r>
          </w:p>
        </w:tc>
      </w:tr>
      <w:tr w:rsidR="00852FD6" w:rsidRPr="007D15DA" w14:paraId="4350B7A6" w14:textId="77777777" w:rsidTr="00C03D75">
        <w:trPr>
          <w:gridAfter w:val="1"/>
          <w:wAfter w:w="20" w:type="dxa"/>
        </w:trPr>
        <w:tc>
          <w:tcPr>
            <w:tcW w:w="2547" w:type="dxa"/>
            <w:vAlign w:val="center"/>
          </w:tcPr>
          <w:p w14:paraId="7FC790BA" w14:textId="77777777" w:rsidR="00852FD6" w:rsidRPr="00C03D75" w:rsidRDefault="00852FD6" w:rsidP="00852FD6">
            <w:pPr>
              <w:spacing w:after="0" w:line="240" w:lineRule="auto"/>
              <w:jc w:val="center"/>
              <w:rPr>
                <w:rFonts w:ascii="Times New Roman" w:hAnsi="Times New Roman" w:cs="Times New Roman"/>
                <w:sz w:val="28"/>
                <w:szCs w:val="28"/>
              </w:rPr>
            </w:pPr>
            <w:r w:rsidRPr="00C03D75">
              <w:rPr>
                <w:rFonts w:ascii="Times New Roman" w:hAnsi="Times New Roman" w:cs="Times New Roman"/>
                <w:sz w:val="28"/>
                <w:szCs w:val="28"/>
              </w:rPr>
              <w:lastRenderedPageBreak/>
              <w:t>Хвосты</w:t>
            </w:r>
          </w:p>
        </w:tc>
        <w:tc>
          <w:tcPr>
            <w:tcW w:w="1417" w:type="dxa"/>
            <w:vAlign w:val="center"/>
          </w:tcPr>
          <w:p w14:paraId="26082549" w14:textId="1131B9A5" w:rsidR="00852FD6" w:rsidRPr="00852FD6" w:rsidRDefault="00852FD6" w:rsidP="00852FD6">
            <w:pPr>
              <w:spacing w:after="0" w:line="240" w:lineRule="auto"/>
              <w:jc w:val="center"/>
              <w:rPr>
                <w:rFonts w:ascii="Times New Roman" w:hAnsi="Times New Roman" w:cs="Times New Roman"/>
                <w:sz w:val="28"/>
                <w:szCs w:val="28"/>
                <w:lang w:val="ru-RU"/>
              </w:rPr>
            </w:pPr>
            <w:r w:rsidRPr="00852FD6">
              <w:rPr>
                <w:rFonts w:ascii="Times New Roman" w:hAnsi="Times New Roman" w:cs="Times New Roman"/>
                <w:color w:val="000000"/>
                <w:sz w:val="28"/>
                <w:szCs w:val="28"/>
              </w:rPr>
              <w:t>53.9</w:t>
            </w:r>
          </w:p>
        </w:tc>
        <w:tc>
          <w:tcPr>
            <w:tcW w:w="1418" w:type="dxa"/>
            <w:vAlign w:val="center"/>
          </w:tcPr>
          <w:p w14:paraId="218B22C9" w14:textId="414962A4" w:rsidR="00852FD6" w:rsidRPr="00852FD6" w:rsidRDefault="00852FD6" w:rsidP="00852FD6">
            <w:pPr>
              <w:spacing w:after="0" w:line="240" w:lineRule="auto"/>
              <w:jc w:val="center"/>
              <w:rPr>
                <w:rFonts w:ascii="Times New Roman" w:hAnsi="Times New Roman" w:cs="Times New Roman"/>
                <w:sz w:val="28"/>
                <w:szCs w:val="28"/>
                <w:lang w:val="ru-RU"/>
              </w:rPr>
            </w:pPr>
            <w:r w:rsidRPr="00852FD6">
              <w:rPr>
                <w:rFonts w:ascii="Times New Roman" w:hAnsi="Times New Roman" w:cs="Times New Roman"/>
                <w:color w:val="000000"/>
                <w:sz w:val="28"/>
                <w:szCs w:val="28"/>
              </w:rPr>
              <w:t>25.29</w:t>
            </w:r>
          </w:p>
        </w:tc>
        <w:tc>
          <w:tcPr>
            <w:tcW w:w="1418" w:type="dxa"/>
            <w:vAlign w:val="center"/>
          </w:tcPr>
          <w:p w14:paraId="71C23483" w14:textId="121DD997" w:rsidR="00852FD6" w:rsidRPr="00852FD6" w:rsidRDefault="00852FD6" w:rsidP="00852FD6">
            <w:pPr>
              <w:spacing w:after="0" w:line="240" w:lineRule="auto"/>
              <w:jc w:val="center"/>
              <w:rPr>
                <w:rFonts w:ascii="Times New Roman" w:hAnsi="Times New Roman" w:cs="Times New Roman"/>
                <w:sz w:val="28"/>
                <w:szCs w:val="28"/>
                <w:lang w:val="ru-RU"/>
              </w:rPr>
            </w:pPr>
            <w:r w:rsidRPr="00852FD6">
              <w:rPr>
                <w:rFonts w:ascii="Times New Roman" w:hAnsi="Times New Roman" w:cs="Times New Roman"/>
                <w:color w:val="000000"/>
                <w:sz w:val="28"/>
                <w:szCs w:val="28"/>
              </w:rPr>
              <w:t>8.05</w:t>
            </w:r>
          </w:p>
        </w:tc>
        <w:tc>
          <w:tcPr>
            <w:tcW w:w="1273" w:type="dxa"/>
            <w:gridSpan w:val="2"/>
            <w:vAlign w:val="center"/>
          </w:tcPr>
          <w:p w14:paraId="426567F9" w14:textId="62B76942" w:rsidR="00852FD6" w:rsidRPr="00852FD6" w:rsidRDefault="00852FD6" w:rsidP="00852FD6">
            <w:pPr>
              <w:spacing w:after="0" w:line="240" w:lineRule="auto"/>
              <w:jc w:val="center"/>
              <w:rPr>
                <w:rFonts w:ascii="Times New Roman" w:hAnsi="Times New Roman" w:cs="Times New Roman"/>
                <w:sz w:val="28"/>
                <w:szCs w:val="28"/>
                <w:lang w:val="ru-RU"/>
              </w:rPr>
            </w:pPr>
            <w:r w:rsidRPr="00852FD6">
              <w:rPr>
                <w:rFonts w:ascii="Times New Roman" w:hAnsi="Times New Roman" w:cs="Times New Roman"/>
                <w:color w:val="000000"/>
                <w:sz w:val="28"/>
                <w:szCs w:val="28"/>
              </w:rPr>
              <w:t>46.37</w:t>
            </w:r>
          </w:p>
        </w:tc>
        <w:tc>
          <w:tcPr>
            <w:tcW w:w="1276" w:type="dxa"/>
            <w:vAlign w:val="center"/>
          </w:tcPr>
          <w:p w14:paraId="475281F7" w14:textId="18F6E491" w:rsidR="00852FD6" w:rsidRPr="00852FD6" w:rsidRDefault="00852FD6" w:rsidP="00852FD6">
            <w:pPr>
              <w:spacing w:after="0" w:line="240" w:lineRule="auto"/>
              <w:jc w:val="center"/>
              <w:rPr>
                <w:rFonts w:ascii="Times New Roman" w:hAnsi="Times New Roman" w:cs="Times New Roman"/>
                <w:sz w:val="28"/>
                <w:szCs w:val="28"/>
                <w:lang w:val="ru-RU"/>
              </w:rPr>
            </w:pPr>
            <w:r w:rsidRPr="00852FD6">
              <w:rPr>
                <w:rFonts w:ascii="Times New Roman" w:hAnsi="Times New Roman" w:cs="Times New Roman"/>
                <w:color w:val="000000"/>
                <w:sz w:val="28"/>
                <w:szCs w:val="28"/>
              </w:rPr>
              <w:t>44.38</w:t>
            </w:r>
          </w:p>
        </w:tc>
      </w:tr>
      <w:tr w:rsidR="00852FD6" w:rsidRPr="007D15DA" w14:paraId="04BF3163" w14:textId="77777777" w:rsidTr="00C03D75">
        <w:trPr>
          <w:gridAfter w:val="1"/>
          <w:wAfter w:w="20" w:type="dxa"/>
        </w:trPr>
        <w:tc>
          <w:tcPr>
            <w:tcW w:w="2547" w:type="dxa"/>
            <w:vAlign w:val="center"/>
          </w:tcPr>
          <w:p w14:paraId="0AA229C2" w14:textId="5906C890" w:rsidR="00852FD6" w:rsidRPr="00C03D75" w:rsidRDefault="00852FD6" w:rsidP="00852FD6">
            <w:pPr>
              <w:spacing w:after="0" w:line="240" w:lineRule="auto"/>
              <w:jc w:val="center"/>
              <w:rPr>
                <w:rFonts w:ascii="Times New Roman" w:hAnsi="Times New Roman" w:cs="Times New Roman"/>
                <w:sz w:val="28"/>
                <w:szCs w:val="28"/>
              </w:rPr>
            </w:pPr>
            <w:r w:rsidRPr="00C03D75">
              <w:rPr>
                <w:rFonts w:ascii="Times New Roman" w:hAnsi="Times New Roman" w:cs="Times New Roman"/>
                <w:sz w:val="28"/>
                <w:szCs w:val="28"/>
              </w:rPr>
              <w:t>Исходн</w:t>
            </w:r>
            <w:r w:rsidRPr="007D15DA">
              <w:rPr>
                <w:rFonts w:ascii="Times New Roman" w:hAnsi="Times New Roman" w:cs="Times New Roman"/>
                <w:sz w:val="28"/>
                <w:szCs w:val="28"/>
                <w:lang w:val="ru-RU"/>
              </w:rPr>
              <w:t>ая</w:t>
            </w:r>
            <w:r w:rsidRPr="00C03D75">
              <w:rPr>
                <w:rFonts w:ascii="Times New Roman" w:hAnsi="Times New Roman" w:cs="Times New Roman"/>
                <w:sz w:val="28"/>
                <w:szCs w:val="28"/>
              </w:rPr>
              <w:t xml:space="preserve"> </w:t>
            </w:r>
            <w:r w:rsidRPr="007D15DA">
              <w:rPr>
                <w:rFonts w:ascii="Times New Roman" w:hAnsi="Times New Roman" w:cs="Times New Roman"/>
                <w:sz w:val="28"/>
                <w:szCs w:val="28"/>
                <w:lang w:val="ru-RU"/>
              </w:rPr>
              <w:t>руда</w:t>
            </w:r>
          </w:p>
        </w:tc>
        <w:tc>
          <w:tcPr>
            <w:tcW w:w="1417" w:type="dxa"/>
            <w:vAlign w:val="center"/>
          </w:tcPr>
          <w:p w14:paraId="0A28B1C6" w14:textId="129F1B1B" w:rsidR="00852FD6" w:rsidRPr="00852FD6" w:rsidRDefault="00852FD6" w:rsidP="00852FD6">
            <w:pPr>
              <w:spacing w:after="0" w:line="240" w:lineRule="auto"/>
              <w:jc w:val="center"/>
              <w:rPr>
                <w:rFonts w:ascii="Times New Roman" w:hAnsi="Times New Roman" w:cs="Times New Roman"/>
                <w:sz w:val="28"/>
                <w:szCs w:val="28"/>
              </w:rPr>
            </w:pPr>
            <w:r w:rsidRPr="00852FD6">
              <w:rPr>
                <w:rFonts w:ascii="Times New Roman" w:hAnsi="Times New Roman" w:cs="Times New Roman"/>
                <w:color w:val="000000"/>
                <w:sz w:val="28"/>
                <w:szCs w:val="28"/>
              </w:rPr>
              <w:t>100</w:t>
            </w:r>
          </w:p>
        </w:tc>
        <w:tc>
          <w:tcPr>
            <w:tcW w:w="1418" w:type="dxa"/>
            <w:vAlign w:val="center"/>
          </w:tcPr>
          <w:p w14:paraId="5638B88B" w14:textId="283FAE3C" w:rsidR="00852FD6" w:rsidRPr="00852FD6" w:rsidRDefault="00852FD6" w:rsidP="00852FD6">
            <w:pPr>
              <w:spacing w:after="0" w:line="240" w:lineRule="auto"/>
              <w:jc w:val="center"/>
              <w:rPr>
                <w:rFonts w:ascii="Times New Roman" w:hAnsi="Times New Roman" w:cs="Times New Roman"/>
                <w:sz w:val="28"/>
                <w:szCs w:val="28"/>
                <w:lang w:val="ru-RU"/>
              </w:rPr>
            </w:pPr>
            <w:r w:rsidRPr="00852FD6">
              <w:rPr>
                <w:rFonts w:ascii="Times New Roman" w:hAnsi="Times New Roman" w:cs="Times New Roman"/>
                <w:color w:val="000000"/>
                <w:sz w:val="28"/>
                <w:szCs w:val="28"/>
              </w:rPr>
              <w:t>29.40</w:t>
            </w:r>
          </w:p>
        </w:tc>
        <w:tc>
          <w:tcPr>
            <w:tcW w:w="1418" w:type="dxa"/>
            <w:vAlign w:val="center"/>
          </w:tcPr>
          <w:p w14:paraId="590C8E80" w14:textId="1DD60A83" w:rsidR="00852FD6" w:rsidRPr="00852FD6" w:rsidRDefault="00852FD6" w:rsidP="00852FD6">
            <w:pPr>
              <w:spacing w:after="0" w:line="240" w:lineRule="auto"/>
              <w:jc w:val="center"/>
              <w:rPr>
                <w:rFonts w:ascii="Times New Roman" w:hAnsi="Times New Roman" w:cs="Times New Roman"/>
                <w:sz w:val="28"/>
                <w:szCs w:val="28"/>
                <w:lang w:val="ru-RU"/>
              </w:rPr>
            </w:pPr>
            <w:r w:rsidRPr="00852FD6">
              <w:rPr>
                <w:rFonts w:ascii="Times New Roman" w:hAnsi="Times New Roman" w:cs="Times New Roman"/>
                <w:color w:val="000000"/>
                <w:sz w:val="28"/>
                <w:szCs w:val="28"/>
              </w:rPr>
              <w:t>9.78</w:t>
            </w:r>
          </w:p>
        </w:tc>
        <w:tc>
          <w:tcPr>
            <w:tcW w:w="1273" w:type="dxa"/>
            <w:gridSpan w:val="2"/>
            <w:vAlign w:val="center"/>
          </w:tcPr>
          <w:p w14:paraId="51C3B4D1" w14:textId="2D7CBA96" w:rsidR="00852FD6" w:rsidRPr="00852FD6" w:rsidRDefault="00852FD6" w:rsidP="00852FD6">
            <w:pPr>
              <w:spacing w:after="0" w:line="240" w:lineRule="auto"/>
              <w:jc w:val="center"/>
              <w:rPr>
                <w:rFonts w:ascii="Times New Roman" w:hAnsi="Times New Roman" w:cs="Times New Roman"/>
                <w:sz w:val="28"/>
                <w:szCs w:val="28"/>
              </w:rPr>
            </w:pPr>
            <w:r w:rsidRPr="00852FD6">
              <w:rPr>
                <w:rFonts w:ascii="Times New Roman" w:hAnsi="Times New Roman" w:cs="Times New Roman"/>
                <w:color w:val="000000"/>
                <w:sz w:val="28"/>
                <w:szCs w:val="28"/>
              </w:rPr>
              <w:t>100.00</w:t>
            </w:r>
          </w:p>
        </w:tc>
        <w:tc>
          <w:tcPr>
            <w:tcW w:w="1276" w:type="dxa"/>
            <w:vAlign w:val="center"/>
          </w:tcPr>
          <w:p w14:paraId="5BFC9A7A" w14:textId="46CCA661" w:rsidR="00852FD6" w:rsidRPr="00852FD6" w:rsidRDefault="00852FD6" w:rsidP="00852FD6">
            <w:pPr>
              <w:spacing w:after="0" w:line="240" w:lineRule="auto"/>
              <w:jc w:val="center"/>
              <w:rPr>
                <w:rFonts w:ascii="Times New Roman" w:hAnsi="Times New Roman" w:cs="Times New Roman"/>
                <w:sz w:val="28"/>
                <w:szCs w:val="28"/>
              </w:rPr>
            </w:pPr>
            <w:r w:rsidRPr="00852FD6">
              <w:rPr>
                <w:rFonts w:ascii="Times New Roman" w:hAnsi="Times New Roman" w:cs="Times New Roman"/>
                <w:color w:val="000000"/>
                <w:sz w:val="28"/>
                <w:szCs w:val="28"/>
              </w:rPr>
              <w:t>100.00</w:t>
            </w:r>
          </w:p>
        </w:tc>
      </w:tr>
      <w:tr w:rsidR="00C03D75" w:rsidRPr="007D15DA" w14:paraId="7899F76C" w14:textId="77777777" w:rsidTr="00C03D75">
        <w:tc>
          <w:tcPr>
            <w:tcW w:w="9369" w:type="dxa"/>
            <w:gridSpan w:val="8"/>
            <w:vAlign w:val="center"/>
          </w:tcPr>
          <w:p w14:paraId="35D64821" w14:textId="77777777" w:rsidR="00C03D75" w:rsidRPr="00C03D75" w:rsidRDefault="00C03D75" w:rsidP="00C03D75">
            <w:pPr>
              <w:spacing w:after="0" w:line="240" w:lineRule="auto"/>
              <w:jc w:val="center"/>
              <w:rPr>
                <w:rFonts w:ascii="Times New Roman" w:hAnsi="Times New Roman" w:cs="Times New Roman"/>
                <w:sz w:val="28"/>
                <w:szCs w:val="28"/>
              </w:rPr>
            </w:pPr>
            <w:r w:rsidRPr="00C03D75">
              <w:rPr>
                <w:rFonts w:ascii="Times New Roman" w:hAnsi="Times New Roman" w:cs="Times New Roman"/>
                <w:sz w:val="28"/>
                <w:szCs w:val="28"/>
              </w:rPr>
              <w:t>Крупность 12-</w:t>
            </w:r>
            <w:smartTag w:uri="urn:schemas-microsoft-com:office:smarttags" w:element="metricconverter">
              <w:smartTagPr>
                <w:attr w:name="ProductID" w:val="0 мм"/>
              </w:smartTagPr>
              <w:r w:rsidRPr="00C03D75">
                <w:rPr>
                  <w:rFonts w:ascii="Times New Roman" w:hAnsi="Times New Roman" w:cs="Times New Roman"/>
                  <w:sz w:val="28"/>
                  <w:szCs w:val="28"/>
                </w:rPr>
                <w:t>0 мм</w:t>
              </w:r>
            </w:smartTag>
          </w:p>
        </w:tc>
      </w:tr>
      <w:tr w:rsidR="00852FD6" w:rsidRPr="007D15DA" w14:paraId="376B9637" w14:textId="77777777" w:rsidTr="00C03D75">
        <w:trPr>
          <w:gridAfter w:val="1"/>
          <w:wAfter w:w="20" w:type="dxa"/>
        </w:trPr>
        <w:tc>
          <w:tcPr>
            <w:tcW w:w="2547" w:type="dxa"/>
            <w:vAlign w:val="center"/>
          </w:tcPr>
          <w:p w14:paraId="45B5D77B" w14:textId="77777777" w:rsidR="00852FD6" w:rsidRPr="00C03D75" w:rsidRDefault="00852FD6" w:rsidP="00852FD6">
            <w:pPr>
              <w:spacing w:after="0" w:line="240" w:lineRule="auto"/>
              <w:jc w:val="center"/>
              <w:rPr>
                <w:rFonts w:ascii="Times New Roman" w:hAnsi="Times New Roman" w:cs="Times New Roman"/>
                <w:sz w:val="28"/>
                <w:szCs w:val="28"/>
              </w:rPr>
            </w:pPr>
            <w:r w:rsidRPr="00C03D75">
              <w:rPr>
                <w:rFonts w:ascii="Times New Roman" w:hAnsi="Times New Roman" w:cs="Times New Roman"/>
                <w:sz w:val="28"/>
                <w:szCs w:val="28"/>
              </w:rPr>
              <w:t>Концентрат</w:t>
            </w:r>
          </w:p>
        </w:tc>
        <w:tc>
          <w:tcPr>
            <w:tcW w:w="1417" w:type="dxa"/>
            <w:vAlign w:val="center"/>
          </w:tcPr>
          <w:p w14:paraId="6C185D3A" w14:textId="77246D06" w:rsidR="00852FD6" w:rsidRPr="00852FD6" w:rsidRDefault="00852FD6" w:rsidP="00852FD6">
            <w:pPr>
              <w:spacing w:after="0" w:line="240" w:lineRule="auto"/>
              <w:jc w:val="center"/>
              <w:rPr>
                <w:rFonts w:ascii="Times New Roman" w:hAnsi="Times New Roman" w:cs="Times New Roman"/>
                <w:sz w:val="28"/>
                <w:szCs w:val="28"/>
                <w:lang w:val="ru-RU"/>
              </w:rPr>
            </w:pPr>
            <w:r w:rsidRPr="00852FD6">
              <w:rPr>
                <w:rFonts w:ascii="Times New Roman" w:hAnsi="Times New Roman" w:cs="Times New Roman"/>
                <w:color w:val="000000"/>
                <w:sz w:val="28"/>
                <w:szCs w:val="28"/>
              </w:rPr>
              <w:t>36.4</w:t>
            </w:r>
          </w:p>
        </w:tc>
        <w:tc>
          <w:tcPr>
            <w:tcW w:w="1418" w:type="dxa"/>
            <w:vAlign w:val="center"/>
          </w:tcPr>
          <w:p w14:paraId="7DBD6836" w14:textId="4087398F" w:rsidR="00852FD6" w:rsidRPr="00852FD6" w:rsidRDefault="00852FD6" w:rsidP="00852FD6">
            <w:pPr>
              <w:spacing w:after="0" w:line="240" w:lineRule="auto"/>
              <w:jc w:val="center"/>
              <w:rPr>
                <w:rFonts w:ascii="Times New Roman" w:hAnsi="Times New Roman" w:cs="Times New Roman"/>
                <w:sz w:val="28"/>
                <w:szCs w:val="28"/>
                <w:lang w:val="ru-RU"/>
              </w:rPr>
            </w:pPr>
            <w:r w:rsidRPr="00852FD6">
              <w:rPr>
                <w:rFonts w:ascii="Times New Roman" w:hAnsi="Times New Roman" w:cs="Times New Roman"/>
                <w:color w:val="000000"/>
                <w:sz w:val="28"/>
                <w:szCs w:val="28"/>
              </w:rPr>
              <w:t>37.06</w:t>
            </w:r>
          </w:p>
        </w:tc>
        <w:tc>
          <w:tcPr>
            <w:tcW w:w="1418" w:type="dxa"/>
            <w:vAlign w:val="center"/>
          </w:tcPr>
          <w:p w14:paraId="6653E06B" w14:textId="12305127" w:rsidR="00852FD6" w:rsidRPr="00852FD6" w:rsidRDefault="00852FD6" w:rsidP="00852FD6">
            <w:pPr>
              <w:spacing w:after="0" w:line="240" w:lineRule="auto"/>
              <w:jc w:val="center"/>
              <w:rPr>
                <w:rFonts w:ascii="Times New Roman" w:hAnsi="Times New Roman" w:cs="Times New Roman"/>
                <w:sz w:val="28"/>
                <w:szCs w:val="28"/>
                <w:lang w:val="ru-RU"/>
              </w:rPr>
            </w:pPr>
            <w:r w:rsidRPr="00852FD6">
              <w:rPr>
                <w:rFonts w:ascii="Times New Roman" w:hAnsi="Times New Roman" w:cs="Times New Roman"/>
                <w:color w:val="000000"/>
                <w:sz w:val="28"/>
                <w:szCs w:val="28"/>
              </w:rPr>
              <w:t>12.7</w:t>
            </w:r>
          </w:p>
        </w:tc>
        <w:tc>
          <w:tcPr>
            <w:tcW w:w="1273" w:type="dxa"/>
            <w:gridSpan w:val="2"/>
            <w:vAlign w:val="center"/>
          </w:tcPr>
          <w:p w14:paraId="3AD54C00" w14:textId="1842D572" w:rsidR="00852FD6" w:rsidRPr="00852FD6" w:rsidRDefault="00852FD6" w:rsidP="00852FD6">
            <w:pPr>
              <w:spacing w:after="0" w:line="240" w:lineRule="auto"/>
              <w:jc w:val="center"/>
              <w:rPr>
                <w:rFonts w:ascii="Times New Roman" w:hAnsi="Times New Roman" w:cs="Times New Roman"/>
                <w:sz w:val="28"/>
                <w:szCs w:val="28"/>
                <w:lang w:val="ru-RU"/>
              </w:rPr>
            </w:pPr>
            <w:r w:rsidRPr="00852FD6">
              <w:rPr>
                <w:rFonts w:ascii="Times New Roman" w:hAnsi="Times New Roman" w:cs="Times New Roman"/>
                <w:color w:val="000000"/>
                <w:sz w:val="28"/>
                <w:szCs w:val="28"/>
              </w:rPr>
              <w:t>45.88</w:t>
            </w:r>
          </w:p>
        </w:tc>
        <w:tc>
          <w:tcPr>
            <w:tcW w:w="1276" w:type="dxa"/>
            <w:vAlign w:val="center"/>
          </w:tcPr>
          <w:p w14:paraId="23D181C1" w14:textId="3316D736" w:rsidR="00852FD6" w:rsidRPr="00852FD6" w:rsidRDefault="00852FD6" w:rsidP="00852FD6">
            <w:pPr>
              <w:spacing w:after="0" w:line="240" w:lineRule="auto"/>
              <w:jc w:val="center"/>
              <w:rPr>
                <w:rFonts w:ascii="Times New Roman" w:hAnsi="Times New Roman" w:cs="Times New Roman"/>
                <w:sz w:val="28"/>
                <w:szCs w:val="28"/>
                <w:lang w:val="ru-RU"/>
              </w:rPr>
            </w:pPr>
            <w:r w:rsidRPr="00852FD6">
              <w:rPr>
                <w:rFonts w:ascii="Times New Roman" w:hAnsi="Times New Roman" w:cs="Times New Roman"/>
                <w:color w:val="000000"/>
                <w:sz w:val="28"/>
                <w:szCs w:val="28"/>
              </w:rPr>
              <w:t>47.27</w:t>
            </w:r>
          </w:p>
        </w:tc>
      </w:tr>
      <w:tr w:rsidR="00852FD6" w:rsidRPr="007D15DA" w14:paraId="07D05212" w14:textId="77777777" w:rsidTr="00C03D75">
        <w:trPr>
          <w:gridAfter w:val="1"/>
          <w:wAfter w:w="20" w:type="dxa"/>
        </w:trPr>
        <w:tc>
          <w:tcPr>
            <w:tcW w:w="2547" w:type="dxa"/>
            <w:vAlign w:val="center"/>
          </w:tcPr>
          <w:p w14:paraId="5A63DE30" w14:textId="77777777" w:rsidR="00852FD6" w:rsidRPr="00C03D75" w:rsidRDefault="00852FD6" w:rsidP="00852FD6">
            <w:pPr>
              <w:spacing w:after="0" w:line="240" w:lineRule="auto"/>
              <w:jc w:val="center"/>
              <w:rPr>
                <w:rFonts w:ascii="Times New Roman" w:hAnsi="Times New Roman" w:cs="Times New Roman"/>
                <w:sz w:val="28"/>
                <w:szCs w:val="28"/>
              </w:rPr>
            </w:pPr>
            <w:r w:rsidRPr="00C03D75">
              <w:rPr>
                <w:rFonts w:ascii="Times New Roman" w:hAnsi="Times New Roman" w:cs="Times New Roman"/>
                <w:sz w:val="28"/>
                <w:szCs w:val="28"/>
              </w:rPr>
              <w:t>Хвосты</w:t>
            </w:r>
          </w:p>
        </w:tc>
        <w:tc>
          <w:tcPr>
            <w:tcW w:w="1417" w:type="dxa"/>
            <w:vAlign w:val="center"/>
          </w:tcPr>
          <w:p w14:paraId="444FAD01" w14:textId="6F5D9F5B" w:rsidR="00852FD6" w:rsidRPr="00852FD6" w:rsidRDefault="00852FD6" w:rsidP="00852FD6">
            <w:pPr>
              <w:spacing w:after="0" w:line="240" w:lineRule="auto"/>
              <w:jc w:val="center"/>
              <w:rPr>
                <w:rFonts w:ascii="Times New Roman" w:hAnsi="Times New Roman" w:cs="Times New Roman"/>
                <w:sz w:val="28"/>
                <w:szCs w:val="28"/>
                <w:lang w:val="ru-RU"/>
              </w:rPr>
            </w:pPr>
            <w:r w:rsidRPr="00852FD6">
              <w:rPr>
                <w:rFonts w:ascii="Times New Roman" w:hAnsi="Times New Roman" w:cs="Times New Roman"/>
                <w:color w:val="000000"/>
                <w:sz w:val="28"/>
                <w:szCs w:val="28"/>
              </w:rPr>
              <w:t>63.6</w:t>
            </w:r>
          </w:p>
        </w:tc>
        <w:tc>
          <w:tcPr>
            <w:tcW w:w="1418" w:type="dxa"/>
            <w:vAlign w:val="center"/>
          </w:tcPr>
          <w:p w14:paraId="3FACE9D6" w14:textId="15A4A3A4" w:rsidR="00852FD6" w:rsidRPr="00852FD6" w:rsidRDefault="00852FD6" w:rsidP="00852FD6">
            <w:pPr>
              <w:spacing w:after="0" w:line="240" w:lineRule="auto"/>
              <w:jc w:val="center"/>
              <w:rPr>
                <w:rFonts w:ascii="Times New Roman" w:hAnsi="Times New Roman" w:cs="Times New Roman"/>
                <w:sz w:val="28"/>
                <w:szCs w:val="28"/>
                <w:lang w:val="ru-RU"/>
              </w:rPr>
            </w:pPr>
            <w:r w:rsidRPr="00852FD6">
              <w:rPr>
                <w:rFonts w:ascii="Times New Roman" w:hAnsi="Times New Roman" w:cs="Times New Roman"/>
                <w:color w:val="000000"/>
                <w:sz w:val="28"/>
                <w:szCs w:val="28"/>
              </w:rPr>
              <w:t>25.02</w:t>
            </w:r>
          </w:p>
        </w:tc>
        <w:tc>
          <w:tcPr>
            <w:tcW w:w="1418" w:type="dxa"/>
            <w:vAlign w:val="center"/>
          </w:tcPr>
          <w:p w14:paraId="679394DA" w14:textId="2AB58E9E" w:rsidR="00852FD6" w:rsidRPr="00852FD6" w:rsidRDefault="00852FD6" w:rsidP="00852FD6">
            <w:pPr>
              <w:spacing w:after="0" w:line="240" w:lineRule="auto"/>
              <w:jc w:val="center"/>
              <w:rPr>
                <w:rFonts w:ascii="Times New Roman" w:hAnsi="Times New Roman" w:cs="Times New Roman"/>
                <w:sz w:val="28"/>
                <w:szCs w:val="28"/>
                <w:lang w:val="ru-RU"/>
              </w:rPr>
            </w:pPr>
            <w:r w:rsidRPr="00852FD6">
              <w:rPr>
                <w:rFonts w:ascii="Times New Roman" w:hAnsi="Times New Roman" w:cs="Times New Roman"/>
                <w:color w:val="000000"/>
                <w:sz w:val="28"/>
                <w:szCs w:val="28"/>
              </w:rPr>
              <w:t>8.11</w:t>
            </w:r>
          </w:p>
        </w:tc>
        <w:tc>
          <w:tcPr>
            <w:tcW w:w="1273" w:type="dxa"/>
            <w:gridSpan w:val="2"/>
            <w:vAlign w:val="center"/>
          </w:tcPr>
          <w:p w14:paraId="23C24E6E" w14:textId="65A55767" w:rsidR="00852FD6" w:rsidRPr="00852FD6" w:rsidRDefault="00852FD6" w:rsidP="00852FD6">
            <w:pPr>
              <w:spacing w:after="0" w:line="240" w:lineRule="auto"/>
              <w:jc w:val="center"/>
              <w:rPr>
                <w:rFonts w:ascii="Times New Roman" w:hAnsi="Times New Roman" w:cs="Times New Roman"/>
                <w:sz w:val="28"/>
                <w:szCs w:val="28"/>
                <w:lang w:val="ru-RU"/>
              </w:rPr>
            </w:pPr>
            <w:r w:rsidRPr="00852FD6">
              <w:rPr>
                <w:rFonts w:ascii="Times New Roman" w:hAnsi="Times New Roman" w:cs="Times New Roman"/>
                <w:color w:val="000000"/>
                <w:sz w:val="28"/>
                <w:szCs w:val="28"/>
              </w:rPr>
              <w:t>54.12</w:t>
            </w:r>
          </w:p>
        </w:tc>
        <w:tc>
          <w:tcPr>
            <w:tcW w:w="1276" w:type="dxa"/>
            <w:vAlign w:val="center"/>
          </w:tcPr>
          <w:p w14:paraId="7047A6A1" w14:textId="7289EF43" w:rsidR="00852FD6" w:rsidRPr="00852FD6" w:rsidRDefault="00852FD6" w:rsidP="00852FD6">
            <w:pPr>
              <w:spacing w:after="0" w:line="240" w:lineRule="auto"/>
              <w:jc w:val="center"/>
              <w:rPr>
                <w:rFonts w:ascii="Times New Roman" w:hAnsi="Times New Roman" w:cs="Times New Roman"/>
                <w:sz w:val="28"/>
                <w:szCs w:val="28"/>
                <w:lang w:val="ru-RU"/>
              </w:rPr>
            </w:pPr>
            <w:r w:rsidRPr="00852FD6">
              <w:rPr>
                <w:rFonts w:ascii="Times New Roman" w:hAnsi="Times New Roman" w:cs="Times New Roman"/>
                <w:color w:val="000000"/>
                <w:sz w:val="28"/>
                <w:szCs w:val="28"/>
              </w:rPr>
              <w:t>52.73</w:t>
            </w:r>
          </w:p>
        </w:tc>
      </w:tr>
      <w:tr w:rsidR="00852FD6" w:rsidRPr="007D15DA" w14:paraId="7B629873" w14:textId="77777777" w:rsidTr="00C03D75">
        <w:trPr>
          <w:gridAfter w:val="1"/>
          <w:wAfter w:w="20" w:type="dxa"/>
        </w:trPr>
        <w:tc>
          <w:tcPr>
            <w:tcW w:w="2547" w:type="dxa"/>
            <w:vAlign w:val="center"/>
          </w:tcPr>
          <w:p w14:paraId="5DE93F73" w14:textId="36A9B25B" w:rsidR="00852FD6" w:rsidRPr="00C03D75" w:rsidRDefault="00852FD6" w:rsidP="00852FD6">
            <w:pPr>
              <w:spacing w:after="0" w:line="240" w:lineRule="auto"/>
              <w:jc w:val="center"/>
              <w:rPr>
                <w:rFonts w:ascii="Times New Roman" w:hAnsi="Times New Roman" w:cs="Times New Roman"/>
                <w:sz w:val="28"/>
                <w:szCs w:val="28"/>
              </w:rPr>
            </w:pPr>
            <w:r w:rsidRPr="00C03D75">
              <w:rPr>
                <w:rFonts w:ascii="Times New Roman" w:hAnsi="Times New Roman" w:cs="Times New Roman"/>
                <w:sz w:val="28"/>
                <w:szCs w:val="28"/>
              </w:rPr>
              <w:t>Исходн</w:t>
            </w:r>
            <w:r w:rsidRPr="007D15DA">
              <w:rPr>
                <w:rFonts w:ascii="Times New Roman" w:hAnsi="Times New Roman" w:cs="Times New Roman"/>
                <w:sz w:val="28"/>
                <w:szCs w:val="28"/>
                <w:lang w:val="ru-RU"/>
              </w:rPr>
              <w:t>ая</w:t>
            </w:r>
            <w:r w:rsidRPr="00C03D75">
              <w:rPr>
                <w:rFonts w:ascii="Times New Roman" w:hAnsi="Times New Roman" w:cs="Times New Roman"/>
                <w:sz w:val="28"/>
                <w:szCs w:val="28"/>
              </w:rPr>
              <w:t xml:space="preserve"> </w:t>
            </w:r>
            <w:r w:rsidRPr="007D15DA">
              <w:rPr>
                <w:rFonts w:ascii="Times New Roman" w:hAnsi="Times New Roman" w:cs="Times New Roman"/>
                <w:sz w:val="28"/>
                <w:szCs w:val="28"/>
                <w:lang w:val="ru-RU"/>
              </w:rPr>
              <w:t>руда</w:t>
            </w:r>
          </w:p>
        </w:tc>
        <w:tc>
          <w:tcPr>
            <w:tcW w:w="1417" w:type="dxa"/>
            <w:vAlign w:val="center"/>
          </w:tcPr>
          <w:p w14:paraId="5834007C" w14:textId="73292A53" w:rsidR="00852FD6" w:rsidRPr="00852FD6" w:rsidRDefault="00852FD6" w:rsidP="00852FD6">
            <w:pPr>
              <w:spacing w:after="0" w:line="240" w:lineRule="auto"/>
              <w:jc w:val="center"/>
              <w:rPr>
                <w:rFonts w:ascii="Times New Roman" w:hAnsi="Times New Roman" w:cs="Times New Roman"/>
                <w:sz w:val="28"/>
                <w:szCs w:val="28"/>
              </w:rPr>
            </w:pPr>
            <w:r w:rsidRPr="00852FD6">
              <w:rPr>
                <w:rFonts w:ascii="Times New Roman" w:hAnsi="Times New Roman" w:cs="Times New Roman"/>
                <w:color w:val="000000"/>
                <w:sz w:val="28"/>
                <w:szCs w:val="28"/>
              </w:rPr>
              <w:t>100</w:t>
            </w:r>
          </w:p>
        </w:tc>
        <w:tc>
          <w:tcPr>
            <w:tcW w:w="1418" w:type="dxa"/>
            <w:vAlign w:val="center"/>
          </w:tcPr>
          <w:p w14:paraId="5E03697D" w14:textId="5FCD78E9" w:rsidR="00852FD6" w:rsidRPr="00852FD6" w:rsidRDefault="00852FD6" w:rsidP="00852FD6">
            <w:pPr>
              <w:spacing w:after="0" w:line="240" w:lineRule="auto"/>
              <w:jc w:val="center"/>
              <w:rPr>
                <w:rFonts w:ascii="Times New Roman" w:hAnsi="Times New Roman" w:cs="Times New Roman"/>
                <w:sz w:val="28"/>
                <w:szCs w:val="28"/>
                <w:lang w:val="ru-RU"/>
              </w:rPr>
            </w:pPr>
            <w:r w:rsidRPr="00852FD6">
              <w:rPr>
                <w:rFonts w:ascii="Times New Roman" w:hAnsi="Times New Roman" w:cs="Times New Roman"/>
                <w:color w:val="000000"/>
                <w:sz w:val="28"/>
                <w:szCs w:val="28"/>
              </w:rPr>
              <w:t>29.40</w:t>
            </w:r>
          </w:p>
        </w:tc>
        <w:tc>
          <w:tcPr>
            <w:tcW w:w="1418" w:type="dxa"/>
            <w:vAlign w:val="center"/>
          </w:tcPr>
          <w:p w14:paraId="43F2D573" w14:textId="055FE882" w:rsidR="00852FD6" w:rsidRPr="00852FD6" w:rsidRDefault="00852FD6" w:rsidP="00852FD6">
            <w:pPr>
              <w:spacing w:after="0" w:line="240" w:lineRule="auto"/>
              <w:jc w:val="center"/>
              <w:rPr>
                <w:rFonts w:ascii="Times New Roman" w:hAnsi="Times New Roman" w:cs="Times New Roman"/>
                <w:sz w:val="28"/>
                <w:szCs w:val="28"/>
                <w:lang w:val="ru-RU"/>
              </w:rPr>
            </w:pPr>
            <w:r w:rsidRPr="00852FD6">
              <w:rPr>
                <w:rFonts w:ascii="Times New Roman" w:hAnsi="Times New Roman" w:cs="Times New Roman"/>
                <w:color w:val="000000"/>
                <w:sz w:val="28"/>
                <w:szCs w:val="28"/>
              </w:rPr>
              <w:t>9.78</w:t>
            </w:r>
          </w:p>
        </w:tc>
        <w:tc>
          <w:tcPr>
            <w:tcW w:w="1273" w:type="dxa"/>
            <w:gridSpan w:val="2"/>
            <w:vAlign w:val="center"/>
          </w:tcPr>
          <w:p w14:paraId="55F36BFA" w14:textId="5864AA0A" w:rsidR="00852FD6" w:rsidRPr="00852FD6" w:rsidRDefault="00852FD6" w:rsidP="00852FD6">
            <w:pPr>
              <w:spacing w:after="0" w:line="240" w:lineRule="auto"/>
              <w:jc w:val="center"/>
              <w:rPr>
                <w:rFonts w:ascii="Times New Roman" w:hAnsi="Times New Roman" w:cs="Times New Roman"/>
                <w:sz w:val="28"/>
                <w:szCs w:val="28"/>
              </w:rPr>
            </w:pPr>
            <w:r w:rsidRPr="00852FD6">
              <w:rPr>
                <w:rFonts w:ascii="Times New Roman" w:hAnsi="Times New Roman" w:cs="Times New Roman"/>
                <w:color w:val="000000"/>
                <w:sz w:val="28"/>
                <w:szCs w:val="28"/>
              </w:rPr>
              <w:t>100.00</w:t>
            </w:r>
          </w:p>
        </w:tc>
        <w:tc>
          <w:tcPr>
            <w:tcW w:w="1276" w:type="dxa"/>
            <w:vAlign w:val="center"/>
          </w:tcPr>
          <w:p w14:paraId="76822F6E" w14:textId="2147496A" w:rsidR="00852FD6" w:rsidRPr="00852FD6" w:rsidRDefault="00852FD6" w:rsidP="00852FD6">
            <w:pPr>
              <w:spacing w:after="0" w:line="240" w:lineRule="auto"/>
              <w:jc w:val="center"/>
              <w:rPr>
                <w:rFonts w:ascii="Times New Roman" w:hAnsi="Times New Roman" w:cs="Times New Roman"/>
                <w:sz w:val="28"/>
                <w:szCs w:val="28"/>
              </w:rPr>
            </w:pPr>
            <w:r w:rsidRPr="00852FD6">
              <w:rPr>
                <w:rFonts w:ascii="Times New Roman" w:hAnsi="Times New Roman" w:cs="Times New Roman"/>
                <w:color w:val="000000"/>
                <w:sz w:val="28"/>
                <w:szCs w:val="28"/>
              </w:rPr>
              <w:t>100.00</w:t>
            </w:r>
          </w:p>
        </w:tc>
      </w:tr>
    </w:tbl>
    <w:p w14:paraId="107F7FF9" w14:textId="77777777" w:rsidR="00C03D75" w:rsidRPr="00C03D75" w:rsidRDefault="00C03D75" w:rsidP="00C03D75">
      <w:pPr>
        <w:spacing w:after="0" w:line="240" w:lineRule="auto"/>
        <w:jc w:val="both"/>
        <w:rPr>
          <w:rFonts w:ascii="Times New Roman" w:hAnsi="Times New Roman" w:cs="Times New Roman"/>
          <w:sz w:val="28"/>
          <w:szCs w:val="28"/>
        </w:rPr>
      </w:pPr>
    </w:p>
    <w:p w14:paraId="49782CCE" w14:textId="1616EA76" w:rsidR="002E5411" w:rsidRDefault="00920ACE" w:rsidP="002E5411">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Изучение процесса сухой магнитной сепарации исходной титаномагнетитовой руды показало, что при </w:t>
      </w:r>
      <w:r w:rsidR="00527DA0">
        <w:rPr>
          <w:rFonts w:ascii="Times New Roman" w:hAnsi="Times New Roman" w:cs="Times New Roman"/>
          <w:sz w:val="28"/>
          <w:szCs w:val="28"/>
          <w:lang w:val="ru-RU"/>
        </w:rPr>
        <w:t xml:space="preserve">обогащении дробленной руды крупностью </w:t>
      </w:r>
      <w:r w:rsidR="00B716F3">
        <w:rPr>
          <w:rFonts w:ascii="Times New Roman" w:hAnsi="Times New Roman" w:cs="Times New Roman"/>
          <w:sz w:val="28"/>
          <w:szCs w:val="28"/>
          <w:lang w:val="ru-RU"/>
        </w:rPr>
        <w:t>60–</w:t>
      </w:r>
      <w:r w:rsidR="00810906">
        <w:rPr>
          <w:rFonts w:ascii="Times New Roman" w:hAnsi="Times New Roman" w:cs="Times New Roman"/>
          <w:sz w:val="28"/>
          <w:szCs w:val="28"/>
          <w:lang w:val="ru-RU"/>
        </w:rPr>
        <w:t>0 мм</w:t>
      </w:r>
      <w:r w:rsidR="00527DA0">
        <w:rPr>
          <w:rFonts w:ascii="Times New Roman" w:hAnsi="Times New Roman" w:cs="Times New Roman"/>
          <w:sz w:val="28"/>
          <w:szCs w:val="28"/>
          <w:lang w:val="ru-RU"/>
        </w:rPr>
        <w:t xml:space="preserve">, возможно получение концентрата с содержанием железа и диоксида титана </w:t>
      </w:r>
      <w:r w:rsidR="006E75A9">
        <w:rPr>
          <w:rFonts w:ascii="Times New Roman" w:hAnsi="Times New Roman" w:cs="Times New Roman"/>
          <w:sz w:val="28"/>
          <w:szCs w:val="28"/>
          <w:lang w:val="ru-RU"/>
        </w:rPr>
        <w:t>31,95</w:t>
      </w:r>
      <w:r w:rsidR="00B716F3">
        <w:rPr>
          <w:rFonts w:ascii="Times New Roman" w:hAnsi="Times New Roman" w:cs="Times New Roman"/>
          <w:sz w:val="28"/>
          <w:szCs w:val="28"/>
          <w:lang w:val="ru-RU"/>
        </w:rPr>
        <w:t xml:space="preserve">% и </w:t>
      </w:r>
      <w:r w:rsidR="006E75A9">
        <w:rPr>
          <w:rFonts w:ascii="Times New Roman" w:hAnsi="Times New Roman" w:cs="Times New Roman"/>
          <w:sz w:val="28"/>
          <w:szCs w:val="28"/>
          <w:lang w:val="ru-RU"/>
        </w:rPr>
        <w:t>10,7</w:t>
      </w:r>
      <w:r w:rsidR="00B716F3">
        <w:rPr>
          <w:rFonts w:ascii="Times New Roman" w:hAnsi="Times New Roman" w:cs="Times New Roman"/>
          <w:sz w:val="28"/>
          <w:szCs w:val="28"/>
          <w:lang w:val="ru-RU"/>
        </w:rPr>
        <w:t xml:space="preserve">%, соответственно. При обогащении </w:t>
      </w:r>
      <w:r w:rsidR="00B716F3" w:rsidRPr="00B716F3">
        <w:rPr>
          <w:rFonts w:ascii="Times New Roman" w:hAnsi="Times New Roman" w:cs="Times New Roman"/>
          <w:sz w:val="28"/>
          <w:szCs w:val="28"/>
          <w:lang w:val="ru-RU"/>
        </w:rPr>
        <w:t xml:space="preserve">дробленной руды крупностью </w:t>
      </w:r>
      <w:r w:rsidR="00B716F3">
        <w:rPr>
          <w:rFonts w:ascii="Times New Roman" w:hAnsi="Times New Roman" w:cs="Times New Roman"/>
          <w:sz w:val="28"/>
          <w:szCs w:val="28"/>
          <w:lang w:val="ru-RU"/>
        </w:rPr>
        <w:t>25</w:t>
      </w:r>
      <w:r w:rsidR="00B716F3" w:rsidRPr="00B716F3">
        <w:rPr>
          <w:rFonts w:ascii="Times New Roman" w:hAnsi="Times New Roman" w:cs="Times New Roman"/>
          <w:sz w:val="28"/>
          <w:szCs w:val="28"/>
          <w:lang w:val="ru-RU"/>
        </w:rPr>
        <w:t>–</w:t>
      </w:r>
      <w:r w:rsidR="00810906" w:rsidRPr="00B716F3">
        <w:rPr>
          <w:rFonts w:ascii="Times New Roman" w:hAnsi="Times New Roman" w:cs="Times New Roman"/>
          <w:sz w:val="28"/>
          <w:szCs w:val="28"/>
          <w:lang w:val="ru-RU"/>
        </w:rPr>
        <w:t>0 мм</w:t>
      </w:r>
      <w:r w:rsidR="00B716F3">
        <w:rPr>
          <w:rFonts w:ascii="Times New Roman" w:hAnsi="Times New Roman" w:cs="Times New Roman"/>
          <w:sz w:val="28"/>
          <w:szCs w:val="28"/>
          <w:lang w:val="ru-RU"/>
        </w:rPr>
        <w:t xml:space="preserve"> </w:t>
      </w:r>
      <w:r w:rsidR="00B716F3" w:rsidRPr="00B716F3">
        <w:rPr>
          <w:rFonts w:ascii="Times New Roman" w:hAnsi="Times New Roman" w:cs="Times New Roman"/>
          <w:sz w:val="28"/>
          <w:szCs w:val="28"/>
          <w:lang w:val="ru-RU"/>
        </w:rPr>
        <w:t>содержание железа и диоксида титана</w:t>
      </w:r>
      <w:r w:rsidR="00B716F3">
        <w:rPr>
          <w:rFonts w:ascii="Times New Roman" w:hAnsi="Times New Roman" w:cs="Times New Roman"/>
          <w:sz w:val="28"/>
          <w:szCs w:val="28"/>
          <w:lang w:val="ru-RU"/>
        </w:rPr>
        <w:t xml:space="preserve"> в концентрате </w:t>
      </w:r>
      <w:r w:rsidR="00B716F3" w:rsidRPr="00B716F3">
        <w:rPr>
          <w:rFonts w:ascii="Times New Roman" w:hAnsi="Times New Roman" w:cs="Times New Roman"/>
          <w:sz w:val="28"/>
          <w:szCs w:val="28"/>
          <w:lang w:val="ru-RU"/>
        </w:rPr>
        <w:t>составило</w:t>
      </w:r>
      <w:r w:rsidR="00B716F3">
        <w:rPr>
          <w:rFonts w:ascii="Times New Roman" w:hAnsi="Times New Roman" w:cs="Times New Roman"/>
          <w:sz w:val="28"/>
          <w:szCs w:val="28"/>
          <w:lang w:val="ru-RU"/>
        </w:rPr>
        <w:t xml:space="preserve"> </w:t>
      </w:r>
      <w:r w:rsidR="006E75A9">
        <w:rPr>
          <w:rFonts w:ascii="Times New Roman" w:hAnsi="Times New Roman" w:cs="Times New Roman"/>
          <w:sz w:val="28"/>
          <w:szCs w:val="28"/>
          <w:lang w:val="ru-RU"/>
        </w:rPr>
        <w:t>34,2</w:t>
      </w:r>
      <w:r w:rsidR="00B716F3" w:rsidRPr="00B716F3">
        <w:rPr>
          <w:rFonts w:ascii="Times New Roman" w:hAnsi="Times New Roman" w:cs="Times New Roman"/>
          <w:sz w:val="28"/>
          <w:szCs w:val="28"/>
          <w:lang w:val="ru-RU"/>
        </w:rPr>
        <w:t xml:space="preserve">% и </w:t>
      </w:r>
      <w:r w:rsidR="006E75A9">
        <w:rPr>
          <w:rFonts w:ascii="Times New Roman" w:hAnsi="Times New Roman" w:cs="Times New Roman"/>
          <w:sz w:val="28"/>
          <w:szCs w:val="28"/>
          <w:lang w:val="ru-RU"/>
        </w:rPr>
        <w:t>11,8</w:t>
      </w:r>
      <w:r w:rsidR="00B716F3" w:rsidRPr="00B716F3">
        <w:rPr>
          <w:rFonts w:ascii="Times New Roman" w:hAnsi="Times New Roman" w:cs="Times New Roman"/>
          <w:sz w:val="28"/>
          <w:szCs w:val="28"/>
          <w:lang w:val="ru-RU"/>
        </w:rPr>
        <w:t>%, соответственно.</w:t>
      </w:r>
      <w:r w:rsidR="00B716F3">
        <w:rPr>
          <w:rFonts w:ascii="Times New Roman" w:hAnsi="Times New Roman" w:cs="Times New Roman"/>
          <w:sz w:val="28"/>
          <w:szCs w:val="28"/>
          <w:lang w:val="ru-RU"/>
        </w:rPr>
        <w:t xml:space="preserve"> Максимальное концентрирование полезных компонентов достигается при сухой магнитной сепарации </w:t>
      </w:r>
      <w:r w:rsidR="00B716F3" w:rsidRPr="00B716F3">
        <w:rPr>
          <w:rFonts w:ascii="Times New Roman" w:hAnsi="Times New Roman" w:cs="Times New Roman"/>
          <w:sz w:val="28"/>
          <w:szCs w:val="28"/>
          <w:lang w:val="ru-RU"/>
        </w:rPr>
        <w:t xml:space="preserve">дробленной руды крупностью </w:t>
      </w:r>
      <w:r w:rsidR="00B716F3">
        <w:rPr>
          <w:rFonts w:ascii="Times New Roman" w:hAnsi="Times New Roman" w:cs="Times New Roman"/>
          <w:sz w:val="28"/>
          <w:szCs w:val="28"/>
          <w:lang w:val="ru-RU"/>
        </w:rPr>
        <w:t>12</w:t>
      </w:r>
      <w:r w:rsidR="00B716F3" w:rsidRPr="00B716F3">
        <w:rPr>
          <w:rFonts w:ascii="Times New Roman" w:hAnsi="Times New Roman" w:cs="Times New Roman"/>
          <w:sz w:val="28"/>
          <w:szCs w:val="28"/>
          <w:lang w:val="ru-RU"/>
        </w:rPr>
        <w:t>–</w:t>
      </w:r>
      <w:r w:rsidR="00810906" w:rsidRPr="00B716F3">
        <w:rPr>
          <w:rFonts w:ascii="Times New Roman" w:hAnsi="Times New Roman" w:cs="Times New Roman"/>
          <w:sz w:val="28"/>
          <w:szCs w:val="28"/>
          <w:lang w:val="ru-RU"/>
        </w:rPr>
        <w:t>0 мм</w:t>
      </w:r>
      <w:r w:rsidR="00B716F3">
        <w:rPr>
          <w:rFonts w:ascii="Times New Roman" w:hAnsi="Times New Roman" w:cs="Times New Roman"/>
          <w:sz w:val="28"/>
          <w:szCs w:val="28"/>
          <w:lang w:val="ru-RU"/>
        </w:rPr>
        <w:t xml:space="preserve">, </w:t>
      </w:r>
      <w:r w:rsidR="00B716F3" w:rsidRPr="00B716F3">
        <w:rPr>
          <w:rFonts w:ascii="Times New Roman" w:hAnsi="Times New Roman" w:cs="Times New Roman"/>
          <w:sz w:val="28"/>
          <w:szCs w:val="28"/>
          <w:lang w:val="ru-RU"/>
        </w:rPr>
        <w:t xml:space="preserve">содержание железа и диоксида титана в концентрате составило </w:t>
      </w:r>
      <w:r w:rsidR="006E75A9">
        <w:rPr>
          <w:rFonts w:ascii="Times New Roman" w:hAnsi="Times New Roman" w:cs="Times New Roman"/>
          <w:sz w:val="28"/>
          <w:szCs w:val="28"/>
          <w:lang w:val="ru-RU"/>
        </w:rPr>
        <w:t>37,06</w:t>
      </w:r>
      <w:r w:rsidR="00B716F3" w:rsidRPr="00B716F3">
        <w:rPr>
          <w:rFonts w:ascii="Times New Roman" w:hAnsi="Times New Roman" w:cs="Times New Roman"/>
          <w:sz w:val="28"/>
          <w:szCs w:val="28"/>
          <w:lang w:val="ru-RU"/>
        </w:rPr>
        <w:t xml:space="preserve">% и </w:t>
      </w:r>
      <w:r w:rsidR="006E75A9">
        <w:rPr>
          <w:rFonts w:ascii="Times New Roman" w:hAnsi="Times New Roman" w:cs="Times New Roman"/>
          <w:sz w:val="28"/>
          <w:szCs w:val="28"/>
          <w:lang w:val="ru-RU"/>
        </w:rPr>
        <w:t>12,7</w:t>
      </w:r>
      <w:r w:rsidR="00B716F3" w:rsidRPr="00B716F3">
        <w:rPr>
          <w:rFonts w:ascii="Times New Roman" w:hAnsi="Times New Roman" w:cs="Times New Roman"/>
          <w:sz w:val="28"/>
          <w:szCs w:val="28"/>
          <w:lang w:val="ru-RU"/>
        </w:rPr>
        <w:t>%, соответственно.</w:t>
      </w:r>
      <w:r w:rsidR="008F55C9">
        <w:rPr>
          <w:rFonts w:ascii="Times New Roman" w:hAnsi="Times New Roman" w:cs="Times New Roman"/>
          <w:sz w:val="28"/>
          <w:szCs w:val="28"/>
          <w:lang w:val="ru-RU"/>
        </w:rPr>
        <w:t xml:space="preserve"> </w:t>
      </w:r>
      <w:r w:rsidR="00E001D7">
        <w:rPr>
          <w:rFonts w:ascii="Times New Roman" w:hAnsi="Times New Roman" w:cs="Times New Roman"/>
          <w:sz w:val="28"/>
          <w:szCs w:val="28"/>
          <w:lang w:val="ru-RU"/>
        </w:rPr>
        <w:t>При этом с</w:t>
      </w:r>
      <w:r w:rsidR="002E5411">
        <w:rPr>
          <w:rFonts w:ascii="Times New Roman" w:hAnsi="Times New Roman" w:cs="Times New Roman"/>
          <w:sz w:val="28"/>
          <w:szCs w:val="28"/>
          <w:lang w:val="ru-RU"/>
        </w:rPr>
        <w:t xml:space="preserve">одержание </w:t>
      </w:r>
      <w:r w:rsidR="002E5411" w:rsidRPr="002E5411">
        <w:rPr>
          <w:rFonts w:ascii="Times New Roman" w:hAnsi="Times New Roman" w:cs="Times New Roman"/>
          <w:sz w:val="28"/>
          <w:szCs w:val="28"/>
          <w:lang w:val="ru-RU"/>
        </w:rPr>
        <w:t xml:space="preserve">железа и диоксида титана в хвостах сухой магнитной сепарации </w:t>
      </w:r>
      <w:r w:rsidR="002E5411">
        <w:rPr>
          <w:rFonts w:ascii="Times New Roman" w:hAnsi="Times New Roman" w:cs="Times New Roman"/>
          <w:sz w:val="28"/>
          <w:szCs w:val="28"/>
          <w:lang w:val="ru-RU"/>
        </w:rPr>
        <w:t xml:space="preserve">находится в пределах </w:t>
      </w:r>
      <w:r w:rsidR="00810906">
        <w:rPr>
          <w:rFonts w:ascii="Times New Roman" w:hAnsi="Times New Roman" w:cs="Times New Roman"/>
          <w:sz w:val="28"/>
          <w:szCs w:val="28"/>
          <w:lang w:val="ru-RU"/>
        </w:rPr>
        <w:t>2</w:t>
      </w:r>
      <w:r w:rsidR="006E75A9">
        <w:rPr>
          <w:rFonts w:ascii="Times New Roman" w:hAnsi="Times New Roman" w:cs="Times New Roman"/>
          <w:sz w:val="28"/>
          <w:szCs w:val="28"/>
          <w:lang w:val="ru-RU"/>
        </w:rPr>
        <w:t>4,36</w:t>
      </w:r>
      <w:r w:rsidR="00810906">
        <w:rPr>
          <w:rFonts w:ascii="Times New Roman" w:hAnsi="Times New Roman" w:cs="Times New Roman"/>
          <w:sz w:val="28"/>
          <w:szCs w:val="28"/>
          <w:lang w:val="ru-RU"/>
        </w:rPr>
        <w:t>-</w:t>
      </w:r>
      <w:r w:rsidR="006E75A9">
        <w:rPr>
          <w:rFonts w:ascii="Times New Roman" w:hAnsi="Times New Roman" w:cs="Times New Roman"/>
          <w:sz w:val="28"/>
          <w:szCs w:val="28"/>
          <w:lang w:val="ru-RU"/>
        </w:rPr>
        <w:t>25,29</w:t>
      </w:r>
      <w:r w:rsidR="00810906">
        <w:rPr>
          <w:rFonts w:ascii="Times New Roman" w:hAnsi="Times New Roman" w:cs="Times New Roman"/>
          <w:sz w:val="28"/>
          <w:szCs w:val="28"/>
          <w:lang w:val="ru-RU"/>
        </w:rPr>
        <w:t xml:space="preserve">% и </w:t>
      </w:r>
      <w:r w:rsidR="006E75A9">
        <w:rPr>
          <w:rFonts w:ascii="Times New Roman" w:hAnsi="Times New Roman" w:cs="Times New Roman"/>
          <w:sz w:val="28"/>
          <w:szCs w:val="28"/>
          <w:lang w:val="ru-RU"/>
        </w:rPr>
        <w:t>7,96</w:t>
      </w:r>
      <w:r w:rsidR="00810906">
        <w:rPr>
          <w:rFonts w:ascii="Times New Roman" w:hAnsi="Times New Roman" w:cs="Times New Roman"/>
          <w:sz w:val="28"/>
          <w:szCs w:val="28"/>
          <w:lang w:val="ru-RU"/>
        </w:rPr>
        <w:t>-8,</w:t>
      </w:r>
      <w:r w:rsidR="006E75A9">
        <w:rPr>
          <w:rFonts w:ascii="Times New Roman" w:hAnsi="Times New Roman" w:cs="Times New Roman"/>
          <w:sz w:val="28"/>
          <w:szCs w:val="28"/>
          <w:lang w:val="ru-RU"/>
        </w:rPr>
        <w:t>11</w:t>
      </w:r>
      <w:r w:rsidR="00810906">
        <w:rPr>
          <w:rFonts w:ascii="Times New Roman" w:hAnsi="Times New Roman" w:cs="Times New Roman"/>
          <w:sz w:val="28"/>
          <w:szCs w:val="28"/>
          <w:lang w:val="ru-RU"/>
        </w:rPr>
        <w:t>%, соответственно.</w:t>
      </w:r>
    </w:p>
    <w:p w14:paraId="7F22E9D9" w14:textId="44CE1B7F" w:rsidR="002700C7" w:rsidRPr="00684B9D" w:rsidRDefault="00CC3670" w:rsidP="002700C7">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ru-RU"/>
        </w:rPr>
        <w:t>Таким образом при обогащении методом сухой магнитной сепарации дробленной</w:t>
      </w:r>
      <w:r w:rsidR="00920ACE">
        <w:rPr>
          <w:rFonts w:ascii="Times New Roman" w:hAnsi="Times New Roman" w:cs="Times New Roman"/>
          <w:sz w:val="28"/>
          <w:szCs w:val="28"/>
          <w:lang w:val="ru-RU"/>
        </w:rPr>
        <w:t xml:space="preserve"> руды </w:t>
      </w:r>
      <w:r>
        <w:rPr>
          <w:rFonts w:ascii="Times New Roman" w:hAnsi="Times New Roman" w:cs="Times New Roman"/>
          <w:sz w:val="28"/>
          <w:szCs w:val="28"/>
          <w:lang w:val="ru-RU"/>
        </w:rPr>
        <w:t xml:space="preserve">по мере уменьшения крупности наблюдается повышение </w:t>
      </w:r>
      <w:r w:rsidR="00920ACE">
        <w:rPr>
          <w:rFonts w:ascii="Times New Roman" w:hAnsi="Times New Roman" w:cs="Times New Roman"/>
          <w:sz w:val="28"/>
          <w:szCs w:val="28"/>
          <w:lang w:val="ru-RU"/>
        </w:rPr>
        <w:t>содержани</w:t>
      </w:r>
      <w:r>
        <w:rPr>
          <w:rFonts w:ascii="Times New Roman" w:hAnsi="Times New Roman" w:cs="Times New Roman"/>
          <w:sz w:val="28"/>
          <w:szCs w:val="28"/>
          <w:lang w:val="ru-RU"/>
        </w:rPr>
        <w:t>я</w:t>
      </w:r>
      <w:r w:rsidR="00920ACE">
        <w:rPr>
          <w:rFonts w:ascii="Times New Roman" w:hAnsi="Times New Roman" w:cs="Times New Roman"/>
          <w:sz w:val="28"/>
          <w:szCs w:val="28"/>
          <w:lang w:val="ru-RU"/>
        </w:rPr>
        <w:t xml:space="preserve"> железа и диоксида титана </w:t>
      </w:r>
      <w:r>
        <w:rPr>
          <w:rFonts w:ascii="Times New Roman" w:hAnsi="Times New Roman" w:cs="Times New Roman"/>
          <w:sz w:val="28"/>
          <w:szCs w:val="28"/>
          <w:lang w:val="ru-RU"/>
        </w:rPr>
        <w:t>в концентратных фракциях, однако при этом наблюдаются значительные потери полезных компонентов</w:t>
      </w:r>
      <w:r w:rsidR="002700C7">
        <w:rPr>
          <w:rFonts w:ascii="Times New Roman" w:hAnsi="Times New Roman" w:cs="Times New Roman"/>
          <w:sz w:val="28"/>
          <w:szCs w:val="28"/>
          <w:lang w:val="ru-RU"/>
        </w:rPr>
        <w:t xml:space="preserve"> при их высоком содержании в хвостах обогащения. На основании этого следует, что </w:t>
      </w:r>
      <w:r w:rsidR="000D2530">
        <w:rPr>
          <w:rFonts w:ascii="Times New Roman" w:hAnsi="Times New Roman" w:cs="Times New Roman"/>
          <w:sz w:val="28"/>
          <w:szCs w:val="28"/>
          <w:lang w:val="ru-RU"/>
        </w:rPr>
        <w:t>вследствие</w:t>
      </w:r>
      <w:r w:rsidR="002700C7">
        <w:rPr>
          <w:rFonts w:ascii="Times New Roman" w:hAnsi="Times New Roman" w:cs="Times New Roman"/>
          <w:sz w:val="28"/>
          <w:szCs w:val="28"/>
          <w:lang w:val="ru-RU"/>
        </w:rPr>
        <w:t xml:space="preserve"> невозможности получения хвостов на уровне отвального содержания, применение сухой магнитной сепарации для обогащения титаномагнетитовой руды нецелесообразно.</w:t>
      </w:r>
    </w:p>
    <w:p w14:paraId="4852D7ED" w14:textId="14193451" w:rsidR="00684B9D" w:rsidRPr="00684B9D" w:rsidRDefault="00684B9D" w:rsidP="00684B9D">
      <w:pPr>
        <w:spacing w:after="0" w:line="240" w:lineRule="auto"/>
        <w:jc w:val="both"/>
        <w:rPr>
          <w:rFonts w:ascii="Times New Roman" w:hAnsi="Times New Roman" w:cs="Times New Roman"/>
          <w:sz w:val="28"/>
          <w:szCs w:val="28"/>
          <w:lang w:val="kk-KZ"/>
        </w:rPr>
      </w:pPr>
    </w:p>
    <w:p w14:paraId="1B13AAA3" w14:textId="5C260231" w:rsidR="00E70A88" w:rsidRDefault="00E70A88" w:rsidP="00B368FC">
      <w:pPr>
        <w:pStyle w:val="21"/>
        <w:spacing w:before="0" w:line="240" w:lineRule="auto"/>
        <w:ind w:firstLine="709"/>
        <w:jc w:val="both"/>
        <w:rPr>
          <w:lang w:val="ru-RU"/>
        </w:rPr>
      </w:pPr>
      <w:r>
        <w:rPr>
          <w:lang w:val="ru-RU"/>
        </w:rPr>
        <w:t xml:space="preserve"> </w:t>
      </w:r>
      <w:bookmarkStart w:id="107" w:name="_Toc233323718"/>
      <w:r w:rsidR="004B7BB1">
        <w:rPr>
          <w:rFonts w:ascii="Times New Roman" w:hAnsi="Times New Roman" w:cs="Times New Roman"/>
          <w:color w:val="auto"/>
          <w:sz w:val="28"/>
          <w:szCs w:val="28"/>
          <w:lang w:val="ru-RU"/>
        </w:rPr>
        <w:t>2.4</w:t>
      </w:r>
      <w:r w:rsidR="00B368FC">
        <w:rPr>
          <w:rFonts w:ascii="Times New Roman" w:hAnsi="Times New Roman" w:cs="Times New Roman"/>
          <w:color w:val="auto"/>
          <w:sz w:val="28"/>
          <w:szCs w:val="28"/>
          <w:lang w:val="ru-RU"/>
        </w:rPr>
        <w:t>.2 М</w:t>
      </w:r>
      <w:r w:rsidRPr="00B368FC">
        <w:rPr>
          <w:rFonts w:ascii="Times New Roman" w:hAnsi="Times New Roman" w:cs="Times New Roman"/>
          <w:color w:val="auto"/>
          <w:sz w:val="28"/>
          <w:szCs w:val="28"/>
          <w:lang w:val="ru-RU"/>
        </w:rPr>
        <w:t>окрая магнитная сепарация исходной титаномагнетитовой руды</w:t>
      </w:r>
      <w:bookmarkEnd w:id="107"/>
    </w:p>
    <w:p w14:paraId="0A4C89AC" w14:textId="77777777" w:rsidR="002700C7" w:rsidRDefault="002700C7" w:rsidP="00684B9D">
      <w:pPr>
        <w:spacing w:after="0" w:line="240" w:lineRule="auto"/>
        <w:rPr>
          <w:rFonts w:ascii="Times New Roman" w:hAnsi="Times New Roman" w:cs="Times New Roman"/>
          <w:bCs/>
          <w:i/>
          <w:iCs/>
          <w:sz w:val="28"/>
          <w:szCs w:val="28"/>
          <w:lang w:val="ru-RU"/>
        </w:rPr>
      </w:pPr>
    </w:p>
    <w:p w14:paraId="7E387FB2" w14:textId="7277F36C" w:rsidR="002700C7" w:rsidRPr="00F8545C" w:rsidRDefault="00312FCF" w:rsidP="00312FCF">
      <w:pPr>
        <w:spacing w:after="0" w:line="240" w:lineRule="auto"/>
        <w:ind w:firstLine="709"/>
        <w:jc w:val="both"/>
        <w:rPr>
          <w:rFonts w:ascii="Times New Roman" w:hAnsi="Times New Roman" w:cs="Times New Roman"/>
          <w:sz w:val="28"/>
          <w:szCs w:val="28"/>
          <w:lang w:val="ru-RU"/>
        </w:rPr>
      </w:pPr>
      <w:r w:rsidRPr="00312FCF">
        <w:rPr>
          <w:rFonts w:ascii="Times New Roman" w:hAnsi="Times New Roman" w:cs="Times New Roman"/>
          <w:sz w:val="28"/>
          <w:szCs w:val="28"/>
          <w:lang w:val="ru-RU"/>
        </w:rPr>
        <w:t>Метод мокрой магнитной сепарации обеспечивает лучшую возможность диссоциации и разделения минералов при высокой степени измельчения, что позвол</w:t>
      </w:r>
      <w:r>
        <w:rPr>
          <w:rFonts w:ascii="Times New Roman" w:hAnsi="Times New Roman" w:cs="Times New Roman"/>
          <w:sz w:val="28"/>
          <w:szCs w:val="28"/>
          <w:lang w:val="ru-RU"/>
        </w:rPr>
        <w:t>и</w:t>
      </w:r>
      <w:r w:rsidRPr="00312FCF">
        <w:rPr>
          <w:rFonts w:ascii="Times New Roman" w:hAnsi="Times New Roman" w:cs="Times New Roman"/>
          <w:sz w:val="28"/>
          <w:szCs w:val="28"/>
          <w:lang w:val="ru-RU"/>
        </w:rPr>
        <w:t xml:space="preserve">т повысить извлечение </w:t>
      </w:r>
      <w:r w:rsidR="00F66B9C">
        <w:rPr>
          <w:rFonts w:ascii="Times New Roman" w:hAnsi="Times New Roman" w:cs="Times New Roman"/>
          <w:sz w:val="28"/>
          <w:szCs w:val="28"/>
          <w:lang w:val="ru-RU"/>
        </w:rPr>
        <w:t xml:space="preserve">полезных компонентов </w:t>
      </w:r>
      <w:r w:rsidRPr="00312FCF">
        <w:rPr>
          <w:rFonts w:ascii="Times New Roman" w:hAnsi="Times New Roman" w:cs="Times New Roman"/>
          <w:sz w:val="28"/>
          <w:szCs w:val="28"/>
          <w:lang w:val="ru-RU"/>
        </w:rPr>
        <w:t xml:space="preserve">из </w:t>
      </w:r>
      <w:r w:rsidR="00F66B9C">
        <w:rPr>
          <w:rFonts w:ascii="Times New Roman" w:hAnsi="Times New Roman" w:cs="Times New Roman"/>
          <w:sz w:val="28"/>
          <w:szCs w:val="28"/>
          <w:lang w:val="ru-RU"/>
        </w:rPr>
        <w:t>титаномагнетитовых</w:t>
      </w:r>
      <w:r w:rsidRPr="00312FCF">
        <w:rPr>
          <w:rFonts w:ascii="Times New Roman" w:hAnsi="Times New Roman" w:cs="Times New Roman"/>
          <w:sz w:val="28"/>
          <w:szCs w:val="28"/>
          <w:lang w:val="ru-RU"/>
        </w:rPr>
        <w:t xml:space="preserve"> руд.</w:t>
      </w:r>
    </w:p>
    <w:p w14:paraId="27E5C4BC" w14:textId="123B159D" w:rsidR="00634D39" w:rsidRPr="00634D39" w:rsidRDefault="00684B9D" w:rsidP="00634D39">
      <w:pPr>
        <w:spacing w:after="0" w:line="240" w:lineRule="auto"/>
        <w:ind w:firstLine="709"/>
        <w:jc w:val="both"/>
        <w:rPr>
          <w:rFonts w:ascii="Times New Roman" w:hAnsi="Times New Roman" w:cs="Times New Roman"/>
          <w:sz w:val="28"/>
          <w:szCs w:val="28"/>
          <w:lang w:val="ru-RU"/>
        </w:rPr>
      </w:pPr>
      <w:r w:rsidRPr="00312FCF">
        <w:rPr>
          <w:rFonts w:ascii="Times New Roman" w:hAnsi="Times New Roman" w:cs="Times New Roman"/>
          <w:sz w:val="28"/>
          <w:szCs w:val="28"/>
          <w:lang w:val="ru-RU"/>
        </w:rPr>
        <w:t>Мокрая магнитная сепарация</w:t>
      </w:r>
      <w:r w:rsidR="00C24EDE">
        <w:rPr>
          <w:rFonts w:ascii="Times New Roman" w:hAnsi="Times New Roman" w:cs="Times New Roman"/>
          <w:sz w:val="28"/>
          <w:szCs w:val="28"/>
          <w:lang w:val="ru-RU"/>
        </w:rPr>
        <w:t xml:space="preserve"> </w:t>
      </w:r>
      <w:r w:rsidRPr="00684B9D">
        <w:rPr>
          <w:rFonts w:ascii="Times New Roman" w:hAnsi="Times New Roman" w:cs="Times New Roman"/>
          <w:sz w:val="28"/>
          <w:szCs w:val="28"/>
          <w:lang w:val="ru-RU"/>
        </w:rPr>
        <w:t xml:space="preserve">проводилась на сепараторе ПБМ-13/38 при напряженности магнитного поля </w:t>
      </w:r>
      <w:r w:rsidR="00001AAC" w:rsidRPr="00001AAC">
        <w:rPr>
          <w:rFonts w:ascii="Times New Roman" w:hAnsi="Times New Roman" w:cs="Times New Roman"/>
          <w:sz w:val="28"/>
          <w:szCs w:val="28"/>
          <w:lang w:val="ru-RU"/>
        </w:rPr>
        <w:t>0,1</w:t>
      </w:r>
      <w:r w:rsidR="00001AAC">
        <w:rPr>
          <w:rFonts w:ascii="Times New Roman" w:hAnsi="Times New Roman" w:cs="Times New Roman"/>
          <w:sz w:val="28"/>
          <w:szCs w:val="28"/>
          <w:lang w:val="ru-RU"/>
        </w:rPr>
        <w:t>2</w:t>
      </w:r>
      <w:r w:rsidR="00001AAC" w:rsidRPr="00001AAC">
        <w:rPr>
          <w:rFonts w:ascii="Times New Roman" w:hAnsi="Times New Roman" w:cs="Times New Roman"/>
          <w:sz w:val="28"/>
          <w:szCs w:val="28"/>
          <w:lang w:val="ru-RU"/>
        </w:rPr>
        <w:t xml:space="preserve"> </w:t>
      </w:r>
      <w:r w:rsidR="00001AAC" w:rsidRPr="00001AAC">
        <w:rPr>
          <w:rFonts w:ascii="Times New Roman" w:hAnsi="Times New Roman" w:cs="Times New Roman"/>
          <w:sz w:val="28"/>
          <w:szCs w:val="28"/>
        </w:rPr>
        <w:t>Tl</w:t>
      </w:r>
      <w:r w:rsidRPr="00684B9D">
        <w:rPr>
          <w:rFonts w:ascii="Times New Roman" w:hAnsi="Times New Roman" w:cs="Times New Roman"/>
          <w:sz w:val="28"/>
          <w:szCs w:val="28"/>
          <w:lang w:val="ru-RU"/>
        </w:rPr>
        <w:t xml:space="preserve">. Крупность </w:t>
      </w:r>
      <w:r w:rsidR="00D10D53">
        <w:rPr>
          <w:rFonts w:ascii="Times New Roman" w:hAnsi="Times New Roman" w:cs="Times New Roman"/>
          <w:sz w:val="28"/>
          <w:szCs w:val="28"/>
          <w:lang w:val="ru-RU"/>
        </w:rPr>
        <w:t>обогащаемого</w:t>
      </w:r>
      <w:r w:rsidRPr="00684B9D">
        <w:rPr>
          <w:rFonts w:ascii="Times New Roman" w:hAnsi="Times New Roman" w:cs="Times New Roman"/>
          <w:sz w:val="28"/>
          <w:szCs w:val="28"/>
          <w:lang w:val="ru-RU"/>
        </w:rPr>
        <w:t xml:space="preserve"> </w:t>
      </w:r>
      <w:r w:rsidR="00D433E3" w:rsidRPr="00684B9D">
        <w:rPr>
          <w:rFonts w:ascii="Times New Roman" w:hAnsi="Times New Roman" w:cs="Times New Roman"/>
          <w:sz w:val="28"/>
          <w:szCs w:val="28"/>
          <w:lang w:val="ru-RU"/>
        </w:rPr>
        <w:t xml:space="preserve">материала </w:t>
      </w:r>
      <w:r w:rsidR="00D433E3">
        <w:rPr>
          <w:rFonts w:ascii="Times New Roman" w:hAnsi="Times New Roman" w:cs="Times New Roman"/>
          <w:sz w:val="28"/>
          <w:szCs w:val="28"/>
          <w:lang w:val="ru-RU"/>
        </w:rPr>
        <w:t>составила</w:t>
      </w:r>
      <w:r w:rsidR="00D10D53">
        <w:rPr>
          <w:rFonts w:ascii="Times New Roman" w:hAnsi="Times New Roman" w:cs="Times New Roman"/>
          <w:sz w:val="28"/>
          <w:szCs w:val="28"/>
          <w:lang w:val="ru-RU"/>
        </w:rPr>
        <w:t xml:space="preserve"> </w:t>
      </w:r>
      <w:r w:rsidR="00D433E3" w:rsidRPr="00684B9D">
        <w:rPr>
          <w:rFonts w:ascii="Times New Roman" w:hAnsi="Times New Roman" w:cs="Times New Roman"/>
          <w:sz w:val="28"/>
          <w:szCs w:val="28"/>
          <w:lang w:val="ru-RU"/>
        </w:rPr>
        <w:t>1,6–0</w:t>
      </w:r>
      <w:r w:rsidRPr="00684B9D">
        <w:rPr>
          <w:rFonts w:ascii="Times New Roman" w:hAnsi="Times New Roman" w:cs="Times New Roman"/>
          <w:sz w:val="28"/>
          <w:szCs w:val="28"/>
          <w:lang w:val="ru-RU"/>
        </w:rPr>
        <w:t xml:space="preserve">; </w:t>
      </w:r>
      <w:r w:rsidR="00D433E3" w:rsidRPr="00684B9D">
        <w:rPr>
          <w:rFonts w:ascii="Times New Roman" w:hAnsi="Times New Roman" w:cs="Times New Roman"/>
          <w:sz w:val="28"/>
          <w:szCs w:val="28"/>
          <w:lang w:val="ru-RU"/>
        </w:rPr>
        <w:t>1,0–0 и</w:t>
      </w:r>
      <w:r w:rsidRPr="00684B9D">
        <w:rPr>
          <w:rFonts w:ascii="Times New Roman" w:hAnsi="Times New Roman" w:cs="Times New Roman"/>
          <w:sz w:val="28"/>
          <w:szCs w:val="28"/>
          <w:lang w:val="ru-RU"/>
        </w:rPr>
        <w:t xml:space="preserve"> </w:t>
      </w:r>
      <w:r w:rsidR="00D433E3" w:rsidRPr="00684B9D">
        <w:rPr>
          <w:rFonts w:ascii="Times New Roman" w:hAnsi="Times New Roman" w:cs="Times New Roman"/>
          <w:sz w:val="28"/>
          <w:szCs w:val="28"/>
          <w:lang w:val="ru-RU"/>
        </w:rPr>
        <w:t>0,5–0 мм</w:t>
      </w:r>
      <w:r w:rsidRPr="00684B9D">
        <w:rPr>
          <w:rFonts w:ascii="Times New Roman" w:hAnsi="Times New Roman" w:cs="Times New Roman"/>
          <w:sz w:val="28"/>
          <w:szCs w:val="28"/>
          <w:lang w:val="ru-RU"/>
        </w:rPr>
        <w:t xml:space="preserve">. </w:t>
      </w:r>
      <w:r w:rsidR="00634D39" w:rsidRPr="00634D39">
        <w:rPr>
          <w:rFonts w:ascii="Times New Roman" w:hAnsi="Times New Roman" w:cs="Times New Roman"/>
          <w:sz w:val="28"/>
          <w:szCs w:val="28"/>
          <w:lang w:val="ru-RU"/>
        </w:rPr>
        <w:t xml:space="preserve">Схема проведения экспериментов представлена на рисунке </w:t>
      </w:r>
      <w:r w:rsidR="00A1106E">
        <w:rPr>
          <w:rFonts w:ascii="Times New Roman" w:hAnsi="Times New Roman" w:cs="Times New Roman"/>
          <w:sz w:val="28"/>
          <w:szCs w:val="28"/>
          <w:lang w:val="ru-RU"/>
        </w:rPr>
        <w:t>2</w:t>
      </w:r>
      <w:r w:rsidR="00634D39" w:rsidRPr="00634D39">
        <w:rPr>
          <w:rFonts w:ascii="Times New Roman" w:hAnsi="Times New Roman" w:cs="Times New Roman"/>
          <w:sz w:val="28"/>
          <w:szCs w:val="28"/>
          <w:lang w:val="ru-RU"/>
        </w:rPr>
        <w:t>.</w:t>
      </w:r>
      <w:r w:rsidR="00A1106E">
        <w:rPr>
          <w:rFonts w:ascii="Times New Roman" w:hAnsi="Times New Roman" w:cs="Times New Roman"/>
          <w:sz w:val="28"/>
          <w:szCs w:val="28"/>
          <w:lang w:val="ru-RU"/>
        </w:rPr>
        <w:t>2</w:t>
      </w:r>
      <w:r w:rsidR="00634D39" w:rsidRPr="00634D39">
        <w:rPr>
          <w:rFonts w:ascii="Times New Roman" w:hAnsi="Times New Roman" w:cs="Times New Roman"/>
          <w:sz w:val="28"/>
          <w:szCs w:val="28"/>
          <w:lang w:val="ru-RU"/>
        </w:rPr>
        <w:t xml:space="preserve">, результаты представлены в таблице </w:t>
      </w:r>
      <w:r w:rsidR="00A1106E">
        <w:rPr>
          <w:rFonts w:ascii="Times New Roman" w:hAnsi="Times New Roman" w:cs="Times New Roman"/>
          <w:sz w:val="28"/>
          <w:szCs w:val="28"/>
          <w:lang w:val="ru-RU"/>
        </w:rPr>
        <w:t>2</w:t>
      </w:r>
      <w:r w:rsidR="00634D39" w:rsidRPr="00634D39">
        <w:rPr>
          <w:rFonts w:ascii="Times New Roman" w:hAnsi="Times New Roman" w:cs="Times New Roman"/>
          <w:sz w:val="28"/>
          <w:szCs w:val="28"/>
          <w:lang w:val="ru-RU"/>
        </w:rPr>
        <w:t>.</w:t>
      </w:r>
      <w:r w:rsidR="00A1106E">
        <w:rPr>
          <w:rFonts w:ascii="Times New Roman" w:hAnsi="Times New Roman" w:cs="Times New Roman"/>
          <w:sz w:val="28"/>
          <w:szCs w:val="28"/>
          <w:lang w:val="ru-RU"/>
        </w:rPr>
        <w:t>7</w:t>
      </w:r>
      <w:r w:rsidR="00634D39" w:rsidRPr="00634D39">
        <w:rPr>
          <w:rFonts w:ascii="Times New Roman" w:hAnsi="Times New Roman" w:cs="Times New Roman"/>
          <w:sz w:val="28"/>
          <w:szCs w:val="28"/>
          <w:lang w:val="ru-RU"/>
        </w:rPr>
        <w:t>.</w:t>
      </w:r>
    </w:p>
    <w:p w14:paraId="300F5DD7" w14:textId="5DE8EB9B" w:rsidR="00684B9D" w:rsidRDefault="00684B9D" w:rsidP="00C24EDE">
      <w:pPr>
        <w:spacing w:after="0" w:line="240" w:lineRule="auto"/>
        <w:ind w:firstLine="709"/>
        <w:jc w:val="both"/>
        <w:rPr>
          <w:rFonts w:ascii="Times New Roman" w:hAnsi="Times New Roman" w:cs="Times New Roman"/>
          <w:sz w:val="28"/>
          <w:szCs w:val="28"/>
          <w:lang w:val="ru-RU"/>
        </w:rPr>
      </w:pPr>
    </w:p>
    <w:p w14:paraId="4BA37625" w14:textId="58F8454D" w:rsidR="00C718A0" w:rsidRDefault="00C718A0" w:rsidP="00C24EDE">
      <w:pPr>
        <w:spacing w:after="0" w:line="240" w:lineRule="auto"/>
        <w:ind w:firstLine="709"/>
        <w:jc w:val="both"/>
        <w:rPr>
          <w:rFonts w:ascii="Times New Roman" w:hAnsi="Times New Roman" w:cs="Times New Roman"/>
          <w:sz w:val="28"/>
          <w:szCs w:val="28"/>
          <w:lang w:val="ru-RU"/>
        </w:rPr>
      </w:pPr>
    </w:p>
    <w:p w14:paraId="0AA22274" w14:textId="77777777" w:rsidR="00A1106E" w:rsidRDefault="00A1106E" w:rsidP="00C24EDE">
      <w:pPr>
        <w:spacing w:after="0" w:line="240" w:lineRule="auto"/>
        <w:ind w:firstLine="709"/>
        <w:jc w:val="both"/>
        <w:rPr>
          <w:rFonts w:ascii="Times New Roman" w:hAnsi="Times New Roman" w:cs="Times New Roman"/>
          <w:sz w:val="28"/>
          <w:szCs w:val="28"/>
          <w:lang w:val="ru-RU"/>
        </w:rPr>
      </w:pPr>
    </w:p>
    <w:p w14:paraId="47878F56" w14:textId="77777777" w:rsidR="00C718A0" w:rsidRPr="00684B9D" w:rsidRDefault="00C718A0" w:rsidP="00C24EDE">
      <w:pPr>
        <w:spacing w:after="0" w:line="240" w:lineRule="auto"/>
        <w:ind w:firstLine="709"/>
        <w:jc w:val="both"/>
        <w:rPr>
          <w:rFonts w:ascii="Times New Roman" w:hAnsi="Times New Roman" w:cs="Times New Roman"/>
          <w:sz w:val="28"/>
          <w:szCs w:val="28"/>
          <w:lang w:val="ru-RU"/>
        </w:rPr>
      </w:pPr>
    </w:p>
    <w:p w14:paraId="76D95EE4" w14:textId="2B4ADC08" w:rsidR="00684B9D" w:rsidRPr="008E0F4D" w:rsidRDefault="00684B9D" w:rsidP="008E0F4D">
      <w:pPr>
        <w:spacing w:after="0" w:line="240" w:lineRule="auto"/>
        <w:ind w:firstLine="284"/>
        <w:rPr>
          <w:rFonts w:ascii="Times New Roman" w:hAnsi="Times New Roman" w:cs="Times New Roman"/>
          <w:sz w:val="28"/>
          <w:szCs w:val="28"/>
          <w:lang w:val="ru-RU"/>
        </w:rPr>
      </w:pPr>
      <w:r w:rsidRPr="008E0F4D">
        <w:rPr>
          <w:rFonts w:ascii="Times New Roman" w:hAnsi="Times New Roman" w:cs="Times New Roman"/>
          <w:sz w:val="28"/>
          <w:szCs w:val="28"/>
          <w:lang w:val="ru-RU"/>
        </w:rPr>
        <w:t xml:space="preserve">Таблица </w:t>
      </w:r>
      <w:r w:rsidR="00A1106E">
        <w:rPr>
          <w:rFonts w:ascii="Times New Roman" w:hAnsi="Times New Roman" w:cs="Times New Roman"/>
          <w:sz w:val="28"/>
          <w:szCs w:val="28"/>
          <w:lang w:val="ru-RU"/>
        </w:rPr>
        <w:t>2.7</w:t>
      </w:r>
      <w:r w:rsidRPr="008E0F4D">
        <w:rPr>
          <w:rFonts w:ascii="Times New Roman" w:hAnsi="Times New Roman" w:cs="Times New Roman"/>
          <w:sz w:val="28"/>
          <w:szCs w:val="28"/>
          <w:lang w:val="ru-RU"/>
        </w:rPr>
        <w:t xml:space="preserve"> - Результаты первой стадии мокрой магнитной сепарации</w:t>
      </w:r>
    </w:p>
    <w:tbl>
      <w:tblPr>
        <w:tblW w:w="47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6"/>
        <w:gridCol w:w="1416"/>
        <w:gridCol w:w="1409"/>
        <w:gridCol w:w="1416"/>
        <w:gridCol w:w="1415"/>
        <w:gridCol w:w="1288"/>
      </w:tblGrid>
      <w:tr w:rsidR="00736C0A" w:rsidRPr="008E197E" w14:paraId="203BFAB1" w14:textId="77777777" w:rsidTr="008E197E">
        <w:trPr>
          <w:jc w:val="center"/>
        </w:trPr>
        <w:tc>
          <w:tcPr>
            <w:tcW w:w="1230" w:type="pct"/>
            <w:vMerge w:val="restart"/>
          </w:tcPr>
          <w:p w14:paraId="4B72F428" w14:textId="77777777" w:rsidR="00736C0A" w:rsidRPr="008E197E" w:rsidRDefault="00736C0A" w:rsidP="00684B9D">
            <w:pPr>
              <w:spacing w:after="0" w:line="240" w:lineRule="auto"/>
              <w:jc w:val="center"/>
              <w:rPr>
                <w:rFonts w:ascii="Times New Roman" w:hAnsi="Times New Roman" w:cs="Times New Roman"/>
                <w:sz w:val="24"/>
                <w:szCs w:val="24"/>
              </w:rPr>
            </w:pPr>
            <w:r w:rsidRPr="008E197E">
              <w:rPr>
                <w:rFonts w:ascii="Times New Roman" w:hAnsi="Times New Roman" w:cs="Times New Roman"/>
                <w:sz w:val="24"/>
                <w:szCs w:val="24"/>
              </w:rPr>
              <w:t>Продукты</w:t>
            </w:r>
          </w:p>
          <w:p w14:paraId="0C1A572E" w14:textId="140D91E1" w:rsidR="00736C0A" w:rsidRPr="008E197E" w:rsidRDefault="00736C0A" w:rsidP="00684B9D">
            <w:pPr>
              <w:spacing w:after="0" w:line="240" w:lineRule="auto"/>
              <w:jc w:val="center"/>
              <w:rPr>
                <w:rFonts w:ascii="Times New Roman" w:hAnsi="Times New Roman" w:cs="Times New Roman"/>
                <w:sz w:val="24"/>
                <w:szCs w:val="24"/>
              </w:rPr>
            </w:pPr>
            <w:r w:rsidRPr="008E197E">
              <w:rPr>
                <w:rFonts w:ascii="Times New Roman" w:hAnsi="Times New Roman" w:cs="Times New Roman"/>
                <w:sz w:val="24"/>
                <w:szCs w:val="24"/>
              </w:rPr>
              <w:t>обогащения</w:t>
            </w:r>
          </w:p>
        </w:tc>
        <w:tc>
          <w:tcPr>
            <w:tcW w:w="769" w:type="pct"/>
            <w:vMerge w:val="restart"/>
          </w:tcPr>
          <w:p w14:paraId="75493AF9" w14:textId="77777777" w:rsidR="00736C0A" w:rsidRPr="008E197E" w:rsidRDefault="00736C0A" w:rsidP="00684B9D">
            <w:pPr>
              <w:spacing w:after="0" w:line="240" w:lineRule="auto"/>
              <w:jc w:val="center"/>
              <w:rPr>
                <w:rFonts w:ascii="Times New Roman" w:hAnsi="Times New Roman" w:cs="Times New Roman"/>
                <w:sz w:val="24"/>
                <w:szCs w:val="24"/>
              </w:rPr>
            </w:pPr>
            <w:r w:rsidRPr="008E197E">
              <w:rPr>
                <w:rFonts w:ascii="Times New Roman" w:hAnsi="Times New Roman" w:cs="Times New Roman"/>
                <w:sz w:val="24"/>
                <w:szCs w:val="24"/>
              </w:rPr>
              <w:t>Выход,</w:t>
            </w:r>
          </w:p>
          <w:p w14:paraId="698F270C" w14:textId="15685626" w:rsidR="00736C0A" w:rsidRPr="008E197E" w:rsidRDefault="00736C0A" w:rsidP="00684B9D">
            <w:pPr>
              <w:spacing w:after="0" w:line="240" w:lineRule="auto"/>
              <w:jc w:val="center"/>
              <w:rPr>
                <w:rFonts w:ascii="Times New Roman" w:hAnsi="Times New Roman" w:cs="Times New Roman"/>
                <w:sz w:val="24"/>
                <w:szCs w:val="24"/>
              </w:rPr>
            </w:pPr>
            <w:r w:rsidRPr="008E197E">
              <w:rPr>
                <w:rFonts w:ascii="Times New Roman" w:hAnsi="Times New Roman" w:cs="Times New Roman"/>
                <w:sz w:val="24"/>
                <w:szCs w:val="24"/>
              </w:rPr>
              <w:t>%</w:t>
            </w:r>
          </w:p>
        </w:tc>
        <w:tc>
          <w:tcPr>
            <w:tcW w:w="1534" w:type="pct"/>
            <w:gridSpan w:val="2"/>
          </w:tcPr>
          <w:p w14:paraId="33D9DF10" w14:textId="77777777" w:rsidR="00736C0A" w:rsidRPr="008E197E" w:rsidRDefault="00736C0A" w:rsidP="00736C0A">
            <w:pPr>
              <w:spacing w:after="0" w:line="240" w:lineRule="auto"/>
              <w:jc w:val="center"/>
              <w:rPr>
                <w:rFonts w:ascii="Times New Roman" w:hAnsi="Times New Roman" w:cs="Times New Roman"/>
                <w:sz w:val="24"/>
                <w:szCs w:val="24"/>
              </w:rPr>
            </w:pPr>
            <w:r w:rsidRPr="008E197E">
              <w:rPr>
                <w:rFonts w:ascii="Times New Roman" w:hAnsi="Times New Roman" w:cs="Times New Roman"/>
                <w:sz w:val="24"/>
                <w:szCs w:val="24"/>
              </w:rPr>
              <w:t>Содержание, %</w:t>
            </w:r>
          </w:p>
        </w:tc>
        <w:tc>
          <w:tcPr>
            <w:tcW w:w="1467" w:type="pct"/>
            <w:gridSpan w:val="2"/>
          </w:tcPr>
          <w:p w14:paraId="484F2B46" w14:textId="28AB0DD9" w:rsidR="00736C0A" w:rsidRPr="008E197E" w:rsidRDefault="00736C0A" w:rsidP="00684B9D">
            <w:pPr>
              <w:spacing w:after="0" w:line="240" w:lineRule="auto"/>
              <w:jc w:val="center"/>
              <w:rPr>
                <w:rFonts w:ascii="Times New Roman" w:hAnsi="Times New Roman" w:cs="Times New Roman"/>
                <w:sz w:val="24"/>
                <w:szCs w:val="24"/>
              </w:rPr>
            </w:pPr>
            <w:r w:rsidRPr="008E197E">
              <w:rPr>
                <w:rFonts w:ascii="Times New Roman" w:hAnsi="Times New Roman" w:cs="Times New Roman"/>
                <w:sz w:val="24"/>
                <w:szCs w:val="24"/>
              </w:rPr>
              <w:t>Извлечение, %</w:t>
            </w:r>
          </w:p>
        </w:tc>
      </w:tr>
      <w:tr w:rsidR="00736C0A" w:rsidRPr="008E197E" w14:paraId="50373DC8" w14:textId="77777777" w:rsidTr="008E197E">
        <w:trPr>
          <w:jc w:val="center"/>
        </w:trPr>
        <w:tc>
          <w:tcPr>
            <w:tcW w:w="1230" w:type="pct"/>
            <w:vMerge/>
          </w:tcPr>
          <w:p w14:paraId="380D1F1C" w14:textId="3F80CE31" w:rsidR="00736C0A" w:rsidRPr="008E197E" w:rsidRDefault="00736C0A" w:rsidP="00684B9D">
            <w:pPr>
              <w:spacing w:after="0" w:line="240" w:lineRule="auto"/>
              <w:jc w:val="center"/>
              <w:rPr>
                <w:rFonts w:ascii="Times New Roman" w:hAnsi="Times New Roman" w:cs="Times New Roman"/>
                <w:sz w:val="24"/>
                <w:szCs w:val="24"/>
              </w:rPr>
            </w:pPr>
          </w:p>
        </w:tc>
        <w:tc>
          <w:tcPr>
            <w:tcW w:w="769" w:type="pct"/>
            <w:vMerge/>
          </w:tcPr>
          <w:p w14:paraId="6A6F4199" w14:textId="3CE6975A" w:rsidR="00736C0A" w:rsidRPr="008E197E" w:rsidRDefault="00736C0A" w:rsidP="00684B9D">
            <w:pPr>
              <w:spacing w:after="0" w:line="240" w:lineRule="auto"/>
              <w:jc w:val="center"/>
              <w:rPr>
                <w:rFonts w:ascii="Times New Roman" w:hAnsi="Times New Roman" w:cs="Times New Roman"/>
                <w:sz w:val="24"/>
                <w:szCs w:val="24"/>
              </w:rPr>
            </w:pPr>
          </w:p>
        </w:tc>
        <w:tc>
          <w:tcPr>
            <w:tcW w:w="765" w:type="pct"/>
          </w:tcPr>
          <w:p w14:paraId="49346EE9" w14:textId="05946A77" w:rsidR="00736C0A" w:rsidRPr="008E197E" w:rsidRDefault="00736C0A" w:rsidP="00684B9D">
            <w:pPr>
              <w:spacing w:after="0" w:line="240" w:lineRule="auto"/>
              <w:jc w:val="center"/>
              <w:rPr>
                <w:rFonts w:ascii="Times New Roman" w:hAnsi="Times New Roman" w:cs="Times New Roman"/>
                <w:sz w:val="24"/>
                <w:szCs w:val="24"/>
                <w:lang w:val="ru-RU"/>
              </w:rPr>
            </w:pPr>
            <w:r w:rsidRPr="008E197E">
              <w:rPr>
                <w:rFonts w:ascii="Times New Roman" w:hAnsi="Times New Roman" w:cs="Times New Roman"/>
                <w:sz w:val="24"/>
                <w:szCs w:val="24"/>
              </w:rPr>
              <w:t>Fe</w:t>
            </w:r>
          </w:p>
        </w:tc>
        <w:tc>
          <w:tcPr>
            <w:tcW w:w="769" w:type="pct"/>
          </w:tcPr>
          <w:p w14:paraId="7B8FC2CC" w14:textId="77777777" w:rsidR="00736C0A" w:rsidRPr="008E197E" w:rsidRDefault="00736C0A" w:rsidP="00684B9D">
            <w:pPr>
              <w:spacing w:after="0" w:line="240" w:lineRule="auto"/>
              <w:jc w:val="center"/>
              <w:rPr>
                <w:rFonts w:ascii="Times New Roman" w:hAnsi="Times New Roman" w:cs="Times New Roman"/>
                <w:sz w:val="24"/>
                <w:szCs w:val="24"/>
              </w:rPr>
            </w:pPr>
            <w:r w:rsidRPr="008E197E">
              <w:rPr>
                <w:rFonts w:ascii="Times New Roman" w:hAnsi="Times New Roman" w:cs="Times New Roman"/>
                <w:sz w:val="24"/>
                <w:szCs w:val="24"/>
              </w:rPr>
              <w:t>TiO</w:t>
            </w:r>
            <w:r w:rsidRPr="008E197E">
              <w:rPr>
                <w:rFonts w:ascii="Times New Roman" w:hAnsi="Times New Roman" w:cs="Times New Roman"/>
                <w:sz w:val="24"/>
                <w:szCs w:val="24"/>
                <w:vertAlign w:val="subscript"/>
              </w:rPr>
              <w:t>2</w:t>
            </w:r>
          </w:p>
        </w:tc>
        <w:tc>
          <w:tcPr>
            <w:tcW w:w="768" w:type="pct"/>
          </w:tcPr>
          <w:p w14:paraId="55676E2C" w14:textId="77777777" w:rsidR="00736C0A" w:rsidRPr="008E197E" w:rsidRDefault="00736C0A" w:rsidP="00684B9D">
            <w:pPr>
              <w:spacing w:after="0" w:line="240" w:lineRule="auto"/>
              <w:jc w:val="center"/>
              <w:rPr>
                <w:rFonts w:ascii="Times New Roman" w:hAnsi="Times New Roman" w:cs="Times New Roman"/>
                <w:sz w:val="24"/>
                <w:szCs w:val="24"/>
              </w:rPr>
            </w:pPr>
            <w:r w:rsidRPr="008E197E">
              <w:rPr>
                <w:rFonts w:ascii="Times New Roman" w:hAnsi="Times New Roman" w:cs="Times New Roman"/>
                <w:sz w:val="24"/>
                <w:szCs w:val="24"/>
              </w:rPr>
              <w:t>Fe</w:t>
            </w:r>
          </w:p>
        </w:tc>
        <w:tc>
          <w:tcPr>
            <w:tcW w:w="699" w:type="pct"/>
          </w:tcPr>
          <w:p w14:paraId="7BFA6665" w14:textId="77777777" w:rsidR="00736C0A" w:rsidRPr="008E197E" w:rsidRDefault="00736C0A" w:rsidP="00684B9D">
            <w:pPr>
              <w:spacing w:after="0" w:line="240" w:lineRule="auto"/>
              <w:jc w:val="center"/>
              <w:rPr>
                <w:rFonts w:ascii="Times New Roman" w:hAnsi="Times New Roman" w:cs="Times New Roman"/>
                <w:sz w:val="24"/>
                <w:szCs w:val="24"/>
                <w:vertAlign w:val="subscript"/>
              </w:rPr>
            </w:pPr>
            <w:r w:rsidRPr="008E197E">
              <w:rPr>
                <w:rFonts w:ascii="Times New Roman" w:hAnsi="Times New Roman" w:cs="Times New Roman"/>
                <w:sz w:val="24"/>
                <w:szCs w:val="24"/>
              </w:rPr>
              <w:t>TiO</w:t>
            </w:r>
            <w:r w:rsidRPr="008E197E">
              <w:rPr>
                <w:rFonts w:ascii="Times New Roman" w:hAnsi="Times New Roman" w:cs="Times New Roman"/>
                <w:sz w:val="24"/>
                <w:szCs w:val="24"/>
                <w:vertAlign w:val="subscript"/>
              </w:rPr>
              <w:t>2</w:t>
            </w:r>
          </w:p>
        </w:tc>
      </w:tr>
      <w:tr w:rsidR="005B4BD9" w:rsidRPr="008E197E" w14:paraId="1B7006BE" w14:textId="6BACC7CC" w:rsidTr="00736C0A">
        <w:trPr>
          <w:jc w:val="center"/>
        </w:trPr>
        <w:tc>
          <w:tcPr>
            <w:tcW w:w="5000" w:type="pct"/>
            <w:gridSpan w:val="6"/>
          </w:tcPr>
          <w:p w14:paraId="5E79D42B" w14:textId="76D1D7D7" w:rsidR="005B4BD9" w:rsidRPr="008E197E" w:rsidRDefault="005B4BD9" w:rsidP="001C3354">
            <w:pPr>
              <w:spacing w:after="0" w:line="240" w:lineRule="auto"/>
              <w:jc w:val="center"/>
              <w:rPr>
                <w:rFonts w:ascii="Times New Roman" w:hAnsi="Times New Roman" w:cs="Times New Roman"/>
                <w:sz w:val="24"/>
                <w:szCs w:val="24"/>
              </w:rPr>
            </w:pPr>
            <w:r w:rsidRPr="008E197E">
              <w:rPr>
                <w:rFonts w:ascii="Times New Roman" w:hAnsi="Times New Roman" w:cs="Times New Roman"/>
                <w:sz w:val="24"/>
                <w:szCs w:val="24"/>
              </w:rPr>
              <w:t>Крупность измельчения 1,6-</w:t>
            </w:r>
            <w:smartTag w:uri="urn:schemas-microsoft-com:office:smarttags" w:element="metricconverter">
              <w:smartTagPr>
                <w:attr w:name="ProductID" w:val="0 мм"/>
              </w:smartTagPr>
              <w:r w:rsidRPr="008E197E">
                <w:rPr>
                  <w:rFonts w:ascii="Times New Roman" w:hAnsi="Times New Roman" w:cs="Times New Roman"/>
                  <w:sz w:val="24"/>
                  <w:szCs w:val="24"/>
                </w:rPr>
                <w:t>0 мм</w:t>
              </w:r>
            </w:smartTag>
          </w:p>
        </w:tc>
      </w:tr>
      <w:tr w:rsidR="008E197E" w:rsidRPr="008E197E" w14:paraId="7222AB23" w14:textId="77777777" w:rsidTr="008E197E">
        <w:trPr>
          <w:jc w:val="center"/>
        </w:trPr>
        <w:tc>
          <w:tcPr>
            <w:tcW w:w="1230" w:type="pct"/>
          </w:tcPr>
          <w:p w14:paraId="33BF64FD" w14:textId="77777777" w:rsidR="008E197E" w:rsidRPr="008E197E" w:rsidRDefault="008E197E" w:rsidP="008E197E">
            <w:pPr>
              <w:spacing w:after="0" w:line="240" w:lineRule="auto"/>
              <w:rPr>
                <w:rFonts w:ascii="Times New Roman" w:hAnsi="Times New Roman" w:cs="Times New Roman"/>
                <w:sz w:val="24"/>
                <w:szCs w:val="24"/>
              </w:rPr>
            </w:pPr>
            <w:r w:rsidRPr="008E197E">
              <w:rPr>
                <w:rFonts w:ascii="Times New Roman" w:hAnsi="Times New Roman" w:cs="Times New Roman"/>
                <w:sz w:val="24"/>
                <w:szCs w:val="24"/>
              </w:rPr>
              <w:t>Концентрат</w:t>
            </w:r>
          </w:p>
        </w:tc>
        <w:tc>
          <w:tcPr>
            <w:tcW w:w="769" w:type="pct"/>
            <w:vAlign w:val="center"/>
          </w:tcPr>
          <w:p w14:paraId="50922011" w14:textId="208BD66D"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81.4</w:t>
            </w:r>
          </w:p>
        </w:tc>
        <w:tc>
          <w:tcPr>
            <w:tcW w:w="765" w:type="pct"/>
            <w:vAlign w:val="center"/>
          </w:tcPr>
          <w:p w14:paraId="10E50412" w14:textId="3BF9B033"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32.39</w:t>
            </w:r>
          </w:p>
        </w:tc>
        <w:tc>
          <w:tcPr>
            <w:tcW w:w="769" w:type="pct"/>
            <w:vAlign w:val="center"/>
          </w:tcPr>
          <w:p w14:paraId="3CD9DC7D" w14:textId="39E88192"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11.24</w:t>
            </w:r>
          </w:p>
        </w:tc>
        <w:tc>
          <w:tcPr>
            <w:tcW w:w="768" w:type="pct"/>
            <w:vAlign w:val="center"/>
          </w:tcPr>
          <w:p w14:paraId="66E55467" w14:textId="7CCD9D6C"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89.69</w:t>
            </w:r>
          </w:p>
        </w:tc>
        <w:tc>
          <w:tcPr>
            <w:tcW w:w="699" w:type="pct"/>
            <w:vAlign w:val="center"/>
          </w:tcPr>
          <w:p w14:paraId="06E3F460" w14:textId="381EE605"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93.55</w:t>
            </w:r>
          </w:p>
        </w:tc>
      </w:tr>
      <w:tr w:rsidR="008E197E" w:rsidRPr="008E197E" w14:paraId="69141CF5" w14:textId="77777777" w:rsidTr="008E197E">
        <w:trPr>
          <w:jc w:val="center"/>
        </w:trPr>
        <w:tc>
          <w:tcPr>
            <w:tcW w:w="1230" w:type="pct"/>
          </w:tcPr>
          <w:p w14:paraId="370C5A9F" w14:textId="77777777" w:rsidR="008E197E" w:rsidRPr="008E197E" w:rsidRDefault="008E197E" w:rsidP="008E197E">
            <w:pPr>
              <w:spacing w:after="0" w:line="240" w:lineRule="auto"/>
              <w:rPr>
                <w:rFonts w:ascii="Times New Roman" w:hAnsi="Times New Roman" w:cs="Times New Roman"/>
                <w:sz w:val="24"/>
                <w:szCs w:val="24"/>
              </w:rPr>
            </w:pPr>
            <w:r w:rsidRPr="008E197E">
              <w:rPr>
                <w:rFonts w:ascii="Times New Roman" w:hAnsi="Times New Roman" w:cs="Times New Roman"/>
                <w:sz w:val="24"/>
                <w:szCs w:val="24"/>
              </w:rPr>
              <w:t>Хвосты</w:t>
            </w:r>
          </w:p>
        </w:tc>
        <w:tc>
          <w:tcPr>
            <w:tcW w:w="769" w:type="pct"/>
            <w:vAlign w:val="center"/>
          </w:tcPr>
          <w:p w14:paraId="6FFD57CE" w14:textId="6D0E3303"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18.6</w:t>
            </w:r>
          </w:p>
        </w:tc>
        <w:tc>
          <w:tcPr>
            <w:tcW w:w="765" w:type="pct"/>
            <w:vAlign w:val="center"/>
          </w:tcPr>
          <w:p w14:paraId="651E7611" w14:textId="1541B35C" w:rsidR="008E197E" w:rsidRPr="008E197E" w:rsidRDefault="008E197E" w:rsidP="008E197E">
            <w:pPr>
              <w:spacing w:after="0" w:line="240" w:lineRule="auto"/>
              <w:jc w:val="center"/>
              <w:rPr>
                <w:rFonts w:ascii="Times New Roman" w:hAnsi="Times New Roman" w:cs="Times New Roman"/>
                <w:sz w:val="24"/>
                <w:szCs w:val="24"/>
                <w:lang w:val="ru-RU"/>
              </w:rPr>
            </w:pPr>
            <w:r w:rsidRPr="008E197E">
              <w:rPr>
                <w:rFonts w:ascii="Times New Roman" w:hAnsi="Times New Roman" w:cs="Times New Roman"/>
                <w:color w:val="000000"/>
                <w:sz w:val="24"/>
                <w:szCs w:val="24"/>
              </w:rPr>
              <w:t>16.3</w:t>
            </w:r>
          </w:p>
        </w:tc>
        <w:tc>
          <w:tcPr>
            <w:tcW w:w="769" w:type="pct"/>
            <w:vAlign w:val="center"/>
          </w:tcPr>
          <w:p w14:paraId="5CA44A4F" w14:textId="2362A42A"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3.39</w:t>
            </w:r>
          </w:p>
        </w:tc>
        <w:tc>
          <w:tcPr>
            <w:tcW w:w="768" w:type="pct"/>
            <w:vAlign w:val="center"/>
          </w:tcPr>
          <w:p w14:paraId="5B1BA6D4" w14:textId="3E2F7B18"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10.31</w:t>
            </w:r>
          </w:p>
        </w:tc>
        <w:tc>
          <w:tcPr>
            <w:tcW w:w="699" w:type="pct"/>
            <w:vAlign w:val="center"/>
          </w:tcPr>
          <w:p w14:paraId="4EDC00B6" w14:textId="0577AFA3"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6.45</w:t>
            </w:r>
          </w:p>
        </w:tc>
      </w:tr>
      <w:tr w:rsidR="008E197E" w:rsidRPr="008E197E" w14:paraId="7A9EFDCB" w14:textId="77777777" w:rsidTr="008E197E">
        <w:trPr>
          <w:jc w:val="center"/>
        </w:trPr>
        <w:tc>
          <w:tcPr>
            <w:tcW w:w="1230" w:type="pct"/>
          </w:tcPr>
          <w:p w14:paraId="43A7D0D9" w14:textId="77777777" w:rsidR="008E197E" w:rsidRPr="008E197E" w:rsidRDefault="008E197E" w:rsidP="008E197E">
            <w:pPr>
              <w:spacing w:after="0" w:line="240" w:lineRule="auto"/>
              <w:rPr>
                <w:rFonts w:ascii="Times New Roman" w:hAnsi="Times New Roman" w:cs="Times New Roman"/>
                <w:sz w:val="24"/>
                <w:szCs w:val="24"/>
              </w:rPr>
            </w:pPr>
            <w:r w:rsidRPr="008E197E">
              <w:rPr>
                <w:rFonts w:ascii="Times New Roman" w:hAnsi="Times New Roman" w:cs="Times New Roman"/>
                <w:sz w:val="24"/>
                <w:szCs w:val="24"/>
              </w:rPr>
              <w:t>Исходный продукт</w:t>
            </w:r>
          </w:p>
        </w:tc>
        <w:tc>
          <w:tcPr>
            <w:tcW w:w="769" w:type="pct"/>
            <w:vAlign w:val="center"/>
          </w:tcPr>
          <w:p w14:paraId="1803F99D" w14:textId="314A8D96"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100</w:t>
            </w:r>
          </w:p>
        </w:tc>
        <w:tc>
          <w:tcPr>
            <w:tcW w:w="765" w:type="pct"/>
            <w:vAlign w:val="center"/>
          </w:tcPr>
          <w:p w14:paraId="6B8BBB46" w14:textId="26C39F25"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29.4</w:t>
            </w:r>
          </w:p>
        </w:tc>
        <w:tc>
          <w:tcPr>
            <w:tcW w:w="769" w:type="pct"/>
            <w:vAlign w:val="center"/>
          </w:tcPr>
          <w:p w14:paraId="6A9C51F5" w14:textId="28C7C371"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9.78</w:t>
            </w:r>
          </w:p>
        </w:tc>
        <w:tc>
          <w:tcPr>
            <w:tcW w:w="768" w:type="pct"/>
            <w:vAlign w:val="center"/>
          </w:tcPr>
          <w:p w14:paraId="63CF10DD" w14:textId="5B94359D"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100.0</w:t>
            </w:r>
          </w:p>
        </w:tc>
        <w:tc>
          <w:tcPr>
            <w:tcW w:w="699" w:type="pct"/>
            <w:vAlign w:val="center"/>
          </w:tcPr>
          <w:p w14:paraId="19C6CC79" w14:textId="3D31E861"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100.0</w:t>
            </w:r>
          </w:p>
        </w:tc>
      </w:tr>
      <w:tr w:rsidR="005B4BD9" w:rsidRPr="008E197E" w14:paraId="5512500F" w14:textId="4DB6ABD1" w:rsidTr="00736C0A">
        <w:trPr>
          <w:jc w:val="center"/>
        </w:trPr>
        <w:tc>
          <w:tcPr>
            <w:tcW w:w="5000" w:type="pct"/>
            <w:gridSpan w:val="6"/>
          </w:tcPr>
          <w:p w14:paraId="73EA4A2A" w14:textId="38B1B590" w:rsidR="005B4BD9" w:rsidRPr="008E197E" w:rsidRDefault="005B4BD9" w:rsidP="001C3354">
            <w:pPr>
              <w:spacing w:after="0" w:line="240" w:lineRule="auto"/>
              <w:jc w:val="center"/>
              <w:rPr>
                <w:rFonts w:ascii="Times New Roman" w:hAnsi="Times New Roman" w:cs="Times New Roman"/>
                <w:sz w:val="24"/>
                <w:szCs w:val="24"/>
              </w:rPr>
            </w:pPr>
            <w:r w:rsidRPr="008E197E">
              <w:rPr>
                <w:rFonts w:ascii="Times New Roman" w:hAnsi="Times New Roman" w:cs="Times New Roman"/>
                <w:sz w:val="24"/>
                <w:szCs w:val="24"/>
              </w:rPr>
              <w:t>Крупность измельчения 1,0-</w:t>
            </w:r>
            <w:smartTag w:uri="urn:schemas-microsoft-com:office:smarttags" w:element="metricconverter">
              <w:smartTagPr>
                <w:attr w:name="ProductID" w:val="0 мм"/>
              </w:smartTagPr>
              <w:r w:rsidRPr="008E197E">
                <w:rPr>
                  <w:rFonts w:ascii="Times New Roman" w:hAnsi="Times New Roman" w:cs="Times New Roman"/>
                  <w:sz w:val="24"/>
                  <w:szCs w:val="24"/>
                </w:rPr>
                <w:t>0 мм</w:t>
              </w:r>
            </w:smartTag>
          </w:p>
        </w:tc>
      </w:tr>
      <w:tr w:rsidR="008E197E" w:rsidRPr="008E197E" w14:paraId="165DF22E" w14:textId="77777777" w:rsidTr="008E197E">
        <w:trPr>
          <w:jc w:val="center"/>
        </w:trPr>
        <w:tc>
          <w:tcPr>
            <w:tcW w:w="1230" w:type="pct"/>
          </w:tcPr>
          <w:p w14:paraId="3A963C19" w14:textId="77777777" w:rsidR="008E197E" w:rsidRPr="008E197E" w:rsidRDefault="008E197E" w:rsidP="008E197E">
            <w:pPr>
              <w:spacing w:after="0" w:line="240" w:lineRule="auto"/>
              <w:rPr>
                <w:rFonts w:ascii="Times New Roman" w:hAnsi="Times New Roman" w:cs="Times New Roman"/>
                <w:sz w:val="24"/>
                <w:szCs w:val="24"/>
              </w:rPr>
            </w:pPr>
            <w:r w:rsidRPr="008E197E">
              <w:rPr>
                <w:rFonts w:ascii="Times New Roman" w:hAnsi="Times New Roman" w:cs="Times New Roman"/>
                <w:sz w:val="24"/>
                <w:szCs w:val="24"/>
              </w:rPr>
              <w:t>Концентрат</w:t>
            </w:r>
          </w:p>
        </w:tc>
        <w:tc>
          <w:tcPr>
            <w:tcW w:w="769" w:type="pct"/>
            <w:vAlign w:val="center"/>
          </w:tcPr>
          <w:p w14:paraId="308C4D18" w14:textId="46AB4C12"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70.0</w:t>
            </w:r>
          </w:p>
        </w:tc>
        <w:tc>
          <w:tcPr>
            <w:tcW w:w="765" w:type="pct"/>
            <w:vAlign w:val="center"/>
          </w:tcPr>
          <w:p w14:paraId="11766C89" w14:textId="3ACB5E7A"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34.97</w:t>
            </w:r>
          </w:p>
        </w:tc>
        <w:tc>
          <w:tcPr>
            <w:tcW w:w="769" w:type="pct"/>
            <w:vAlign w:val="center"/>
          </w:tcPr>
          <w:p w14:paraId="072E7CF2" w14:textId="02BDD2E0"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12.6</w:t>
            </w:r>
          </w:p>
        </w:tc>
        <w:tc>
          <w:tcPr>
            <w:tcW w:w="768" w:type="pct"/>
            <w:vAlign w:val="center"/>
          </w:tcPr>
          <w:p w14:paraId="37422008" w14:textId="51507C91"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83.27</w:t>
            </w:r>
          </w:p>
        </w:tc>
        <w:tc>
          <w:tcPr>
            <w:tcW w:w="699" w:type="pct"/>
            <w:vAlign w:val="center"/>
          </w:tcPr>
          <w:p w14:paraId="7ED3973D" w14:textId="641A4EF2"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90.18</w:t>
            </w:r>
          </w:p>
        </w:tc>
      </w:tr>
      <w:tr w:rsidR="008E197E" w:rsidRPr="008E197E" w14:paraId="526BF04F" w14:textId="77777777" w:rsidTr="008E197E">
        <w:trPr>
          <w:jc w:val="center"/>
        </w:trPr>
        <w:tc>
          <w:tcPr>
            <w:tcW w:w="1230" w:type="pct"/>
          </w:tcPr>
          <w:p w14:paraId="2D207B4B" w14:textId="77777777" w:rsidR="008E197E" w:rsidRPr="008E197E" w:rsidRDefault="008E197E" w:rsidP="008E197E">
            <w:pPr>
              <w:spacing w:after="0" w:line="240" w:lineRule="auto"/>
              <w:rPr>
                <w:rFonts w:ascii="Times New Roman" w:hAnsi="Times New Roman" w:cs="Times New Roman"/>
                <w:sz w:val="24"/>
                <w:szCs w:val="24"/>
              </w:rPr>
            </w:pPr>
            <w:r w:rsidRPr="008E197E">
              <w:rPr>
                <w:rFonts w:ascii="Times New Roman" w:hAnsi="Times New Roman" w:cs="Times New Roman"/>
                <w:sz w:val="24"/>
                <w:szCs w:val="24"/>
              </w:rPr>
              <w:t>Хвосты</w:t>
            </w:r>
          </w:p>
        </w:tc>
        <w:tc>
          <w:tcPr>
            <w:tcW w:w="769" w:type="pct"/>
            <w:vAlign w:val="center"/>
          </w:tcPr>
          <w:p w14:paraId="5226C902" w14:textId="668B5E41"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30.0</w:t>
            </w:r>
          </w:p>
        </w:tc>
        <w:tc>
          <w:tcPr>
            <w:tcW w:w="765" w:type="pct"/>
            <w:vAlign w:val="center"/>
          </w:tcPr>
          <w:p w14:paraId="34FA269F" w14:textId="6C96BE68"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16.4</w:t>
            </w:r>
          </w:p>
        </w:tc>
        <w:tc>
          <w:tcPr>
            <w:tcW w:w="769" w:type="pct"/>
            <w:vAlign w:val="center"/>
          </w:tcPr>
          <w:p w14:paraId="7BA873E1" w14:textId="7E5466BF"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3.20</w:t>
            </w:r>
          </w:p>
        </w:tc>
        <w:tc>
          <w:tcPr>
            <w:tcW w:w="768" w:type="pct"/>
            <w:vAlign w:val="center"/>
          </w:tcPr>
          <w:p w14:paraId="2BEFB020" w14:textId="3E8B6154"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16.73</w:t>
            </w:r>
          </w:p>
        </w:tc>
        <w:tc>
          <w:tcPr>
            <w:tcW w:w="699" w:type="pct"/>
            <w:vAlign w:val="center"/>
          </w:tcPr>
          <w:p w14:paraId="25449098" w14:textId="1C435F61"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9.82</w:t>
            </w:r>
          </w:p>
        </w:tc>
      </w:tr>
      <w:tr w:rsidR="008E197E" w:rsidRPr="008E197E" w14:paraId="02E80CE2" w14:textId="77777777" w:rsidTr="008E197E">
        <w:trPr>
          <w:jc w:val="center"/>
        </w:trPr>
        <w:tc>
          <w:tcPr>
            <w:tcW w:w="1230" w:type="pct"/>
          </w:tcPr>
          <w:p w14:paraId="11EEDF6B" w14:textId="77777777" w:rsidR="008E197E" w:rsidRPr="008E197E" w:rsidRDefault="008E197E" w:rsidP="008E197E">
            <w:pPr>
              <w:spacing w:after="0" w:line="240" w:lineRule="auto"/>
              <w:rPr>
                <w:rFonts w:ascii="Times New Roman" w:hAnsi="Times New Roman" w:cs="Times New Roman"/>
                <w:sz w:val="24"/>
                <w:szCs w:val="24"/>
              </w:rPr>
            </w:pPr>
            <w:r w:rsidRPr="008E197E">
              <w:rPr>
                <w:rFonts w:ascii="Times New Roman" w:hAnsi="Times New Roman" w:cs="Times New Roman"/>
                <w:sz w:val="24"/>
                <w:szCs w:val="24"/>
              </w:rPr>
              <w:t>Исходный продукт</w:t>
            </w:r>
          </w:p>
        </w:tc>
        <w:tc>
          <w:tcPr>
            <w:tcW w:w="769" w:type="pct"/>
            <w:vAlign w:val="center"/>
          </w:tcPr>
          <w:p w14:paraId="13FDC1BF" w14:textId="4E5C7CE2"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100</w:t>
            </w:r>
          </w:p>
        </w:tc>
        <w:tc>
          <w:tcPr>
            <w:tcW w:w="765" w:type="pct"/>
            <w:vAlign w:val="center"/>
          </w:tcPr>
          <w:p w14:paraId="08FE86DE" w14:textId="3F0948DE"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29.4</w:t>
            </w:r>
          </w:p>
        </w:tc>
        <w:tc>
          <w:tcPr>
            <w:tcW w:w="769" w:type="pct"/>
            <w:vAlign w:val="center"/>
          </w:tcPr>
          <w:p w14:paraId="2788BB41" w14:textId="617E7555"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9.78</w:t>
            </w:r>
          </w:p>
        </w:tc>
        <w:tc>
          <w:tcPr>
            <w:tcW w:w="768" w:type="pct"/>
            <w:vAlign w:val="center"/>
          </w:tcPr>
          <w:p w14:paraId="4E35412A" w14:textId="77F4AAE0"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100.0</w:t>
            </w:r>
          </w:p>
        </w:tc>
        <w:tc>
          <w:tcPr>
            <w:tcW w:w="699" w:type="pct"/>
            <w:vAlign w:val="center"/>
          </w:tcPr>
          <w:p w14:paraId="6C11D367" w14:textId="0CB8F4B9"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100.0</w:t>
            </w:r>
          </w:p>
        </w:tc>
      </w:tr>
      <w:tr w:rsidR="005B4BD9" w:rsidRPr="008E197E" w14:paraId="72A3CCCC" w14:textId="0F834BCF" w:rsidTr="00736C0A">
        <w:trPr>
          <w:jc w:val="center"/>
        </w:trPr>
        <w:tc>
          <w:tcPr>
            <w:tcW w:w="5000" w:type="pct"/>
            <w:gridSpan w:val="6"/>
          </w:tcPr>
          <w:p w14:paraId="3AFFFCFF" w14:textId="482EC222" w:rsidR="005B4BD9" w:rsidRPr="008E197E" w:rsidRDefault="005B4BD9" w:rsidP="001C3354">
            <w:pPr>
              <w:spacing w:after="0" w:line="240" w:lineRule="auto"/>
              <w:jc w:val="center"/>
              <w:rPr>
                <w:rFonts w:ascii="Times New Roman" w:hAnsi="Times New Roman" w:cs="Times New Roman"/>
                <w:sz w:val="24"/>
                <w:szCs w:val="24"/>
              </w:rPr>
            </w:pPr>
            <w:r w:rsidRPr="008E197E">
              <w:rPr>
                <w:rFonts w:ascii="Times New Roman" w:hAnsi="Times New Roman" w:cs="Times New Roman"/>
                <w:sz w:val="24"/>
                <w:szCs w:val="24"/>
              </w:rPr>
              <w:t>Крупность измельчения 0,5-</w:t>
            </w:r>
            <w:smartTag w:uri="urn:schemas-microsoft-com:office:smarttags" w:element="metricconverter">
              <w:smartTagPr>
                <w:attr w:name="ProductID" w:val="0 мм"/>
              </w:smartTagPr>
              <w:r w:rsidRPr="008E197E">
                <w:rPr>
                  <w:rFonts w:ascii="Times New Roman" w:hAnsi="Times New Roman" w:cs="Times New Roman"/>
                  <w:sz w:val="24"/>
                  <w:szCs w:val="24"/>
                </w:rPr>
                <w:t>0 мм</w:t>
              </w:r>
            </w:smartTag>
          </w:p>
        </w:tc>
      </w:tr>
      <w:tr w:rsidR="008E197E" w:rsidRPr="008E197E" w14:paraId="2873F895" w14:textId="77777777" w:rsidTr="008E197E">
        <w:trPr>
          <w:jc w:val="center"/>
        </w:trPr>
        <w:tc>
          <w:tcPr>
            <w:tcW w:w="1230" w:type="pct"/>
          </w:tcPr>
          <w:p w14:paraId="10F4AB3E" w14:textId="77777777" w:rsidR="008E197E" w:rsidRPr="008E197E" w:rsidRDefault="008E197E" w:rsidP="008E197E">
            <w:pPr>
              <w:spacing w:after="0" w:line="240" w:lineRule="auto"/>
              <w:rPr>
                <w:rFonts w:ascii="Times New Roman" w:hAnsi="Times New Roman" w:cs="Times New Roman"/>
                <w:sz w:val="24"/>
                <w:szCs w:val="24"/>
              </w:rPr>
            </w:pPr>
            <w:r w:rsidRPr="008E197E">
              <w:rPr>
                <w:rFonts w:ascii="Times New Roman" w:hAnsi="Times New Roman" w:cs="Times New Roman"/>
                <w:sz w:val="24"/>
                <w:szCs w:val="24"/>
              </w:rPr>
              <w:t>Концентрат</w:t>
            </w:r>
          </w:p>
        </w:tc>
        <w:tc>
          <w:tcPr>
            <w:tcW w:w="769" w:type="pct"/>
            <w:vAlign w:val="center"/>
          </w:tcPr>
          <w:p w14:paraId="155A2A31" w14:textId="76B50EAD"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52.6</w:t>
            </w:r>
          </w:p>
        </w:tc>
        <w:tc>
          <w:tcPr>
            <w:tcW w:w="765" w:type="pct"/>
            <w:vAlign w:val="center"/>
          </w:tcPr>
          <w:p w14:paraId="3F1143E9" w14:textId="0E74D734"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40.48</w:t>
            </w:r>
          </w:p>
        </w:tc>
        <w:tc>
          <w:tcPr>
            <w:tcW w:w="769" w:type="pct"/>
            <w:vAlign w:val="center"/>
          </w:tcPr>
          <w:p w14:paraId="14671EA2" w14:textId="02341743"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15.83</w:t>
            </w:r>
          </w:p>
        </w:tc>
        <w:tc>
          <w:tcPr>
            <w:tcW w:w="768" w:type="pct"/>
            <w:vAlign w:val="center"/>
          </w:tcPr>
          <w:p w14:paraId="7F250CA3" w14:textId="2D7D2329"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72.43</w:t>
            </w:r>
          </w:p>
        </w:tc>
        <w:tc>
          <w:tcPr>
            <w:tcW w:w="699" w:type="pct"/>
            <w:vAlign w:val="center"/>
          </w:tcPr>
          <w:p w14:paraId="4B62CD8A" w14:textId="75BEAE4D"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85.14</w:t>
            </w:r>
          </w:p>
        </w:tc>
      </w:tr>
      <w:tr w:rsidR="008E197E" w:rsidRPr="008E197E" w14:paraId="14BDEFAB" w14:textId="77777777" w:rsidTr="008E197E">
        <w:trPr>
          <w:jc w:val="center"/>
        </w:trPr>
        <w:tc>
          <w:tcPr>
            <w:tcW w:w="1230" w:type="pct"/>
          </w:tcPr>
          <w:p w14:paraId="0414309E" w14:textId="77777777" w:rsidR="008E197E" w:rsidRPr="008E197E" w:rsidRDefault="008E197E" w:rsidP="008E197E">
            <w:pPr>
              <w:spacing w:after="0" w:line="240" w:lineRule="auto"/>
              <w:rPr>
                <w:rFonts w:ascii="Times New Roman" w:hAnsi="Times New Roman" w:cs="Times New Roman"/>
                <w:sz w:val="24"/>
                <w:szCs w:val="24"/>
              </w:rPr>
            </w:pPr>
            <w:r w:rsidRPr="008E197E">
              <w:rPr>
                <w:rFonts w:ascii="Times New Roman" w:hAnsi="Times New Roman" w:cs="Times New Roman"/>
                <w:sz w:val="24"/>
                <w:szCs w:val="24"/>
              </w:rPr>
              <w:t>Хвосты</w:t>
            </w:r>
          </w:p>
        </w:tc>
        <w:tc>
          <w:tcPr>
            <w:tcW w:w="769" w:type="pct"/>
            <w:vAlign w:val="center"/>
          </w:tcPr>
          <w:p w14:paraId="1599D1A0" w14:textId="1EA6FE23"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47.4</w:t>
            </w:r>
          </w:p>
        </w:tc>
        <w:tc>
          <w:tcPr>
            <w:tcW w:w="765" w:type="pct"/>
            <w:vAlign w:val="center"/>
          </w:tcPr>
          <w:p w14:paraId="490BB1C1" w14:textId="7987062F"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17.1</w:t>
            </w:r>
          </w:p>
        </w:tc>
        <w:tc>
          <w:tcPr>
            <w:tcW w:w="769" w:type="pct"/>
            <w:vAlign w:val="center"/>
          </w:tcPr>
          <w:p w14:paraId="60AF0FA7" w14:textId="7B8DB756"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3.07</w:t>
            </w:r>
          </w:p>
        </w:tc>
        <w:tc>
          <w:tcPr>
            <w:tcW w:w="768" w:type="pct"/>
            <w:vAlign w:val="center"/>
          </w:tcPr>
          <w:p w14:paraId="743A5F43" w14:textId="781B1BC6"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27.57</w:t>
            </w:r>
          </w:p>
        </w:tc>
        <w:tc>
          <w:tcPr>
            <w:tcW w:w="699" w:type="pct"/>
            <w:vAlign w:val="center"/>
          </w:tcPr>
          <w:p w14:paraId="7E657171" w14:textId="43744322"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14.86</w:t>
            </w:r>
          </w:p>
        </w:tc>
      </w:tr>
      <w:tr w:rsidR="008E197E" w:rsidRPr="008E197E" w14:paraId="2CAFF790" w14:textId="77777777" w:rsidTr="008E197E">
        <w:trPr>
          <w:jc w:val="center"/>
        </w:trPr>
        <w:tc>
          <w:tcPr>
            <w:tcW w:w="1230" w:type="pct"/>
          </w:tcPr>
          <w:p w14:paraId="55A03116" w14:textId="77777777" w:rsidR="008E197E" w:rsidRPr="008E197E" w:rsidRDefault="008E197E" w:rsidP="008E197E">
            <w:pPr>
              <w:spacing w:after="0" w:line="240" w:lineRule="auto"/>
              <w:rPr>
                <w:rFonts w:ascii="Times New Roman" w:hAnsi="Times New Roman" w:cs="Times New Roman"/>
                <w:sz w:val="24"/>
                <w:szCs w:val="24"/>
              </w:rPr>
            </w:pPr>
            <w:r w:rsidRPr="008E197E">
              <w:rPr>
                <w:rFonts w:ascii="Times New Roman" w:hAnsi="Times New Roman" w:cs="Times New Roman"/>
                <w:sz w:val="24"/>
                <w:szCs w:val="24"/>
              </w:rPr>
              <w:t>Исходный продукт</w:t>
            </w:r>
          </w:p>
        </w:tc>
        <w:tc>
          <w:tcPr>
            <w:tcW w:w="769" w:type="pct"/>
            <w:vAlign w:val="center"/>
          </w:tcPr>
          <w:p w14:paraId="7D87FB25" w14:textId="6119E76E"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100</w:t>
            </w:r>
          </w:p>
        </w:tc>
        <w:tc>
          <w:tcPr>
            <w:tcW w:w="765" w:type="pct"/>
            <w:vAlign w:val="center"/>
          </w:tcPr>
          <w:p w14:paraId="64BAB8B2" w14:textId="09777A6D"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29.4</w:t>
            </w:r>
          </w:p>
        </w:tc>
        <w:tc>
          <w:tcPr>
            <w:tcW w:w="769" w:type="pct"/>
            <w:vAlign w:val="center"/>
          </w:tcPr>
          <w:p w14:paraId="6A4C610C" w14:textId="6FD5426C"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9.78</w:t>
            </w:r>
          </w:p>
        </w:tc>
        <w:tc>
          <w:tcPr>
            <w:tcW w:w="768" w:type="pct"/>
            <w:vAlign w:val="center"/>
          </w:tcPr>
          <w:p w14:paraId="5A290D71" w14:textId="467AEF44"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100.0</w:t>
            </w:r>
          </w:p>
        </w:tc>
        <w:tc>
          <w:tcPr>
            <w:tcW w:w="699" w:type="pct"/>
            <w:vAlign w:val="center"/>
          </w:tcPr>
          <w:p w14:paraId="73F58303" w14:textId="491D01D9"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100.0</w:t>
            </w:r>
          </w:p>
        </w:tc>
      </w:tr>
    </w:tbl>
    <w:p w14:paraId="75B91152" w14:textId="77777777" w:rsidR="00684B9D" w:rsidRPr="00684B9D" w:rsidRDefault="00684B9D" w:rsidP="00684B9D">
      <w:pPr>
        <w:spacing w:after="0" w:line="240" w:lineRule="auto"/>
        <w:rPr>
          <w:rFonts w:ascii="Times New Roman" w:hAnsi="Times New Roman" w:cs="Times New Roman"/>
          <w:sz w:val="28"/>
          <w:szCs w:val="28"/>
        </w:rPr>
      </w:pPr>
    </w:p>
    <w:p w14:paraId="029F0DBD" w14:textId="660CBB23" w:rsidR="001C3354" w:rsidRDefault="00684B9D" w:rsidP="001C3354">
      <w:pPr>
        <w:spacing w:after="0" w:line="240" w:lineRule="auto"/>
        <w:ind w:firstLine="709"/>
        <w:jc w:val="both"/>
        <w:rPr>
          <w:rFonts w:ascii="Times New Roman" w:hAnsi="Times New Roman" w:cs="Times New Roman"/>
          <w:sz w:val="28"/>
          <w:szCs w:val="28"/>
          <w:lang w:val="ru-RU"/>
        </w:rPr>
      </w:pPr>
      <w:r w:rsidRPr="00684B9D">
        <w:rPr>
          <w:rFonts w:ascii="Times New Roman" w:hAnsi="Times New Roman" w:cs="Times New Roman"/>
          <w:sz w:val="28"/>
          <w:szCs w:val="28"/>
          <w:lang w:val="ru-RU"/>
        </w:rPr>
        <w:t xml:space="preserve">Анализ данных таблицы </w:t>
      </w:r>
      <w:r w:rsidR="00F111F3">
        <w:rPr>
          <w:rFonts w:ascii="Times New Roman" w:hAnsi="Times New Roman" w:cs="Times New Roman"/>
          <w:sz w:val="28"/>
          <w:szCs w:val="28"/>
          <w:lang w:val="ru-RU"/>
        </w:rPr>
        <w:t>2</w:t>
      </w:r>
      <w:r w:rsidR="001C3354">
        <w:rPr>
          <w:rFonts w:ascii="Times New Roman" w:hAnsi="Times New Roman" w:cs="Times New Roman"/>
          <w:sz w:val="28"/>
          <w:szCs w:val="28"/>
          <w:lang w:val="ru-RU"/>
        </w:rPr>
        <w:t>.</w:t>
      </w:r>
      <w:r w:rsidR="00F111F3">
        <w:rPr>
          <w:rFonts w:ascii="Times New Roman" w:hAnsi="Times New Roman" w:cs="Times New Roman"/>
          <w:sz w:val="28"/>
          <w:szCs w:val="28"/>
          <w:lang w:val="ru-RU"/>
        </w:rPr>
        <w:t>7</w:t>
      </w:r>
      <w:r w:rsidRPr="00684B9D">
        <w:rPr>
          <w:rFonts w:ascii="Times New Roman" w:hAnsi="Times New Roman" w:cs="Times New Roman"/>
          <w:sz w:val="28"/>
          <w:szCs w:val="28"/>
          <w:lang w:val="ru-RU"/>
        </w:rPr>
        <w:t xml:space="preserve"> показывает, что с уменьшением крупности измельчения с 1,6-</w:t>
      </w:r>
      <w:smartTag w:uri="urn:schemas-microsoft-com:office:smarttags" w:element="metricconverter">
        <w:smartTagPr>
          <w:attr w:name="ProductID" w:val="0 мм"/>
        </w:smartTagPr>
        <w:r w:rsidRPr="00684B9D">
          <w:rPr>
            <w:rFonts w:ascii="Times New Roman" w:hAnsi="Times New Roman" w:cs="Times New Roman"/>
            <w:sz w:val="28"/>
            <w:szCs w:val="28"/>
            <w:lang w:val="ru-RU"/>
          </w:rPr>
          <w:t>0 мм</w:t>
        </w:r>
      </w:smartTag>
      <w:r w:rsidRPr="00684B9D">
        <w:rPr>
          <w:rFonts w:ascii="Times New Roman" w:hAnsi="Times New Roman" w:cs="Times New Roman"/>
          <w:sz w:val="28"/>
          <w:szCs w:val="28"/>
          <w:lang w:val="ru-RU"/>
        </w:rPr>
        <w:t xml:space="preserve"> до 0,5-0 </w:t>
      </w:r>
      <w:r w:rsidR="00C718A0" w:rsidRPr="00684B9D">
        <w:rPr>
          <w:rFonts w:ascii="Times New Roman" w:hAnsi="Times New Roman" w:cs="Times New Roman"/>
          <w:sz w:val="28"/>
          <w:szCs w:val="28"/>
          <w:lang w:val="ru-RU"/>
        </w:rPr>
        <w:t>мм выход</w:t>
      </w:r>
      <w:r w:rsidRPr="00684B9D">
        <w:rPr>
          <w:rFonts w:ascii="Times New Roman" w:hAnsi="Times New Roman" w:cs="Times New Roman"/>
          <w:sz w:val="28"/>
          <w:szCs w:val="28"/>
          <w:lang w:val="ru-RU"/>
        </w:rPr>
        <w:t xml:space="preserve"> концентрата снижается с </w:t>
      </w:r>
      <w:r w:rsidR="00BE31AB">
        <w:rPr>
          <w:rFonts w:ascii="Times New Roman" w:hAnsi="Times New Roman" w:cs="Times New Roman"/>
          <w:sz w:val="28"/>
          <w:szCs w:val="28"/>
          <w:lang w:val="ru-RU"/>
        </w:rPr>
        <w:t>81</w:t>
      </w:r>
      <w:r w:rsidRPr="00684B9D">
        <w:rPr>
          <w:rFonts w:ascii="Times New Roman" w:hAnsi="Times New Roman" w:cs="Times New Roman"/>
          <w:sz w:val="28"/>
          <w:szCs w:val="28"/>
          <w:lang w:val="ru-RU"/>
        </w:rPr>
        <w:t xml:space="preserve">,4 % до </w:t>
      </w:r>
      <w:r w:rsidR="00BE31AB">
        <w:rPr>
          <w:rFonts w:ascii="Times New Roman" w:hAnsi="Times New Roman" w:cs="Times New Roman"/>
          <w:sz w:val="28"/>
          <w:szCs w:val="28"/>
          <w:lang w:val="ru-RU"/>
        </w:rPr>
        <w:t>52</w:t>
      </w:r>
      <w:r w:rsidRPr="00684B9D">
        <w:rPr>
          <w:rFonts w:ascii="Times New Roman" w:hAnsi="Times New Roman" w:cs="Times New Roman"/>
          <w:sz w:val="28"/>
          <w:szCs w:val="28"/>
          <w:lang w:val="ru-RU"/>
        </w:rPr>
        <w:t xml:space="preserve">,6 % при повышении содержания железа с </w:t>
      </w:r>
      <w:r w:rsidR="00BE31AB">
        <w:rPr>
          <w:rFonts w:ascii="Times New Roman" w:hAnsi="Times New Roman" w:cs="Times New Roman"/>
          <w:sz w:val="28"/>
          <w:szCs w:val="28"/>
          <w:lang w:val="ru-RU"/>
        </w:rPr>
        <w:t>32,39</w:t>
      </w:r>
      <w:r w:rsidRPr="00684B9D">
        <w:rPr>
          <w:rFonts w:ascii="Times New Roman" w:hAnsi="Times New Roman" w:cs="Times New Roman"/>
          <w:sz w:val="28"/>
          <w:szCs w:val="28"/>
          <w:lang w:val="ru-RU"/>
        </w:rPr>
        <w:t xml:space="preserve"> % до </w:t>
      </w:r>
      <w:r w:rsidR="00BE31AB">
        <w:rPr>
          <w:rFonts w:ascii="Times New Roman" w:hAnsi="Times New Roman" w:cs="Times New Roman"/>
          <w:sz w:val="28"/>
          <w:szCs w:val="28"/>
          <w:lang w:val="ru-RU"/>
        </w:rPr>
        <w:t>40,48</w:t>
      </w:r>
      <w:r w:rsidRPr="00684B9D">
        <w:rPr>
          <w:rFonts w:ascii="Times New Roman" w:hAnsi="Times New Roman" w:cs="Times New Roman"/>
          <w:sz w:val="28"/>
          <w:szCs w:val="28"/>
          <w:lang w:val="ru-RU"/>
        </w:rPr>
        <w:t xml:space="preserve"> %. Содержание диоксида  титана в концентрате  также повышается с 11,24 % до 15,83 %, а в хвостах снижается с </w:t>
      </w:r>
      <w:r w:rsidR="00BE31AB">
        <w:rPr>
          <w:rFonts w:ascii="Times New Roman" w:hAnsi="Times New Roman" w:cs="Times New Roman"/>
          <w:sz w:val="28"/>
          <w:szCs w:val="28"/>
          <w:lang w:val="ru-RU"/>
        </w:rPr>
        <w:t>3</w:t>
      </w:r>
      <w:r w:rsidR="003B3E65">
        <w:rPr>
          <w:rFonts w:ascii="Times New Roman" w:hAnsi="Times New Roman" w:cs="Times New Roman"/>
          <w:sz w:val="28"/>
          <w:szCs w:val="28"/>
          <w:lang w:val="ru-RU"/>
        </w:rPr>
        <w:t>,</w:t>
      </w:r>
      <w:r w:rsidR="00BE31AB">
        <w:rPr>
          <w:rFonts w:ascii="Times New Roman" w:hAnsi="Times New Roman" w:cs="Times New Roman"/>
          <w:sz w:val="28"/>
          <w:szCs w:val="28"/>
          <w:lang w:val="ru-RU"/>
        </w:rPr>
        <w:t>39</w:t>
      </w:r>
      <w:r w:rsidRPr="00684B9D">
        <w:rPr>
          <w:rFonts w:ascii="Times New Roman" w:hAnsi="Times New Roman" w:cs="Times New Roman"/>
          <w:sz w:val="28"/>
          <w:szCs w:val="28"/>
          <w:lang w:val="ru-RU"/>
        </w:rPr>
        <w:t xml:space="preserve"> % до </w:t>
      </w:r>
      <w:r w:rsidR="00BE31AB">
        <w:rPr>
          <w:rFonts w:ascii="Times New Roman" w:hAnsi="Times New Roman" w:cs="Times New Roman"/>
          <w:sz w:val="28"/>
          <w:szCs w:val="28"/>
          <w:lang w:val="ru-RU"/>
        </w:rPr>
        <w:t>3,07</w:t>
      </w:r>
      <w:r w:rsidRPr="00684B9D">
        <w:rPr>
          <w:rFonts w:ascii="Times New Roman" w:hAnsi="Times New Roman" w:cs="Times New Roman"/>
          <w:sz w:val="28"/>
          <w:szCs w:val="28"/>
          <w:lang w:val="ru-RU"/>
        </w:rPr>
        <w:t xml:space="preserve"> %.</w:t>
      </w:r>
    </w:p>
    <w:p w14:paraId="5CF53A13" w14:textId="77777777" w:rsidR="00E361B0" w:rsidRDefault="00684B9D" w:rsidP="00E361B0">
      <w:pPr>
        <w:spacing w:after="0" w:line="240" w:lineRule="auto"/>
        <w:ind w:firstLine="709"/>
        <w:jc w:val="both"/>
        <w:rPr>
          <w:rFonts w:ascii="Times New Roman" w:hAnsi="Times New Roman" w:cs="Times New Roman"/>
          <w:sz w:val="28"/>
          <w:szCs w:val="28"/>
          <w:lang w:val="ru-RU"/>
        </w:rPr>
      </w:pPr>
      <w:r w:rsidRPr="00684B9D">
        <w:rPr>
          <w:rFonts w:ascii="Times New Roman" w:hAnsi="Times New Roman" w:cs="Times New Roman"/>
          <w:sz w:val="28"/>
          <w:szCs w:val="28"/>
          <w:lang w:val="ru-RU"/>
        </w:rPr>
        <w:t xml:space="preserve">На основании полученных результатов принимаем крупность измельчения для </w:t>
      </w:r>
      <w:r w:rsidRPr="00684B9D">
        <w:rPr>
          <w:rFonts w:ascii="Times New Roman" w:hAnsi="Times New Roman" w:cs="Times New Roman"/>
          <w:sz w:val="28"/>
          <w:szCs w:val="28"/>
        </w:rPr>
        <w:t>I</w:t>
      </w:r>
      <w:r w:rsidRPr="00684B9D">
        <w:rPr>
          <w:rFonts w:ascii="Times New Roman" w:hAnsi="Times New Roman" w:cs="Times New Roman"/>
          <w:sz w:val="28"/>
          <w:szCs w:val="28"/>
          <w:lang w:val="ru-RU"/>
        </w:rPr>
        <w:t xml:space="preserve"> стадии мокрой магнитной сепарации 1,0-</w:t>
      </w:r>
      <w:smartTag w:uri="urn:schemas-microsoft-com:office:smarttags" w:element="metricconverter">
        <w:smartTagPr>
          <w:attr w:name="ProductID" w:val="0 мм"/>
        </w:smartTagPr>
        <w:r w:rsidRPr="00684B9D">
          <w:rPr>
            <w:rFonts w:ascii="Times New Roman" w:hAnsi="Times New Roman" w:cs="Times New Roman"/>
            <w:sz w:val="28"/>
            <w:szCs w:val="28"/>
            <w:lang w:val="ru-RU"/>
          </w:rPr>
          <w:t>0 мм</w:t>
        </w:r>
      </w:smartTag>
      <w:r w:rsidR="00875552">
        <w:rPr>
          <w:rFonts w:ascii="Times New Roman" w:hAnsi="Times New Roman" w:cs="Times New Roman"/>
          <w:sz w:val="28"/>
          <w:szCs w:val="28"/>
          <w:lang w:val="ru-RU"/>
        </w:rPr>
        <w:t xml:space="preserve">, так как несмотря на более высокие качественные показатели концентратной фракции полученной при магнитной сепарации руды крупностью 0,5-0 мм, извлечение железа и диоксида титана при магнитной сепарации руды крупностью </w:t>
      </w:r>
      <w:r w:rsidRPr="00684B9D">
        <w:rPr>
          <w:rFonts w:ascii="Times New Roman" w:hAnsi="Times New Roman" w:cs="Times New Roman"/>
          <w:sz w:val="28"/>
          <w:szCs w:val="28"/>
          <w:lang w:val="ru-RU"/>
        </w:rPr>
        <w:t xml:space="preserve"> </w:t>
      </w:r>
      <w:r w:rsidR="00875552">
        <w:rPr>
          <w:rFonts w:ascii="Times New Roman" w:hAnsi="Times New Roman" w:cs="Times New Roman"/>
          <w:sz w:val="28"/>
          <w:szCs w:val="28"/>
          <w:lang w:val="ru-RU"/>
        </w:rPr>
        <w:t xml:space="preserve">1,0-0 мм составило </w:t>
      </w:r>
      <w:r w:rsidR="00E361B0">
        <w:rPr>
          <w:rFonts w:ascii="Times New Roman" w:hAnsi="Times New Roman" w:cs="Times New Roman"/>
          <w:sz w:val="28"/>
          <w:szCs w:val="28"/>
          <w:lang w:val="ru-RU"/>
        </w:rPr>
        <w:t>83,27</w:t>
      </w:r>
      <w:r w:rsidR="00875552">
        <w:rPr>
          <w:rFonts w:ascii="Times New Roman" w:hAnsi="Times New Roman" w:cs="Times New Roman"/>
          <w:sz w:val="28"/>
          <w:szCs w:val="28"/>
          <w:lang w:val="ru-RU"/>
        </w:rPr>
        <w:t xml:space="preserve"> и </w:t>
      </w:r>
      <w:r w:rsidR="00E361B0">
        <w:rPr>
          <w:rFonts w:ascii="Times New Roman" w:hAnsi="Times New Roman" w:cs="Times New Roman"/>
          <w:sz w:val="28"/>
          <w:szCs w:val="28"/>
          <w:lang w:val="ru-RU"/>
        </w:rPr>
        <w:t>90,18</w:t>
      </w:r>
      <w:r w:rsidR="00875552">
        <w:rPr>
          <w:rFonts w:ascii="Times New Roman" w:hAnsi="Times New Roman" w:cs="Times New Roman"/>
          <w:sz w:val="28"/>
          <w:szCs w:val="28"/>
          <w:lang w:val="ru-RU"/>
        </w:rPr>
        <w:t xml:space="preserve">%, соответственно.  </w:t>
      </w:r>
      <w:r w:rsidR="001C3354">
        <w:rPr>
          <w:rFonts w:ascii="Times New Roman" w:hAnsi="Times New Roman" w:cs="Times New Roman"/>
          <w:sz w:val="28"/>
          <w:szCs w:val="28"/>
          <w:lang w:val="ru-RU"/>
        </w:rPr>
        <w:t xml:space="preserve">При данной крупности </w:t>
      </w:r>
      <w:r w:rsidR="001B2D11">
        <w:rPr>
          <w:rFonts w:ascii="Times New Roman" w:hAnsi="Times New Roman" w:cs="Times New Roman"/>
          <w:sz w:val="28"/>
          <w:szCs w:val="28"/>
          <w:lang w:val="ru-RU"/>
        </w:rPr>
        <w:t xml:space="preserve">выход концентратной фракции составил </w:t>
      </w:r>
      <w:r w:rsidR="00E361B0">
        <w:rPr>
          <w:rFonts w:ascii="Times New Roman" w:hAnsi="Times New Roman" w:cs="Times New Roman"/>
          <w:sz w:val="28"/>
          <w:szCs w:val="28"/>
          <w:lang w:val="ru-RU"/>
        </w:rPr>
        <w:t>70,0</w:t>
      </w:r>
      <w:r w:rsidR="001B2D11">
        <w:rPr>
          <w:rFonts w:ascii="Times New Roman" w:hAnsi="Times New Roman" w:cs="Times New Roman"/>
          <w:sz w:val="28"/>
          <w:szCs w:val="28"/>
          <w:lang w:val="ru-RU"/>
        </w:rPr>
        <w:t xml:space="preserve">%, при содержании </w:t>
      </w:r>
      <w:r w:rsidR="00BD4C08">
        <w:rPr>
          <w:rFonts w:ascii="Times New Roman" w:hAnsi="Times New Roman" w:cs="Times New Roman"/>
          <w:sz w:val="28"/>
          <w:szCs w:val="28"/>
          <w:lang w:val="ru-RU"/>
        </w:rPr>
        <w:t xml:space="preserve">в нем </w:t>
      </w:r>
      <w:r w:rsidR="001C3354">
        <w:rPr>
          <w:rFonts w:ascii="Times New Roman" w:hAnsi="Times New Roman" w:cs="Times New Roman"/>
          <w:sz w:val="28"/>
          <w:szCs w:val="28"/>
          <w:lang w:val="ru-RU"/>
        </w:rPr>
        <w:t xml:space="preserve">железа и диоксида титана </w:t>
      </w:r>
      <w:r w:rsidR="00E361B0">
        <w:rPr>
          <w:rFonts w:ascii="Times New Roman" w:hAnsi="Times New Roman" w:cs="Times New Roman"/>
          <w:sz w:val="28"/>
          <w:szCs w:val="28"/>
          <w:lang w:val="ru-RU"/>
        </w:rPr>
        <w:t>34,97</w:t>
      </w:r>
      <w:r w:rsidR="001B2D11">
        <w:rPr>
          <w:rFonts w:ascii="Times New Roman" w:hAnsi="Times New Roman" w:cs="Times New Roman"/>
          <w:sz w:val="28"/>
          <w:szCs w:val="28"/>
          <w:lang w:val="ru-RU"/>
        </w:rPr>
        <w:t xml:space="preserve">% и 12,6%, соответственно. </w:t>
      </w:r>
    </w:p>
    <w:p w14:paraId="49CFAC5A" w14:textId="0B303A7B" w:rsidR="00811DB7" w:rsidRPr="00684B9D" w:rsidRDefault="00E8725A" w:rsidP="00E361B0">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Для повышения качественных </w:t>
      </w:r>
      <w:r w:rsidR="00736C0A">
        <w:rPr>
          <w:rFonts w:ascii="Times New Roman" w:hAnsi="Times New Roman" w:cs="Times New Roman"/>
          <w:sz w:val="28"/>
          <w:szCs w:val="28"/>
          <w:lang w:val="ru-RU"/>
        </w:rPr>
        <w:t>характеристик концентратн</w:t>
      </w:r>
      <w:r>
        <w:rPr>
          <w:rFonts w:ascii="Times New Roman" w:hAnsi="Times New Roman" w:cs="Times New Roman"/>
          <w:sz w:val="28"/>
          <w:szCs w:val="28"/>
          <w:lang w:val="ru-RU"/>
        </w:rPr>
        <w:t>ая</w:t>
      </w:r>
      <w:r w:rsidR="00736C0A">
        <w:rPr>
          <w:rFonts w:ascii="Times New Roman" w:hAnsi="Times New Roman" w:cs="Times New Roman"/>
          <w:sz w:val="28"/>
          <w:szCs w:val="28"/>
          <w:lang w:val="ru-RU"/>
        </w:rPr>
        <w:t xml:space="preserve"> фракци</w:t>
      </w:r>
      <w:r>
        <w:rPr>
          <w:rFonts w:ascii="Times New Roman" w:hAnsi="Times New Roman" w:cs="Times New Roman"/>
          <w:sz w:val="28"/>
          <w:szCs w:val="28"/>
          <w:lang w:val="ru-RU"/>
        </w:rPr>
        <w:t>я</w:t>
      </w:r>
      <w:r w:rsidR="00736C0A">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направлялась на вторую стадию магнитной сепарации. Схема проведения эксперимента представлена на рисунке </w:t>
      </w:r>
      <w:r w:rsidR="00F111F3">
        <w:rPr>
          <w:rFonts w:ascii="Times New Roman" w:hAnsi="Times New Roman" w:cs="Times New Roman"/>
          <w:sz w:val="28"/>
          <w:szCs w:val="28"/>
          <w:lang w:val="ru-RU"/>
        </w:rPr>
        <w:t>2</w:t>
      </w:r>
      <w:r>
        <w:rPr>
          <w:rFonts w:ascii="Times New Roman" w:hAnsi="Times New Roman" w:cs="Times New Roman"/>
          <w:sz w:val="28"/>
          <w:szCs w:val="28"/>
          <w:lang w:val="ru-RU"/>
        </w:rPr>
        <w:t>.</w:t>
      </w:r>
      <w:r w:rsidR="00F111F3">
        <w:rPr>
          <w:rFonts w:ascii="Times New Roman" w:hAnsi="Times New Roman" w:cs="Times New Roman"/>
          <w:sz w:val="28"/>
          <w:szCs w:val="28"/>
          <w:lang w:val="ru-RU"/>
        </w:rPr>
        <w:t>3</w:t>
      </w:r>
      <w:r>
        <w:rPr>
          <w:rFonts w:ascii="Times New Roman" w:hAnsi="Times New Roman" w:cs="Times New Roman"/>
          <w:sz w:val="28"/>
          <w:szCs w:val="28"/>
          <w:lang w:val="ru-RU"/>
        </w:rPr>
        <w:t>.</w:t>
      </w:r>
      <w:r w:rsidR="00811DB7">
        <w:rPr>
          <w:rFonts w:ascii="Times New Roman" w:hAnsi="Times New Roman" w:cs="Times New Roman"/>
          <w:sz w:val="28"/>
          <w:szCs w:val="28"/>
          <w:lang w:val="ru-RU"/>
        </w:rPr>
        <w:t xml:space="preserve"> Р</w:t>
      </w:r>
      <w:r w:rsidR="00811DB7" w:rsidRPr="00684B9D">
        <w:rPr>
          <w:rFonts w:ascii="Times New Roman" w:hAnsi="Times New Roman" w:cs="Times New Roman"/>
          <w:sz w:val="28"/>
          <w:szCs w:val="28"/>
          <w:lang w:val="ru-RU"/>
        </w:rPr>
        <w:t xml:space="preserve">езультаты </w:t>
      </w:r>
      <w:r w:rsidR="00811DB7">
        <w:rPr>
          <w:rFonts w:ascii="Times New Roman" w:hAnsi="Times New Roman" w:cs="Times New Roman"/>
          <w:sz w:val="28"/>
          <w:szCs w:val="28"/>
          <w:lang w:val="ru-RU"/>
        </w:rPr>
        <w:t xml:space="preserve">второй стадии магнитной сепарации </w:t>
      </w:r>
      <w:r w:rsidR="00811DB7" w:rsidRPr="00684B9D">
        <w:rPr>
          <w:rFonts w:ascii="Times New Roman" w:hAnsi="Times New Roman" w:cs="Times New Roman"/>
          <w:sz w:val="28"/>
          <w:szCs w:val="28"/>
          <w:lang w:val="ru-RU"/>
        </w:rPr>
        <w:t xml:space="preserve">представлены в таблице </w:t>
      </w:r>
      <w:r w:rsidR="00F111F3">
        <w:rPr>
          <w:rFonts w:ascii="Times New Roman" w:hAnsi="Times New Roman" w:cs="Times New Roman"/>
          <w:sz w:val="28"/>
          <w:szCs w:val="28"/>
          <w:lang w:val="ru-RU"/>
        </w:rPr>
        <w:t>2.8</w:t>
      </w:r>
      <w:r w:rsidR="00811DB7" w:rsidRPr="00684B9D">
        <w:rPr>
          <w:rFonts w:ascii="Times New Roman" w:hAnsi="Times New Roman" w:cs="Times New Roman"/>
          <w:sz w:val="28"/>
          <w:szCs w:val="28"/>
          <w:lang w:val="ru-RU"/>
        </w:rPr>
        <w:t xml:space="preserve">. </w:t>
      </w:r>
    </w:p>
    <w:p w14:paraId="71A8CBE8" w14:textId="77777777" w:rsidR="00E3362B" w:rsidRDefault="00E3362B" w:rsidP="00BD4C08">
      <w:pPr>
        <w:spacing w:after="0" w:line="240" w:lineRule="auto"/>
        <w:ind w:firstLine="709"/>
        <w:jc w:val="both"/>
        <w:rPr>
          <w:rFonts w:ascii="Times New Roman" w:hAnsi="Times New Roman" w:cs="Times New Roman"/>
          <w:sz w:val="28"/>
          <w:szCs w:val="28"/>
          <w:lang w:val="ru-RU"/>
        </w:rPr>
      </w:pPr>
    </w:p>
    <w:p w14:paraId="04991DD6" w14:textId="294598D9" w:rsidR="00E3362B" w:rsidRDefault="00E3362B" w:rsidP="00BD4C08">
      <w:pPr>
        <w:spacing w:after="0" w:line="240" w:lineRule="auto"/>
        <w:ind w:firstLine="709"/>
        <w:jc w:val="both"/>
        <w:rPr>
          <w:rFonts w:ascii="Times New Roman" w:hAnsi="Times New Roman" w:cs="Times New Roman"/>
          <w:sz w:val="28"/>
          <w:szCs w:val="28"/>
          <w:lang w:val="ru-RU"/>
        </w:rPr>
      </w:pPr>
    </w:p>
    <w:p w14:paraId="6E057E04" w14:textId="63C060B4" w:rsidR="006A78CA" w:rsidRDefault="006A78CA" w:rsidP="00BD4C08">
      <w:pPr>
        <w:spacing w:after="0" w:line="240" w:lineRule="auto"/>
        <w:ind w:firstLine="709"/>
        <w:jc w:val="both"/>
        <w:rPr>
          <w:rFonts w:ascii="Times New Roman" w:hAnsi="Times New Roman" w:cs="Times New Roman"/>
          <w:sz w:val="28"/>
          <w:szCs w:val="28"/>
          <w:lang w:val="ru-RU"/>
        </w:rPr>
      </w:pPr>
    </w:p>
    <w:p w14:paraId="664ABFF7" w14:textId="5CB35A1E" w:rsidR="006A78CA" w:rsidRDefault="006A78CA" w:rsidP="00BD4C08">
      <w:pPr>
        <w:spacing w:after="0" w:line="240" w:lineRule="auto"/>
        <w:ind w:firstLine="709"/>
        <w:jc w:val="both"/>
        <w:rPr>
          <w:rFonts w:ascii="Times New Roman" w:hAnsi="Times New Roman" w:cs="Times New Roman"/>
          <w:sz w:val="28"/>
          <w:szCs w:val="28"/>
          <w:lang w:val="ru-RU"/>
        </w:rPr>
      </w:pPr>
    </w:p>
    <w:p w14:paraId="6795269C" w14:textId="5FF71639" w:rsidR="006A78CA" w:rsidRDefault="006A78CA" w:rsidP="00BD4C08">
      <w:pPr>
        <w:spacing w:after="0" w:line="240" w:lineRule="auto"/>
        <w:ind w:firstLine="709"/>
        <w:jc w:val="both"/>
        <w:rPr>
          <w:rFonts w:ascii="Times New Roman" w:hAnsi="Times New Roman" w:cs="Times New Roman"/>
          <w:sz w:val="28"/>
          <w:szCs w:val="28"/>
          <w:lang w:val="ru-RU"/>
        </w:rPr>
      </w:pPr>
    </w:p>
    <w:p w14:paraId="251C6399" w14:textId="77777777" w:rsidR="006A78CA" w:rsidRDefault="006A78CA" w:rsidP="00BD4C08">
      <w:pPr>
        <w:spacing w:after="0" w:line="240" w:lineRule="auto"/>
        <w:ind w:firstLine="709"/>
        <w:jc w:val="both"/>
        <w:rPr>
          <w:rFonts w:ascii="Times New Roman" w:hAnsi="Times New Roman" w:cs="Times New Roman"/>
          <w:sz w:val="28"/>
          <w:szCs w:val="28"/>
          <w:lang w:val="ru-RU"/>
        </w:rPr>
      </w:pPr>
    </w:p>
    <w:p w14:paraId="69A4C719" w14:textId="77777777" w:rsidR="00E3362B" w:rsidRDefault="00E3362B" w:rsidP="00BD4C08">
      <w:pPr>
        <w:spacing w:after="0" w:line="240" w:lineRule="auto"/>
        <w:ind w:firstLine="709"/>
        <w:jc w:val="both"/>
        <w:rPr>
          <w:rFonts w:ascii="Times New Roman" w:hAnsi="Times New Roman" w:cs="Times New Roman"/>
          <w:sz w:val="28"/>
          <w:szCs w:val="28"/>
          <w:lang w:val="ru-RU"/>
        </w:rPr>
      </w:pPr>
    </w:p>
    <w:p w14:paraId="7E4875DC" w14:textId="77777777" w:rsidR="00E3362B" w:rsidRDefault="00E3362B" w:rsidP="00BD4C08">
      <w:pPr>
        <w:spacing w:after="0" w:line="240" w:lineRule="auto"/>
        <w:ind w:firstLine="709"/>
        <w:jc w:val="both"/>
        <w:rPr>
          <w:rFonts w:ascii="Times New Roman" w:hAnsi="Times New Roman" w:cs="Times New Roman"/>
          <w:sz w:val="28"/>
          <w:szCs w:val="28"/>
          <w:lang w:val="ru-RU"/>
        </w:rPr>
      </w:pPr>
    </w:p>
    <w:p w14:paraId="3D7D9683" w14:textId="77777777" w:rsidR="00E3362B" w:rsidRDefault="00E3362B" w:rsidP="00BD4C08">
      <w:pPr>
        <w:spacing w:after="0" w:line="240" w:lineRule="auto"/>
        <w:ind w:firstLine="709"/>
        <w:jc w:val="both"/>
        <w:rPr>
          <w:rFonts w:ascii="Times New Roman" w:hAnsi="Times New Roman" w:cs="Times New Roman"/>
          <w:sz w:val="28"/>
          <w:szCs w:val="28"/>
          <w:lang w:val="ru-RU"/>
        </w:rPr>
      </w:pPr>
    </w:p>
    <w:p w14:paraId="2F42FCA1" w14:textId="77777777" w:rsidR="00E3362B" w:rsidRDefault="00E3362B" w:rsidP="00BD4C08">
      <w:pPr>
        <w:spacing w:after="0" w:line="240" w:lineRule="auto"/>
        <w:ind w:firstLine="709"/>
        <w:jc w:val="both"/>
        <w:rPr>
          <w:rFonts w:ascii="Times New Roman" w:hAnsi="Times New Roman" w:cs="Times New Roman"/>
          <w:sz w:val="28"/>
          <w:szCs w:val="28"/>
          <w:lang w:val="ru-RU"/>
        </w:rPr>
      </w:pPr>
    </w:p>
    <w:p w14:paraId="6ACEE3D4" w14:textId="21F96DA7" w:rsidR="00E3362B" w:rsidRDefault="00A15E89" w:rsidP="00BD4C08">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noProof/>
          <w:sz w:val="28"/>
          <w:szCs w:val="28"/>
          <w:lang w:val="ru-RU"/>
        </w:rPr>
        <mc:AlternateContent>
          <mc:Choice Requires="wpg">
            <w:drawing>
              <wp:anchor distT="0" distB="0" distL="114300" distR="114300" simplePos="0" relativeHeight="251679744" behindDoc="0" locked="0" layoutInCell="1" allowOverlap="1" wp14:anchorId="06BB4E8A" wp14:editId="495CC45B">
                <wp:simplePos x="0" y="0"/>
                <wp:positionH relativeFrom="column">
                  <wp:posOffset>-51435</wp:posOffset>
                </wp:positionH>
                <wp:positionV relativeFrom="paragraph">
                  <wp:posOffset>-3810</wp:posOffset>
                </wp:positionV>
                <wp:extent cx="6080125" cy="2981960"/>
                <wp:effectExtent l="0" t="0" r="0" b="8890"/>
                <wp:wrapNone/>
                <wp:docPr id="218535182" name="Группа 29"/>
                <wp:cNvGraphicFramePr/>
                <a:graphic xmlns:a="http://schemas.openxmlformats.org/drawingml/2006/main">
                  <a:graphicData uri="http://schemas.microsoft.com/office/word/2010/wordprocessingGroup">
                    <wpg:wgp>
                      <wpg:cNvGrpSpPr/>
                      <wpg:grpSpPr>
                        <a:xfrm>
                          <a:off x="0" y="0"/>
                          <a:ext cx="6080125" cy="2981960"/>
                          <a:chOff x="0" y="0"/>
                          <a:chExt cx="6080125" cy="2981960"/>
                        </a:xfrm>
                      </wpg:grpSpPr>
                      <wpg:grpSp>
                        <wpg:cNvPr id="2011161598" name="Группа 28"/>
                        <wpg:cNvGrpSpPr/>
                        <wpg:grpSpPr>
                          <a:xfrm>
                            <a:off x="0" y="0"/>
                            <a:ext cx="6080125" cy="2981960"/>
                            <a:chOff x="0" y="0"/>
                            <a:chExt cx="6080125" cy="2981960"/>
                          </a:xfrm>
                        </wpg:grpSpPr>
                        <wps:wsp>
                          <wps:cNvPr id="1188011074" name="Надпись 9"/>
                          <wps:cNvSpPr txBox="1"/>
                          <wps:spPr>
                            <a:xfrm>
                              <a:off x="396240" y="2148840"/>
                              <a:ext cx="2799080" cy="299720"/>
                            </a:xfrm>
                            <a:prstGeom prst="rect">
                              <a:avLst/>
                            </a:prstGeom>
                            <a:solidFill>
                              <a:schemeClr val="lt1"/>
                            </a:solidFill>
                            <a:ln w="6350">
                              <a:noFill/>
                            </a:ln>
                          </wps:spPr>
                          <wps:txbx>
                            <w:txbxContent>
                              <w:p w14:paraId="3D2D293B" w14:textId="5C77E20D" w:rsidR="006C7E81" w:rsidRPr="00754A51" w:rsidRDefault="006C7E81" w:rsidP="00E3362B">
                                <w:pPr>
                                  <w:jc w:val="center"/>
                                  <w:rPr>
                                    <w:rFonts w:ascii="Times New Roman" w:hAnsi="Times New Roman" w:cs="Times New Roman"/>
                                    <w:sz w:val="28"/>
                                    <w:szCs w:val="28"/>
                                    <w:lang w:val="ru-RU"/>
                                  </w:rPr>
                                </w:pPr>
                                <w:r>
                                  <w:rPr>
                                    <w:rFonts w:ascii="Times New Roman" w:hAnsi="Times New Roman" w:cs="Times New Roman"/>
                                    <w:sz w:val="28"/>
                                    <w:szCs w:val="28"/>
                                    <w:lang w:val="ru-RU"/>
                                  </w:rPr>
                                  <w:t>МАГНИТНАЯ СЕПАРАЦИЯ - 3</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wpg:grpSp>
                          <wpg:cNvPr id="1305988348" name="Группа 27"/>
                          <wpg:cNvGrpSpPr/>
                          <wpg:grpSpPr>
                            <a:xfrm>
                              <a:off x="1074420" y="1783080"/>
                              <a:ext cx="1432560" cy="452120"/>
                              <a:chOff x="0" y="0"/>
                              <a:chExt cx="1432560" cy="452120"/>
                            </a:xfrm>
                          </wpg:grpSpPr>
                          <wps:wsp>
                            <wps:cNvPr id="673598492" name="Надпись 9"/>
                            <wps:cNvSpPr txBox="1"/>
                            <wps:spPr>
                              <a:xfrm>
                                <a:off x="0" y="0"/>
                                <a:ext cx="1432560" cy="299720"/>
                              </a:xfrm>
                              <a:prstGeom prst="rect">
                                <a:avLst/>
                              </a:prstGeom>
                              <a:solidFill>
                                <a:schemeClr val="lt1"/>
                              </a:solidFill>
                              <a:ln w="6350">
                                <a:noFill/>
                              </a:ln>
                            </wps:spPr>
                            <wps:txbx>
                              <w:txbxContent>
                                <w:p w14:paraId="4DA18D01" w14:textId="77777777" w:rsidR="006C7E81" w:rsidRPr="00754A51" w:rsidRDefault="006C7E81" w:rsidP="00A15E89">
                                  <w:pPr>
                                    <w:jc w:val="center"/>
                                    <w:rPr>
                                      <w:rFonts w:ascii="Times New Roman" w:hAnsi="Times New Roman" w:cs="Times New Roman"/>
                                      <w:sz w:val="28"/>
                                      <w:szCs w:val="28"/>
                                      <w:lang w:val="ru-RU"/>
                                    </w:rPr>
                                  </w:pPr>
                                  <w:r>
                                    <w:rPr>
                                      <w:rFonts w:ascii="Times New Roman" w:hAnsi="Times New Roman" w:cs="Times New Roman"/>
                                      <w:sz w:val="28"/>
                                      <w:szCs w:val="28"/>
                                      <w:lang w:val="ru-RU"/>
                                    </w:rPr>
                                    <w:t>ИЗМЕЛЬЧЕНИЕ</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wps:wsp>
                            <wps:cNvPr id="1806251971" name="Прямая со стрелкой 20"/>
                            <wps:cNvCnPr>
                              <a:cxnSpLocks noChangeShapeType="1"/>
                            </wps:cNvCnPr>
                            <wps:spPr bwMode="auto">
                              <a:xfrm>
                                <a:off x="716280" y="236220"/>
                                <a:ext cx="0" cy="21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8513158" name="Надпись 9"/>
                          <wps:cNvSpPr txBox="1"/>
                          <wps:spPr>
                            <a:xfrm>
                              <a:off x="3909060" y="1767840"/>
                              <a:ext cx="869315" cy="299720"/>
                            </a:xfrm>
                            <a:prstGeom prst="rect">
                              <a:avLst/>
                            </a:prstGeom>
                            <a:solidFill>
                              <a:schemeClr val="lt1"/>
                            </a:solidFill>
                            <a:ln w="6350">
                              <a:noFill/>
                            </a:ln>
                          </wps:spPr>
                          <wps:txbx>
                            <w:txbxContent>
                              <w:p w14:paraId="799746A5" w14:textId="77777777" w:rsidR="006C7E81" w:rsidRPr="00754A51" w:rsidRDefault="006C7E81" w:rsidP="00E3362B">
                                <w:pPr>
                                  <w:jc w:val="center"/>
                                  <w:rPr>
                                    <w:rFonts w:ascii="Times New Roman" w:hAnsi="Times New Roman" w:cs="Times New Roman"/>
                                    <w:sz w:val="28"/>
                                    <w:szCs w:val="28"/>
                                    <w:lang w:val="ru-RU"/>
                                  </w:rPr>
                                </w:pPr>
                                <w:r>
                                  <w:rPr>
                                    <w:rFonts w:ascii="Times New Roman" w:hAnsi="Times New Roman" w:cs="Times New Roman"/>
                                    <w:sz w:val="28"/>
                                    <w:szCs w:val="28"/>
                                    <w:lang w:val="ru-RU"/>
                                  </w:rPr>
                                  <w:t>ХВОСТЫ</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wps:wsp>
                          <wps:cNvPr id="854697269" name="Надпись 9"/>
                          <wps:cNvSpPr txBox="1"/>
                          <wps:spPr>
                            <a:xfrm>
                              <a:off x="5219700" y="891540"/>
                              <a:ext cx="860425" cy="299720"/>
                            </a:xfrm>
                            <a:prstGeom prst="rect">
                              <a:avLst/>
                            </a:prstGeom>
                            <a:solidFill>
                              <a:schemeClr val="lt1"/>
                            </a:solidFill>
                            <a:ln w="6350">
                              <a:noFill/>
                            </a:ln>
                          </wps:spPr>
                          <wps:txbx>
                            <w:txbxContent>
                              <w:p w14:paraId="3AEC2960" w14:textId="77777777" w:rsidR="006C7E81" w:rsidRPr="00754A51" w:rsidRDefault="006C7E81" w:rsidP="00E3362B">
                                <w:pPr>
                                  <w:jc w:val="center"/>
                                  <w:rPr>
                                    <w:rFonts w:ascii="Times New Roman" w:hAnsi="Times New Roman" w:cs="Times New Roman"/>
                                    <w:sz w:val="28"/>
                                    <w:szCs w:val="28"/>
                                    <w:lang w:val="ru-RU"/>
                                  </w:rPr>
                                </w:pPr>
                                <w:r>
                                  <w:rPr>
                                    <w:rFonts w:ascii="Times New Roman" w:hAnsi="Times New Roman" w:cs="Times New Roman"/>
                                    <w:sz w:val="28"/>
                                    <w:szCs w:val="28"/>
                                    <w:lang w:val="ru-RU"/>
                                  </w:rPr>
                                  <w:t>ХВОСТЫ</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wps:wsp>
                          <wps:cNvPr id="332225017" name="Надпись 9"/>
                          <wps:cNvSpPr txBox="1"/>
                          <wps:spPr>
                            <a:xfrm>
                              <a:off x="1645920" y="1280160"/>
                              <a:ext cx="2799080" cy="299720"/>
                            </a:xfrm>
                            <a:prstGeom prst="rect">
                              <a:avLst/>
                            </a:prstGeom>
                            <a:solidFill>
                              <a:schemeClr val="lt1"/>
                            </a:solidFill>
                            <a:ln w="6350">
                              <a:noFill/>
                            </a:ln>
                          </wps:spPr>
                          <wps:txbx>
                            <w:txbxContent>
                              <w:p w14:paraId="5131FED7" w14:textId="06A8607D" w:rsidR="006C7E81" w:rsidRPr="00754A51" w:rsidRDefault="006C7E81" w:rsidP="00E3362B">
                                <w:pPr>
                                  <w:jc w:val="center"/>
                                  <w:rPr>
                                    <w:rFonts w:ascii="Times New Roman" w:hAnsi="Times New Roman" w:cs="Times New Roman"/>
                                    <w:sz w:val="28"/>
                                    <w:szCs w:val="28"/>
                                    <w:lang w:val="ru-RU"/>
                                  </w:rPr>
                                </w:pPr>
                                <w:r>
                                  <w:rPr>
                                    <w:rFonts w:ascii="Times New Roman" w:hAnsi="Times New Roman" w:cs="Times New Roman"/>
                                    <w:sz w:val="28"/>
                                    <w:szCs w:val="28"/>
                                    <w:lang w:val="ru-RU"/>
                                  </w:rPr>
                                  <w:t>МАГНИТНАЯ СЕПАРАЦИЯ - 2</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wps:wsp>
                          <wps:cNvPr id="1148530003" name="Надпись 9"/>
                          <wps:cNvSpPr txBox="1"/>
                          <wps:spPr>
                            <a:xfrm>
                              <a:off x="3055620" y="533400"/>
                              <a:ext cx="2604247" cy="299720"/>
                            </a:xfrm>
                            <a:prstGeom prst="rect">
                              <a:avLst/>
                            </a:prstGeom>
                            <a:solidFill>
                              <a:schemeClr val="lt1"/>
                            </a:solidFill>
                            <a:ln w="6350">
                              <a:noFill/>
                            </a:ln>
                          </wps:spPr>
                          <wps:txbx>
                            <w:txbxContent>
                              <w:p w14:paraId="32336BD6" w14:textId="743DC119" w:rsidR="006C7E81" w:rsidRPr="00754A51" w:rsidRDefault="006C7E81" w:rsidP="00E3362B">
                                <w:pPr>
                                  <w:jc w:val="center"/>
                                  <w:rPr>
                                    <w:rFonts w:ascii="Times New Roman" w:hAnsi="Times New Roman" w:cs="Times New Roman"/>
                                    <w:sz w:val="28"/>
                                    <w:szCs w:val="28"/>
                                    <w:lang w:val="ru-RU"/>
                                  </w:rPr>
                                </w:pPr>
                                <w:r>
                                  <w:rPr>
                                    <w:rFonts w:ascii="Times New Roman" w:hAnsi="Times New Roman" w:cs="Times New Roman"/>
                                    <w:sz w:val="28"/>
                                    <w:szCs w:val="28"/>
                                    <w:lang w:val="ru-RU"/>
                                  </w:rPr>
                                  <w:t>МАГНИТНАЯ СЕПАРАЦИЯ - 1</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wps:wsp>
                          <wps:cNvPr id="1294025289" name="Надпись 9"/>
                          <wps:cNvSpPr txBox="1"/>
                          <wps:spPr>
                            <a:xfrm>
                              <a:off x="3535680" y="0"/>
                              <a:ext cx="1701800" cy="299720"/>
                            </a:xfrm>
                            <a:prstGeom prst="rect">
                              <a:avLst/>
                            </a:prstGeom>
                            <a:solidFill>
                              <a:schemeClr val="lt1"/>
                            </a:solidFill>
                            <a:ln w="6350">
                              <a:noFill/>
                            </a:ln>
                          </wps:spPr>
                          <wps:txbx>
                            <w:txbxContent>
                              <w:p w14:paraId="79BCC4A9" w14:textId="3563B9F0" w:rsidR="006C7E81" w:rsidRPr="00754A51" w:rsidRDefault="006C7E81" w:rsidP="00E3362B">
                                <w:pPr>
                                  <w:jc w:val="center"/>
                                  <w:rPr>
                                    <w:rFonts w:ascii="Times New Roman" w:hAnsi="Times New Roman" w:cs="Times New Roman"/>
                                    <w:sz w:val="28"/>
                                    <w:szCs w:val="28"/>
                                    <w:u w:val="single"/>
                                    <w:lang w:val="ru-RU"/>
                                  </w:rPr>
                                </w:pPr>
                                <w:r>
                                  <w:rPr>
                                    <w:rFonts w:ascii="Times New Roman" w:hAnsi="Times New Roman" w:cs="Times New Roman"/>
                                    <w:sz w:val="28"/>
                                    <w:szCs w:val="28"/>
                                    <w:u w:val="single"/>
                                    <w:lang w:val="ru-RU"/>
                                  </w:rPr>
                                  <w:t>Класс 1,0-0 мм</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wps:wsp>
                          <wps:cNvPr id="1765572589" name="Прямая со стрелкой 20"/>
                          <wps:cNvCnPr>
                            <a:cxnSpLocks noChangeShapeType="1"/>
                          </wps:cNvCnPr>
                          <wps:spPr bwMode="auto">
                            <a:xfrm>
                              <a:off x="4396740" y="236220"/>
                              <a:ext cx="0" cy="3340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4915369" name="Надпись 9"/>
                          <wps:cNvSpPr txBox="1"/>
                          <wps:spPr>
                            <a:xfrm>
                              <a:off x="0" y="2682240"/>
                              <a:ext cx="1315720" cy="299720"/>
                            </a:xfrm>
                            <a:prstGeom prst="rect">
                              <a:avLst/>
                            </a:prstGeom>
                            <a:solidFill>
                              <a:schemeClr val="lt1"/>
                            </a:solidFill>
                            <a:ln w="6350">
                              <a:noFill/>
                            </a:ln>
                          </wps:spPr>
                          <wps:txbx>
                            <w:txbxContent>
                              <w:p w14:paraId="70897430" w14:textId="77777777" w:rsidR="006C7E81" w:rsidRPr="00754A51" w:rsidRDefault="006C7E81" w:rsidP="00E3362B">
                                <w:pPr>
                                  <w:jc w:val="center"/>
                                  <w:rPr>
                                    <w:rFonts w:ascii="Times New Roman" w:hAnsi="Times New Roman" w:cs="Times New Roman"/>
                                    <w:sz w:val="28"/>
                                    <w:szCs w:val="28"/>
                                    <w:lang w:val="ru-RU"/>
                                  </w:rPr>
                                </w:pPr>
                                <w:r>
                                  <w:rPr>
                                    <w:rFonts w:ascii="Times New Roman" w:hAnsi="Times New Roman" w:cs="Times New Roman"/>
                                    <w:sz w:val="28"/>
                                    <w:szCs w:val="28"/>
                                    <w:lang w:val="ru-RU"/>
                                  </w:rPr>
                                  <w:t>КОНЦЕНТРАТ</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wpg:grpSp>
                          <wpg:cNvPr id="636878158" name="Группа 12"/>
                          <wpg:cNvGrpSpPr/>
                          <wpg:grpSpPr>
                            <a:xfrm>
                              <a:off x="1783080" y="1508760"/>
                              <a:ext cx="2563906" cy="334010"/>
                              <a:chOff x="0" y="0"/>
                              <a:chExt cx="2367280" cy="334010"/>
                            </a:xfrm>
                          </wpg:grpSpPr>
                          <wps:wsp>
                            <wps:cNvPr id="18527881" name="Прямая соединительная линия 10"/>
                            <wps:cNvCnPr/>
                            <wps:spPr>
                              <a:xfrm>
                                <a:off x="0" y="6724"/>
                                <a:ext cx="2367280" cy="0"/>
                              </a:xfrm>
                              <a:prstGeom prst="line">
                                <a:avLst/>
                              </a:prstGeom>
                            </wps:spPr>
                            <wps:style>
                              <a:lnRef idx="2">
                                <a:schemeClr val="dk1"/>
                              </a:lnRef>
                              <a:fillRef idx="0">
                                <a:schemeClr val="dk1"/>
                              </a:fillRef>
                              <a:effectRef idx="1">
                                <a:schemeClr val="dk1"/>
                              </a:effectRef>
                              <a:fontRef idx="minor">
                                <a:schemeClr val="tx1"/>
                              </a:fontRef>
                            </wps:style>
                            <wps:bodyPr/>
                          </wps:wsp>
                          <wps:wsp>
                            <wps:cNvPr id="1997238916" name="Прямая со стрелкой 20"/>
                            <wps:cNvCnPr>
                              <a:cxnSpLocks noChangeShapeType="1"/>
                            </wps:cNvCnPr>
                            <wps:spPr bwMode="auto">
                              <a:xfrm>
                                <a:off x="2364441" y="0"/>
                                <a:ext cx="0" cy="3340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37728628" name="Прямая со стрелкой 20"/>
                            <wps:cNvCnPr>
                              <a:cxnSpLocks noChangeShapeType="1"/>
                            </wps:cNvCnPr>
                            <wps:spPr bwMode="auto">
                              <a:xfrm>
                                <a:off x="2584" y="0"/>
                                <a:ext cx="0" cy="3340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39715191" name="Надпись 9"/>
                          <wps:cNvSpPr txBox="1"/>
                          <wps:spPr>
                            <a:xfrm>
                              <a:off x="2628900" y="2674620"/>
                              <a:ext cx="869315" cy="299720"/>
                            </a:xfrm>
                            <a:prstGeom prst="rect">
                              <a:avLst/>
                            </a:prstGeom>
                            <a:solidFill>
                              <a:schemeClr val="lt1"/>
                            </a:solidFill>
                            <a:ln w="6350">
                              <a:noFill/>
                            </a:ln>
                          </wps:spPr>
                          <wps:txbx>
                            <w:txbxContent>
                              <w:p w14:paraId="5CBC2125" w14:textId="77777777" w:rsidR="006C7E81" w:rsidRPr="00754A51" w:rsidRDefault="006C7E81" w:rsidP="00E3362B">
                                <w:pPr>
                                  <w:jc w:val="center"/>
                                  <w:rPr>
                                    <w:rFonts w:ascii="Times New Roman" w:hAnsi="Times New Roman" w:cs="Times New Roman"/>
                                    <w:sz w:val="28"/>
                                    <w:szCs w:val="28"/>
                                    <w:lang w:val="ru-RU"/>
                                  </w:rPr>
                                </w:pPr>
                                <w:r>
                                  <w:rPr>
                                    <w:rFonts w:ascii="Times New Roman" w:hAnsi="Times New Roman" w:cs="Times New Roman"/>
                                    <w:sz w:val="28"/>
                                    <w:szCs w:val="28"/>
                                    <w:lang w:val="ru-RU"/>
                                  </w:rPr>
                                  <w:t>ХВОСТЫ</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wpg:grpSp>
                          <wpg:cNvPr id="1016656781" name="Группа 12"/>
                          <wpg:cNvGrpSpPr/>
                          <wpg:grpSpPr>
                            <a:xfrm>
                              <a:off x="510540" y="2392680"/>
                              <a:ext cx="2554267" cy="334010"/>
                              <a:chOff x="-1591" y="0"/>
                              <a:chExt cx="2368871" cy="334010"/>
                            </a:xfrm>
                          </wpg:grpSpPr>
                          <wps:wsp>
                            <wps:cNvPr id="805675473" name="Прямая соединительная линия 10"/>
                            <wps:cNvCnPr/>
                            <wps:spPr>
                              <a:xfrm>
                                <a:off x="0" y="6724"/>
                                <a:ext cx="2367280" cy="0"/>
                              </a:xfrm>
                              <a:prstGeom prst="line">
                                <a:avLst/>
                              </a:prstGeom>
                            </wps:spPr>
                            <wps:style>
                              <a:lnRef idx="2">
                                <a:schemeClr val="dk1"/>
                              </a:lnRef>
                              <a:fillRef idx="0">
                                <a:schemeClr val="dk1"/>
                              </a:fillRef>
                              <a:effectRef idx="1">
                                <a:schemeClr val="dk1"/>
                              </a:effectRef>
                              <a:fontRef idx="minor">
                                <a:schemeClr val="tx1"/>
                              </a:fontRef>
                            </wps:style>
                            <wps:bodyPr/>
                          </wps:wsp>
                          <wps:wsp>
                            <wps:cNvPr id="2049338824" name="Прямая со стрелкой 20"/>
                            <wps:cNvCnPr>
                              <a:cxnSpLocks noChangeShapeType="1"/>
                            </wps:cNvCnPr>
                            <wps:spPr bwMode="auto">
                              <a:xfrm>
                                <a:off x="2364441" y="0"/>
                                <a:ext cx="0" cy="3340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73484033" name="Прямая со стрелкой 20"/>
                            <wps:cNvCnPr>
                              <a:cxnSpLocks noChangeShapeType="1"/>
                            </wps:cNvCnPr>
                            <wps:spPr bwMode="auto">
                              <a:xfrm>
                                <a:off x="-1591" y="0"/>
                                <a:ext cx="0" cy="3340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cNvPr id="1649542561" name="Группа 27"/>
                          <wpg:cNvGrpSpPr/>
                          <wpg:grpSpPr>
                            <a:xfrm>
                              <a:off x="2324100" y="899160"/>
                              <a:ext cx="1432560" cy="452120"/>
                              <a:chOff x="0" y="0"/>
                              <a:chExt cx="1432560" cy="452120"/>
                            </a:xfrm>
                          </wpg:grpSpPr>
                          <wps:wsp>
                            <wps:cNvPr id="1004721333" name="Надпись 9"/>
                            <wps:cNvSpPr txBox="1"/>
                            <wps:spPr>
                              <a:xfrm>
                                <a:off x="0" y="0"/>
                                <a:ext cx="1432560" cy="299720"/>
                              </a:xfrm>
                              <a:prstGeom prst="rect">
                                <a:avLst/>
                              </a:prstGeom>
                              <a:solidFill>
                                <a:schemeClr val="lt1"/>
                              </a:solidFill>
                              <a:ln w="6350">
                                <a:noFill/>
                              </a:ln>
                            </wps:spPr>
                            <wps:txbx>
                              <w:txbxContent>
                                <w:p w14:paraId="4DB17277" w14:textId="38AD06ED" w:rsidR="006C7E81" w:rsidRPr="00754A51" w:rsidRDefault="006C7E81" w:rsidP="00A15E89">
                                  <w:pPr>
                                    <w:jc w:val="center"/>
                                    <w:rPr>
                                      <w:rFonts w:ascii="Times New Roman" w:hAnsi="Times New Roman" w:cs="Times New Roman"/>
                                      <w:sz w:val="28"/>
                                      <w:szCs w:val="28"/>
                                      <w:lang w:val="ru-RU"/>
                                    </w:rPr>
                                  </w:pPr>
                                  <w:r>
                                    <w:rPr>
                                      <w:rFonts w:ascii="Times New Roman" w:hAnsi="Times New Roman" w:cs="Times New Roman"/>
                                      <w:sz w:val="28"/>
                                      <w:szCs w:val="28"/>
                                      <w:lang w:val="ru-RU"/>
                                    </w:rPr>
                                    <w:t>ИЗМЕЛЬЧЕНИЕ</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wps:wsp>
                            <wps:cNvPr id="131047497" name="Прямая со стрелкой 20"/>
                            <wps:cNvCnPr>
                              <a:cxnSpLocks noChangeShapeType="1"/>
                            </wps:cNvCnPr>
                            <wps:spPr bwMode="auto">
                              <a:xfrm>
                                <a:off x="716280" y="236220"/>
                                <a:ext cx="0" cy="21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grpSp>
                        <wpg:cNvPr id="2119346228" name="Группа 12"/>
                        <wpg:cNvGrpSpPr/>
                        <wpg:grpSpPr>
                          <a:xfrm>
                            <a:off x="3040380" y="754380"/>
                            <a:ext cx="2617694" cy="205740"/>
                            <a:chOff x="0" y="0"/>
                            <a:chExt cx="2367280" cy="334010"/>
                          </a:xfrm>
                        </wpg:grpSpPr>
                        <wps:wsp>
                          <wps:cNvPr id="1784135570" name="Прямая соединительная линия 10"/>
                          <wps:cNvCnPr/>
                          <wps:spPr>
                            <a:xfrm>
                              <a:off x="0" y="6724"/>
                              <a:ext cx="2367280" cy="0"/>
                            </a:xfrm>
                            <a:prstGeom prst="line">
                              <a:avLst/>
                            </a:prstGeom>
                          </wps:spPr>
                          <wps:style>
                            <a:lnRef idx="2">
                              <a:schemeClr val="dk1"/>
                            </a:lnRef>
                            <a:fillRef idx="0">
                              <a:schemeClr val="dk1"/>
                            </a:fillRef>
                            <a:effectRef idx="1">
                              <a:schemeClr val="dk1"/>
                            </a:effectRef>
                            <a:fontRef idx="minor">
                              <a:schemeClr val="tx1"/>
                            </a:fontRef>
                          </wps:style>
                          <wps:bodyPr/>
                        </wps:wsp>
                        <wps:wsp>
                          <wps:cNvPr id="485371861" name="Прямая со стрелкой 20"/>
                          <wps:cNvCnPr>
                            <a:cxnSpLocks noChangeShapeType="1"/>
                          </wps:cNvCnPr>
                          <wps:spPr bwMode="auto">
                            <a:xfrm>
                              <a:off x="2364441" y="0"/>
                              <a:ext cx="0" cy="3340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65782146" name="Прямая со стрелкой 20"/>
                          <wps:cNvCnPr>
                            <a:cxnSpLocks noChangeShapeType="1"/>
                          </wps:cNvCnPr>
                          <wps:spPr bwMode="auto">
                            <a:xfrm>
                              <a:off x="2669" y="0"/>
                              <a:ext cx="0" cy="3340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wgp>
                  </a:graphicData>
                </a:graphic>
              </wp:anchor>
            </w:drawing>
          </mc:Choice>
          <mc:Fallback>
            <w:pict>
              <v:group w14:anchorId="06BB4E8A" id="Группа 29" o:spid="_x0000_s1035" style="position:absolute;left:0;text-align:left;margin-left:-4.05pt;margin-top:-.3pt;width:478.75pt;height:234.8pt;z-index:251679744" coordsize="60801,29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Ra3FAgAAMBBAAAOAAAAZHJzL2Uyb0RvYy54bWzsXN2O28YVvi/QdyB0H4szw+GP4HXgbmKj&#10;gJsYsYtccylKIkJxWJJraXOVpLcBfNHrIq/giwRImjR9BemN+p0Z/kjalbe2FXmVEgtoSWmGHJ45&#10;v993pPsfLuep9SIuykRlZwN2zx5YcRapcZJNzwZ/ff7oA39glVWYjcNUZfHZ4CouBx8++OMf7i/y&#10;UczVTKXjuLBwkawcLfKzwayq8tFwWEazeB6W91QeZ/hwoop5WOG0mA7HRbjA1efpkNu2O1yoYpwX&#10;KorLEu9+ZD4cPNDXn0ziqPp0MinjykrPBlhbpV8L/XpBr8MH98PRtAjzWRLVywjfYhXzMMlw0/ZS&#10;H4VVaF0WybVLzZOoUKWaVPciNR+qySSJYv0MeBpm7zzN40Jd5vpZpqPFNG/FBNHuyOmtLxt98uJx&#10;kT/LnxaQxCKfQhb6jJ5lOSnm9B+rtJZaZFetyOJlZUV407V9m3E5sCJ8xgOfBW4t1GgGyV+bF80+&#10;vmXmsLnxcGs57YlZJtb9tLCSMW5qM8ZcJgNoWhbOoWOrf6y/Wv999R/8vbK4T3tMs0/oUWELZbfd&#10;5btt97NZmMdai0qSQS02xnzsHLM9pxXbP1evVt9DaD+uv15/awVGbnoO6YdVLf+ksOOseb/Emzeo&#10;iQhc7sDUSB+Y4/s41kbWaAz3ggBK02hM4HE9oN32cJQXZfU4VnOLDs4GBYxY21b44klZ4VoY2gyh&#10;+5cqTcaPkjTVJ+Q44vO0sF6EMPm00svFjK1RaWYtoLtC2vrCmaLp5spphhss8nJkHo+OquXFUqua&#10;0zz6hRpfQSKFMv6kzKNHCdb6JCyrp2EBB4LHg1OsPsXLJFW4l6qPBtZMFV/e9D6Nx0bj04G1gEM6&#10;G5R/uwyLeGClf86gAsK1bfJgmyfF5snF5kl2OT9XEACD+80jfYjJRZU2h5NCzT+H73xId8VHYRbh&#10;3meDqjk8r4ybhO+N4ocP9SD4rDysnmTP8oguTQKnnXi+/Dws8nq7Kmz0J6pRunC0s2tmLM3M1MPL&#10;Sk0SvaUkZyPVWvwwgA2H1Fpwo73ChsH7wtlj9J7ZqTcyerIFB8pImss8X5CSbmkucwSXcG/a1zmS&#10;M6O54eg2V7dnYqvyu57uCObvegICdAJ+YOs34nud4HhwSiYve5M/tskfQfuZb7tcssCDe6xzhu+Q&#10;M7xc/bJ6tX5prb9e/YqX9Tfrr1Y/rH5e/Wv16+ony1g7OSpE0fPMBL9oCWf4REVflFamzmdhNo21&#10;63t+lSMTMcFnawqdUGixLhZ/UWOMCeEEtSfdSbc85nIKkxRHhcsbX9OE0doNcSQ+CAsmdjVXaKJj&#10;7ZHLqgiT6aw6V1mGWKoK47l3HDNFXOOW62AYjkyYDCTyOx1btwJtMb1owywiEwUns4qtSIsMNhtr&#10;LzqLw/HH9XEVJimOrUpLqSoSyC1FpEOgnMdjRLwYxQQdmSveEJNNrKCPSaA6WHRelKLFEbTIl0ww&#10;2UWgQ+VPdmBTlNFhyPWuJVC+G+C2p5g/ub0z/R06U186LkK6G7S+9DCGgAQr8CjlhSH4AZO7hYTv&#10;2k5XeZ5SUlFnp03G29cRv30dcYRwIATnXNrMO7AdMNeRQVOXICVgDcLSpAInXFHX4ExvCcerqI9g&#10;CQy4jxTICMWBTQFVv3RrU5BCOCbnDEetJVBIcGCABo08pZjQwm09tnQsbOkYlsADx+aS+4dOjoQU&#10;0q3Lw120xbNR3zb14UmhLUw/ChVvvRX8nqzAc6X0uNywgjsHtzjgLbyGt9iPt1DQMVraorcdG/H/&#10;hbccBWNxbAelnzh4cWnKSu76nMgqDVA1SQSBOkRKnWASwVpyrvefx/KfNWW+y1C5wvU9fxMe3GSl&#10;GTdQ2JsRVDUppZFBafvetUJQugLYodHczlPdTlABYPY02Ex5czexdXEdtEqo91EMn/mSe76/H6AH&#10;Mv/96sfVv0FXf0Mo/fpbHBN6D8DevP3S6vKJGrKHodPq91DXxilAFJro3SgrNsXTwNx7wPY0yYhs&#10;v8Z7Gnhdo9Uds1xWV2lMg9Pss3gCjhn8OjdY+zaPPf6i4bH1SJoyAWXdTjI8tu6a6cjvblI9lqbF&#10;uimmnWiogL0T29H6jiqr2onzJFPFTUutls1SJ2Z8w6ebZ+2Suy3w/jg6RcmwAJYIE7mrtA9M0XEc&#10;qD0scScw1SHpBvvsUxDTP1b+Np0ywoN3BBt3h7VG+ujj6VVmx7/eBZZQgGUG1dwFssOwIxz6SMwv&#10;bTpH5UKw2FYae7o0YZMc9SjA8VDhPVksA9vgSpDQnfq+cxormU1cnlZcEaAE21FcLqUDjX5NFvsB&#10;mh62ImTXVYrw6fvU1nF3MlnfhgCl43Vg+C740aeyfSq7twm86aSkDLlr3+XARYTwfZQqfSpb9wtT&#10;jdK28p5a99JRCiA4IQf9RGK/K3rvbW/XfHsDy/XVD1rOt2rmDpUx4JP+6sYuDoXugQDxVLo3R3D+&#10;Np3SXHCHtZ05KKd3Iviefufbcag9E98rDmXbjseZ2LCZwyTwJgN6neROq1OaCQNp9ln78bL2YzDY&#10;gsEAnKDratrNXt97yOg7pd+hU/p/CiKcsUAAYtiAwN65DBQ2EpG6gwHlER1u4RfcZZ4bIL3VvTy2&#10;JHJWD7jt2zZ3kcxAFzcT4MDh9PcAz30N2NeAb1gDUpOdx/yNzO7OueaezQD7RaVoQ4Lp78y+Vw6M&#10;udLz8c3cu8yBudTv0bMZb8Zm6EiOnwnQGlf/pAH9DsHmuVbD7ocXHvwXAAD//wMAUEsDBBQABgAI&#10;AAAAIQAlTJQR4AAAAAgBAAAPAAAAZHJzL2Rvd25yZXYueG1sTI9BS8NAEIXvgv9hGcFbu4nG0MRs&#10;SinqqQi2gnibZqdJaHY2ZLdJ+u9dT3p6DO/x3jfFejadGGlwrWUF8TICQVxZ3XKt4PPwuliBcB5Z&#10;Y2eZFFzJwbq8vSkw13biDxr3vhahhF2OChrv+1xKVzVk0C1tTxy8kx0M+nAOtdQDTqHcdPIhilJp&#10;sOWw0GBP24aq8/5iFLxNOG0e45dxdz5tr9+Hp/evXUxK3d/Nm2cQnmb/F4Zf/IAOZWA62gtrJzoF&#10;i1UckkFTEMHOkiwBcVSQpFkEsizk/wfKHwAAAP//AwBQSwECLQAUAAYACAAAACEAtoM4kv4AAADh&#10;AQAAEwAAAAAAAAAAAAAAAAAAAAAAW0NvbnRlbnRfVHlwZXNdLnhtbFBLAQItABQABgAIAAAAIQA4&#10;/SH/1gAAAJQBAAALAAAAAAAAAAAAAAAAAC8BAABfcmVscy8ucmVsc1BLAQItABQABgAIAAAAIQDe&#10;8Ra3FAgAAMBBAAAOAAAAAAAAAAAAAAAAAC4CAABkcnMvZTJvRG9jLnhtbFBLAQItABQABgAIAAAA&#10;IQAlTJQR4AAAAAgBAAAPAAAAAAAAAAAAAAAAAG4KAABkcnMvZG93bnJldi54bWxQSwUGAAAAAAQA&#10;BADzAAAAewsAAAAA&#10;">
                <v:group id="Группа 28" o:spid="_x0000_s1036" style="position:absolute;width:60801;height:29819" coordsize="60801,29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k6mxwAAAOMAAAAPAAAAZHJzL2Rvd25yZXYueG1sRE/Pa8Iw&#10;FL4P/B/CE7zNNIoyq1FEnHgQYSqM3R7Nsy02L6XJ2vrfL4eBx4/v92rT20q01PjSsQY1TkAQZ86U&#10;nGu4XT/fP0D4gGywckwanuRhsx68rTA1ruMvai8hFzGEfYoaihDqVEqfFWTRj11NHLm7ayyGCJtc&#10;mga7GG4rOUmSubRYcmwosKZdQdnj8ms1HDrstlO1b0+P++75c52dv0+KtB4N++0SRKA+vMT/7qPR&#10;MEmUUnM1W8TR8VP8A3L9BwAA//8DAFBLAQItABQABgAIAAAAIQDb4fbL7gAAAIUBAAATAAAAAAAA&#10;AAAAAAAAAAAAAABbQ29udGVudF9UeXBlc10ueG1sUEsBAi0AFAAGAAgAAAAhAFr0LFu/AAAAFQEA&#10;AAsAAAAAAAAAAAAAAAAAHwEAAF9yZWxzLy5yZWxzUEsBAi0AFAAGAAgAAAAhAElSTqbHAAAA4wAA&#10;AA8AAAAAAAAAAAAAAAAABwIAAGRycy9kb3ducmV2LnhtbFBLBQYAAAAAAwADALcAAAD7AgAAAAA=&#10;">
                  <v:shape id="Надпись 9" o:spid="_x0000_s1037" type="#_x0000_t202" style="position:absolute;left:3962;top:21488;width:27991;height:2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PgVyAAAAOMAAAAPAAAAZHJzL2Rvd25yZXYueG1sRE9LS8Qw&#10;EL4v+B/CCN52k8qurbXZRQTBPYmtHvY2NNMHNpPaxG311xtB8Djfe4rDYgdxpsn3jjUkGwWCuHam&#10;51bDa/W4zkD4gGxwcEwavsjDYX+xKjA3buYXOpehFTGEfY4auhDGXEpfd2TRb9xIHLnGTRZDPKdW&#10;mgnnGG4Hea3UjbTYc2zocKSHjur38tNqyNL57eN0uz092zJtv5vxqKpqp/XV5XJ/ByLQEv7Ff+4n&#10;E+cnWaaSRKVb+P0pAiD3PwAAAP//AwBQSwECLQAUAAYACAAAACEA2+H2y+4AAACFAQAAEwAAAAAA&#10;AAAAAAAAAAAAAAAAW0NvbnRlbnRfVHlwZXNdLnhtbFBLAQItABQABgAIAAAAIQBa9CxbvwAAABUB&#10;AAALAAAAAAAAAAAAAAAAAB8BAABfcmVscy8ucmVsc1BLAQItABQABgAIAAAAIQCKsPgVyAAAAOMA&#10;AAAPAAAAAAAAAAAAAAAAAAcCAABkcnMvZG93bnJldi54bWxQSwUGAAAAAAMAAwC3AAAA/AIAAAAA&#10;" fillcolor="white [3201]" stroked="f" strokeweight=".5pt">
                    <v:textbox inset="1mm,1mm,1mm,1mm">
                      <w:txbxContent>
                        <w:p w14:paraId="3D2D293B" w14:textId="5C77E20D" w:rsidR="006C7E81" w:rsidRPr="00754A51" w:rsidRDefault="006C7E81" w:rsidP="00E3362B">
                          <w:pPr>
                            <w:jc w:val="center"/>
                            <w:rPr>
                              <w:rFonts w:ascii="Times New Roman" w:hAnsi="Times New Roman" w:cs="Times New Roman"/>
                              <w:sz w:val="28"/>
                              <w:szCs w:val="28"/>
                              <w:lang w:val="ru-RU"/>
                            </w:rPr>
                          </w:pPr>
                          <w:r>
                            <w:rPr>
                              <w:rFonts w:ascii="Times New Roman" w:hAnsi="Times New Roman" w:cs="Times New Roman"/>
                              <w:sz w:val="28"/>
                              <w:szCs w:val="28"/>
                              <w:lang w:val="ru-RU"/>
                            </w:rPr>
                            <w:t>МАГНИТНАЯ СЕПАРАЦИЯ - 3</w:t>
                          </w:r>
                        </w:p>
                      </w:txbxContent>
                    </v:textbox>
                  </v:shape>
                  <v:group id="Группа 27" o:spid="_x0000_s1038" style="position:absolute;left:10744;top:17830;width:14325;height:4522" coordsize="14325,4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72hzAAAAOMAAAAPAAAAZHJzL2Rvd25yZXYueG1sRI9BS8NA&#10;EIXvgv9hGcGb3cRYSWO3pRQVD6VgK0hvQ3aahGZnQ3ZN0n/vHASPM+/Ne98s15Nr1UB9aDwbSGcJ&#10;KOLS24YrA1/Ht4ccVIjIFlvPZOBKAdar25slFtaP/EnDIVZKQjgUaKCOsSu0DmVNDsPMd8SinX3v&#10;MMrYV9r2OEq4a/Vjkjxrhw1LQ40dbWsqL4cfZ+B9xHGTpa/D7nLeXk/H+f57l5Ix93fT5gVUpCn+&#10;m/+uP6zgZ8l8kefZk0DLT7IAvfoFAAD//wMAUEsBAi0AFAAGAAgAAAAhANvh9svuAAAAhQEAABMA&#10;AAAAAAAAAAAAAAAAAAAAAFtDb250ZW50X1R5cGVzXS54bWxQSwECLQAUAAYACAAAACEAWvQsW78A&#10;AAAVAQAACwAAAAAAAAAAAAAAAAAfAQAAX3JlbHMvLnJlbHNQSwECLQAUAAYACAAAACEArE+9ocwA&#10;AADjAAAADwAAAAAAAAAAAAAAAAAHAgAAZHJzL2Rvd25yZXYueG1sUEsFBgAAAAADAAMAtwAAAAAD&#10;AAAAAA==&#10;">
                    <v:shape id="Надпись 9" o:spid="_x0000_s1039" type="#_x0000_t202" style="position:absolute;width:14325;height:2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UUCzAAAAOIAAAAPAAAAZHJzL2Rvd25yZXYueG1sRI9Pa8JA&#10;FMTvhX6H5RV6q5taNX90FREK7amY6MHbI/tMgtm3aXZr0n76bqHgcZiZ3zCrzWhacaXeNZYVPE8i&#10;EMSl1Q1XCg7F61MCwnlkja1lUvBNDjbr+7sVZtoOvKdr7isRIOwyVFB732VSurImg25iO+LgnW1v&#10;0AfZV1L3OAS4aeU0ihbSYMNhocaOdjWVl/zLKEji4fh5SmenD5PH1c+5e4+KYq7U48O4XYLwNPpb&#10;+L/9phUs4pd5mszSKfxdCndArn8BAAD//wMAUEsBAi0AFAAGAAgAAAAhANvh9svuAAAAhQEAABMA&#10;AAAAAAAAAAAAAAAAAAAAAFtDb250ZW50X1R5cGVzXS54bWxQSwECLQAUAAYACAAAACEAWvQsW78A&#10;AAAVAQAACwAAAAAAAAAAAAAAAAAfAQAAX3JlbHMvLnJlbHNQSwECLQAUAAYACAAAACEAUbVFAswA&#10;AADiAAAADwAAAAAAAAAAAAAAAAAHAgAAZHJzL2Rvd25yZXYueG1sUEsFBgAAAAADAAMAtwAAAAAD&#10;AAAAAA==&#10;" fillcolor="white [3201]" stroked="f" strokeweight=".5pt">
                      <v:textbox inset="1mm,1mm,1mm,1mm">
                        <w:txbxContent>
                          <w:p w14:paraId="4DA18D01" w14:textId="77777777" w:rsidR="006C7E81" w:rsidRPr="00754A51" w:rsidRDefault="006C7E81" w:rsidP="00A15E89">
                            <w:pPr>
                              <w:jc w:val="center"/>
                              <w:rPr>
                                <w:rFonts w:ascii="Times New Roman" w:hAnsi="Times New Roman" w:cs="Times New Roman"/>
                                <w:sz w:val="28"/>
                                <w:szCs w:val="28"/>
                                <w:lang w:val="ru-RU"/>
                              </w:rPr>
                            </w:pPr>
                            <w:r>
                              <w:rPr>
                                <w:rFonts w:ascii="Times New Roman" w:hAnsi="Times New Roman" w:cs="Times New Roman"/>
                                <w:sz w:val="28"/>
                                <w:szCs w:val="28"/>
                                <w:lang w:val="ru-RU"/>
                              </w:rPr>
                              <w:t>ИЗМЕЛЬЧЕНИЕ</w:t>
                            </w:r>
                          </w:p>
                        </w:txbxContent>
                      </v:textbox>
                    </v:shape>
                    <v:shape id="Прямая со стрелкой 20" o:spid="_x0000_s1040" type="#_x0000_t32" style="position:absolute;left:7162;top:2362;width:0;height:21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CGRyQAAAOMAAAAPAAAAZHJzL2Rvd25yZXYueG1sRE9La8JA&#10;EL4L/Q/LFHrTTYRaE12lFFqKpQcfBL0N2TEJZmfD7qqxv75bKHic7z3zZW9acSHnG8sK0lECgri0&#10;uuFKwW77PpyC8AFZY2uZFNzIw3LxMJhjru2V13TZhErEEPY5KqhD6HIpfVmTQT+yHXHkjtYZDPF0&#10;ldQOrzHctHKcJBNpsOHYUGNHbzWVp83ZKNh/ZefiVnzTqkiz1QGd8T/bD6WeHvvXGYhAfbiL/92f&#10;Os6fJpPxc5q9pPD3UwRALn4BAAD//wMAUEsBAi0AFAAGAAgAAAAhANvh9svuAAAAhQEAABMAAAAA&#10;AAAAAAAAAAAAAAAAAFtDb250ZW50X1R5cGVzXS54bWxQSwECLQAUAAYACAAAACEAWvQsW78AAAAV&#10;AQAACwAAAAAAAAAAAAAAAAAfAQAAX3JlbHMvLnJlbHNQSwECLQAUAAYACAAAACEAtXQhkckAAADj&#10;AAAADwAAAAAAAAAAAAAAAAAHAgAAZHJzL2Rvd25yZXYueG1sUEsFBgAAAAADAAMAtwAAAP0CAAAA&#10;AA==&#10;">
                      <v:stroke endarrow="block"/>
                    </v:shape>
                  </v:group>
                  <v:shape id="Надпись 9" o:spid="_x0000_s1041" type="#_x0000_t202" style="position:absolute;left:39090;top:17678;width:8693;height:2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mwexgAAAOAAAAAPAAAAZHJzL2Rvd25yZXYueG1sRE9NS8NA&#10;EL0L/Q/LCN7sJtXYNu22iCDYk5joobchO02C2dmYXZvYX+8cBI+P973dT65TZxpC69lAOk9AEVfe&#10;tlwbeC+fb1egQkS22HkmAz8UYL+bXW0xt37kNzoXsVYSwiFHA02Mfa51qBpyGOa+Jxbu5AeHUeBQ&#10;azvgKOGu04skedAOW5aGBnt6aqj6LL6dgdVy/Pg6ru+Pr65Y1pdTf0jKMjPm5np63ICKNMV/8Z/7&#10;xYovS+/STBbLITkDevcLAAD//wMAUEsBAi0AFAAGAAgAAAAhANvh9svuAAAAhQEAABMAAAAAAAAA&#10;AAAAAAAAAAAAAFtDb250ZW50X1R5cGVzXS54bWxQSwECLQAUAAYACAAAACEAWvQsW78AAAAVAQAA&#10;CwAAAAAAAAAAAAAAAAAfAQAAX3JlbHMvLnJlbHNQSwECLQAUAAYACAAAACEArTJsHsYAAADgAAAA&#10;DwAAAAAAAAAAAAAAAAAHAgAAZHJzL2Rvd25yZXYueG1sUEsFBgAAAAADAAMAtwAAAPoCAAAAAA==&#10;" fillcolor="white [3201]" stroked="f" strokeweight=".5pt">
                    <v:textbox inset="1mm,1mm,1mm,1mm">
                      <w:txbxContent>
                        <w:p w14:paraId="799746A5" w14:textId="77777777" w:rsidR="006C7E81" w:rsidRPr="00754A51" w:rsidRDefault="006C7E81" w:rsidP="00E3362B">
                          <w:pPr>
                            <w:jc w:val="center"/>
                            <w:rPr>
                              <w:rFonts w:ascii="Times New Roman" w:hAnsi="Times New Roman" w:cs="Times New Roman"/>
                              <w:sz w:val="28"/>
                              <w:szCs w:val="28"/>
                              <w:lang w:val="ru-RU"/>
                            </w:rPr>
                          </w:pPr>
                          <w:r>
                            <w:rPr>
                              <w:rFonts w:ascii="Times New Roman" w:hAnsi="Times New Roman" w:cs="Times New Roman"/>
                              <w:sz w:val="28"/>
                              <w:szCs w:val="28"/>
                              <w:lang w:val="ru-RU"/>
                            </w:rPr>
                            <w:t>ХВОСТЫ</w:t>
                          </w:r>
                        </w:p>
                      </w:txbxContent>
                    </v:textbox>
                  </v:shape>
                  <v:shape id="Надпись 9" o:spid="_x0000_s1042" type="#_x0000_t202" style="position:absolute;left:52197;top:8915;width:8604;height:2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BUnywAAAOIAAAAPAAAAZHJzL2Rvd25yZXYueG1sRI9Ba8JA&#10;FITvhf6H5RV6q5uKJiZ1lSIU9CRN2oO3R/aZhGbfptnVRH+9WxB6HGa+GWa5Hk0rztS7xrKC10kE&#10;gri0uuFKwVfx8bIA4TyyxtYyKbiQg/Xq8WGJmbYDf9I595UIJewyVFB732VSurImg25iO+LgHW1v&#10;0AfZV1L3OIRy08ppFMXSYMNhocaONjWVP/nJKFgkw/fvIZ0d9iZPquux20VFMVfq+Wl8fwPhafT/&#10;4Tu91YGbz+I0mcYp/F0Kd0CubgAAAP//AwBQSwECLQAUAAYACAAAACEA2+H2y+4AAACFAQAAEwAA&#10;AAAAAAAAAAAAAAAAAAAAW0NvbnRlbnRfVHlwZXNdLnhtbFBLAQItABQABgAIAAAAIQBa9CxbvwAA&#10;ABUBAAALAAAAAAAAAAAAAAAAAB8BAABfcmVscy8ucmVsc1BLAQItABQABgAIAAAAIQA3UBUnywAA&#10;AOIAAAAPAAAAAAAAAAAAAAAAAAcCAABkcnMvZG93bnJldi54bWxQSwUGAAAAAAMAAwC3AAAA/wIA&#10;AAAA&#10;" fillcolor="white [3201]" stroked="f" strokeweight=".5pt">
                    <v:textbox inset="1mm,1mm,1mm,1mm">
                      <w:txbxContent>
                        <w:p w14:paraId="3AEC2960" w14:textId="77777777" w:rsidR="006C7E81" w:rsidRPr="00754A51" w:rsidRDefault="006C7E81" w:rsidP="00E3362B">
                          <w:pPr>
                            <w:jc w:val="center"/>
                            <w:rPr>
                              <w:rFonts w:ascii="Times New Roman" w:hAnsi="Times New Roman" w:cs="Times New Roman"/>
                              <w:sz w:val="28"/>
                              <w:szCs w:val="28"/>
                              <w:lang w:val="ru-RU"/>
                            </w:rPr>
                          </w:pPr>
                          <w:r>
                            <w:rPr>
                              <w:rFonts w:ascii="Times New Roman" w:hAnsi="Times New Roman" w:cs="Times New Roman"/>
                              <w:sz w:val="28"/>
                              <w:szCs w:val="28"/>
                              <w:lang w:val="ru-RU"/>
                            </w:rPr>
                            <w:t>ХВОСТЫ</w:t>
                          </w:r>
                        </w:p>
                      </w:txbxContent>
                    </v:textbox>
                  </v:shape>
                  <v:shape id="Надпись 9" o:spid="_x0000_s1043" type="#_x0000_t202" style="position:absolute;left:16459;top:12801;width:27991;height:2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L5yzAAAAOIAAAAPAAAAZHJzL2Rvd25yZXYueG1sRI9BS8NA&#10;FITvgv9heYI3u9vUNm3abRGhUE/SRA+9PbKvSTD7NmbXJvrrXUHocZiZb5jNbrStuFDvG8caphMF&#10;grh0puFKw1uxf1iC8AHZYOuYNHyTh9329maDmXEDH+mSh0pECPsMNdQhdJmUvqzJop+4jjh6Z9db&#10;DFH2lTQ9DhFuW5kotZAWG44LNXb0XFP5kX9ZDct0eP88rR5PrzZPq59z96KKYq71/d34tAYRaAzX&#10;8H/7YDTMZkmSzNU0hb9L8Q7I7S8AAAD//wMAUEsBAi0AFAAGAAgAAAAhANvh9svuAAAAhQEAABMA&#10;AAAAAAAAAAAAAAAAAAAAAFtDb250ZW50X1R5cGVzXS54bWxQSwECLQAUAAYACAAAACEAWvQsW78A&#10;AAAVAQAACwAAAAAAAAAAAAAAAAAfAQAAX3JlbHMvLnJlbHNQSwECLQAUAAYACAAAACEA0dC+cswA&#10;AADiAAAADwAAAAAAAAAAAAAAAAAHAgAAZHJzL2Rvd25yZXYueG1sUEsFBgAAAAADAAMAtwAAAAAD&#10;AAAAAA==&#10;" fillcolor="white [3201]" stroked="f" strokeweight=".5pt">
                    <v:textbox inset="1mm,1mm,1mm,1mm">
                      <w:txbxContent>
                        <w:p w14:paraId="5131FED7" w14:textId="06A8607D" w:rsidR="006C7E81" w:rsidRPr="00754A51" w:rsidRDefault="006C7E81" w:rsidP="00E3362B">
                          <w:pPr>
                            <w:jc w:val="center"/>
                            <w:rPr>
                              <w:rFonts w:ascii="Times New Roman" w:hAnsi="Times New Roman" w:cs="Times New Roman"/>
                              <w:sz w:val="28"/>
                              <w:szCs w:val="28"/>
                              <w:lang w:val="ru-RU"/>
                            </w:rPr>
                          </w:pPr>
                          <w:r>
                            <w:rPr>
                              <w:rFonts w:ascii="Times New Roman" w:hAnsi="Times New Roman" w:cs="Times New Roman"/>
                              <w:sz w:val="28"/>
                              <w:szCs w:val="28"/>
                              <w:lang w:val="ru-RU"/>
                            </w:rPr>
                            <w:t>МАГНИТНАЯ СЕПАРАЦИЯ - 2</w:t>
                          </w:r>
                        </w:p>
                      </w:txbxContent>
                    </v:textbox>
                  </v:shape>
                  <v:shape id="Надпись 9" o:spid="_x0000_s1044" type="#_x0000_t202" style="position:absolute;left:30556;top:5334;width:26042;height:2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S82yQAAAOMAAAAPAAAAZHJzL2Rvd25yZXYueG1sRE/NTsJA&#10;EL6b+A6bMeEmuwhIKSzEkJDoydDCgdukO7SN3dnaXWj16V0TE4/z/c96O9hG3KjztWMNk7ECQVw4&#10;U3Op4ZjvHxMQPiAbbByThi/ysN3c360xNa7nA92yUIoYwj5FDVUIbSqlLyqy6MeuJY7cxXUWQzy7&#10;UpoO+xhuG/mk1LO0WHNsqLClXUXFR3a1GpJFf/o8L2fnd5styu9L+6byfK716GF4WYEINIR/8Z/7&#10;1cT5k1kynyqlpvD7UwRAbn4AAAD//wMAUEsBAi0AFAAGAAgAAAAhANvh9svuAAAAhQEAABMAAAAA&#10;AAAAAAAAAAAAAAAAAFtDb250ZW50X1R5cGVzXS54bWxQSwECLQAUAAYACAAAACEAWvQsW78AAAAV&#10;AQAACwAAAAAAAAAAAAAAAAAfAQAAX3JlbHMvLnJlbHNQSwECLQAUAAYACAAAACEAPV0vNskAAADj&#10;AAAADwAAAAAAAAAAAAAAAAAHAgAAZHJzL2Rvd25yZXYueG1sUEsFBgAAAAADAAMAtwAAAP0CAAAA&#10;AA==&#10;" fillcolor="white [3201]" stroked="f" strokeweight=".5pt">
                    <v:textbox inset="1mm,1mm,1mm,1mm">
                      <w:txbxContent>
                        <w:p w14:paraId="32336BD6" w14:textId="743DC119" w:rsidR="006C7E81" w:rsidRPr="00754A51" w:rsidRDefault="006C7E81" w:rsidP="00E3362B">
                          <w:pPr>
                            <w:jc w:val="center"/>
                            <w:rPr>
                              <w:rFonts w:ascii="Times New Roman" w:hAnsi="Times New Roman" w:cs="Times New Roman"/>
                              <w:sz w:val="28"/>
                              <w:szCs w:val="28"/>
                              <w:lang w:val="ru-RU"/>
                            </w:rPr>
                          </w:pPr>
                          <w:r>
                            <w:rPr>
                              <w:rFonts w:ascii="Times New Roman" w:hAnsi="Times New Roman" w:cs="Times New Roman"/>
                              <w:sz w:val="28"/>
                              <w:szCs w:val="28"/>
                              <w:lang w:val="ru-RU"/>
                            </w:rPr>
                            <w:t>МАГНИТНАЯ СЕПАРАЦИЯ - 1</w:t>
                          </w:r>
                        </w:p>
                      </w:txbxContent>
                    </v:textbox>
                  </v:shape>
                  <v:shape id="Надпись 9" o:spid="_x0000_s1045" type="#_x0000_t202" style="position:absolute;left:35356;width:17018;height:2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U+KyQAAAOMAAAAPAAAAZHJzL2Rvd25yZXYueG1sRE/NSsNA&#10;EL4LvsMyBW92t6G1SdptEaGgJzHRQ29DdpqEZmdjdttEn94VBI/z/c92P9lOXGnwrWMNi7kCQVw5&#10;03Kt4b083KcgfEA22DkmDV/kYb+7vdlibtzIb3QtQi1iCPscNTQh9LmUvmrIop+7njhyJzdYDPEc&#10;amkGHGO47WSi1IO02HJsaLCnp4aqc3GxGtL1+PF5zJbHV1us6+9T/6LKcqX13Wx63IAINIV/8Z/7&#10;2cT5SbZUySpJM/j9KQIgdz8AAAD//wMAUEsBAi0AFAAGAAgAAAAhANvh9svuAAAAhQEAABMAAAAA&#10;AAAAAAAAAAAAAAAAAFtDb250ZW50X1R5cGVzXS54bWxQSwECLQAUAAYACAAAACEAWvQsW78AAAAV&#10;AQAACwAAAAAAAAAAAAAAAAAfAQAAX3JlbHMvLnJlbHNQSwECLQAUAAYACAAAACEA9cVPiskAAADj&#10;AAAADwAAAAAAAAAAAAAAAAAHAgAAZHJzL2Rvd25yZXYueG1sUEsFBgAAAAADAAMAtwAAAP0CAAAA&#10;AA==&#10;" fillcolor="white [3201]" stroked="f" strokeweight=".5pt">
                    <v:textbox inset="1mm,1mm,1mm,1mm">
                      <w:txbxContent>
                        <w:p w14:paraId="79BCC4A9" w14:textId="3563B9F0" w:rsidR="006C7E81" w:rsidRPr="00754A51" w:rsidRDefault="006C7E81" w:rsidP="00E3362B">
                          <w:pPr>
                            <w:jc w:val="center"/>
                            <w:rPr>
                              <w:rFonts w:ascii="Times New Roman" w:hAnsi="Times New Roman" w:cs="Times New Roman"/>
                              <w:sz w:val="28"/>
                              <w:szCs w:val="28"/>
                              <w:u w:val="single"/>
                              <w:lang w:val="ru-RU"/>
                            </w:rPr>
                          </w:pPr>
                          <w:r>
                            <w:rPr>
                              <w:rFonts w:ascii="Times New Roman" w:hAnsi="Times New Roman" w:cs="Times New Roman"/>
                              <w:sz w:val="28"/>
                              <w:szCs w:val="28"/>
                              <w:u w:val="single"/>
                              <w:lang w:val="ru-RU"/>
                            </w:rPr>
                            <w:t>Класс 1,0-0 мм</w:t>
                          </w:r>
                        </w:p>
                      </w:txbxContent>
                    </v:textbox>
                  </v:shape>
                  <v:shape id="Прямая со стрелкой 20" o:spid="_x0000_s1046" type="#_x0000_t32" style="position:absolute;left:43967;top:2362;width:0;height:33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yInyQAAAOMAAAAPAAAAZHJzL2Rvd25yZXYueG1sRE9fa8Iw&#10;EH8X9h3CDXzTVKFqO6OMwYY49jAdZXs7mrMtNpeSRK379EYY7PF+/2+57k0rzuR8Y1nBZJyAIC6t&#10;brhS8LV/HS1A+ICssbVMCq7kYb16GCwx1/bCn3TehUrEEPY5KqhD6HIpfVmTQT+2HXHkDtYZDPF0&#10;ldQOLzHctHKaJDNpsOHYUGNHLzWVx93JKPh+z07FtfigbTHJtj/ojP/dvyk1fOyfn0AE6sO/+M+9&#10;0XH+fJam82m6yOD+UwRArm4AAAD//wMAUEsBAi0AFAAGAAgAAAAhANvh9svuAAAAhQEAABMAAAAA&#10;AAAAAAAAAAAAAAAAAFtDb250ZW50X1R5cGVzXS54bWxQSwECLQAUAAYACAAAACEAWvQsW78AAAAV&#10;AQAACwAAAAAAAAAAAAAAAAAfAQAAX3JlbHMvLnJlbHNQSwECLQAUAAYACAAAACEAUtMiJ8kAAADj&#10;AAAADwAAAAAAAAAAAAAAAAAHAgAAZHJzL2Rvd25yZXYueG1sUEsFBgAAAAADAAMAtwAAAP0CAAAA&#10;AA==&#10;">
                    <v:stroke endarrow="block"/>
                  </v:shape>
                  <v:shape id="Надпись 9" o:spid="_x0000_s1047" type="#_x0000_t202" style="position:absolute;top:26822;width:13157;height:2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LFKzAAAAOIAAAAPAAAAZHJzL2Rvd25yZXYueG1sRI9PS8NA&#10;FMTvgt9heYI3u9ua/knabSkFQU9ioofeHtnXJDT7Ns2uTfTTu4LgcZiZ3zCb3WhbcaXeN441TCcK&#10;BHHpTMOVhvfi6WEFwgdkg61j0vBFHnbb25sNZsYN/EbXPFQiQthnqKEOocuk9GVNFv3EdcTRO7ne&#10;Yoiyr6TpcYhw28qZUgtpseG4UGNHh5rKc/5pNayWw8flmCbHV5svq+9T96KKYq71/d24X4MINIb/&#10;8F/72WhIVJJO54+LFH4vxTsgtz8AAAD//wMAUEsBAi0AFAAGAAgAAAAhANvh9svuAAAAhQEAABMA&#10;AAAAAAAAAAAAAAAAAAAAAFtDb250ZW50X1R5cGVzXS54bWxQSwECLQAUAAYACAAAACEAWvQsW78A&#10;AAAVAQAACwAAAAAAAAAAAAAAAAAfAQAAX3JlbHMvLnJlbHNQSwECLQAUAAYACAAAACEAGxyxSswA&#10;AADiAAAADwAAAAAAAAAAAAAAAAAHAgAAZHJzL2Rvd25yZXYueG1sUEsFBgAAAAADAAMAtwAAAAAD&#10;AAAAAA==&#10;" fillcolor="white [3201]" stroked="f" strokeweight=".5pt">
                    <v:textbox inset="1mm,1mm,1mm,1mm">
                      <w:txbxContent>
                        <w:p w14:paraId="70897430" w14:textId="77777777" w:rsidR="006C7E81" w:rsidRPr="00754A51" w:rsidRDefault="006C7E81" w:rsidP="00E3362B">
                          <w:pPr>
                            <w:jc w:val="center"/>
                            <w:rPr>
                              <w:rFonts w:ascii="Times New Roman" w:hAnsi="Times New Roman" w:cs="Times New Roman"/>
                              <w:sz w:val="28"/>
                              <w:szCs w:val="28"/>
                              <w:lang w:val="ru-RU"/>
                            </w:rPr>
                          </w:pPr>
                          <w:r>
                            <w:rPr>
                              <w:rFonts w:ascii="Times New Roman" w:hAnsi="Times New Roman" w:cs="Times New Roman"/>
                              <w:sz w:val="28"/>
                              <w:szCs w:val="28"/>
                              <w:lang w:val="ru-RU"/>
                            </w:rPr>
                            <w:t>КОНЦЕНТРАТ</w:t>
                          </w:r>
                        </w:p>
                      </w:txbxContent>
                    </v:textbox>
                  </v:shape>
                  <v:group id="Группа 12" o:spid="_x0000_s1048" style="position:absolute;left:17830;top:15087;width:25639;height:3340" coordsize="23672,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84zyAAAAOIAAAAPAAAAZHJzL2Rvd25yZXYueG1sRE9Na8JA&#10;EL0L/Q/LCL3pJhXTEF1FxJYepGAslN6G7JgEs7Mhuybx37sHocfH+15vR9OInjpXW1YQzyMQxIXV&#10;NZcKfs4fsxSE88gaG8uk4E4OtpuXyRozbQc+UZ/7UoQQdhkqqLxvMyldUZFBN7ctceAutjPoA+xK&#10;qTscQrhp5FsUJdJgzaGhwpb2FRXX/GYUfA447BbxoT9eL/v733n5/XuMSanX6bhbgfA0+n/x0/2l&#10;FSSLJH1P42XYHC6FOyA3DwAAAP//AwBQSwECLQAUAAYACAAAACEA2+H2y+4AAACFAQAAEwAAAAAA&#10;AAAAAAAAAAAAAAAAW0NvbnRlbnRfVHlwZXNdLnhtbFBLAQItABQABgAIAAAAIQBa9CxbvwAAABUB&#10;AAALAAAAAAAAAAAAAAAAAB8BAABfcmVscy8ucmVsc1BLAQItABQABgAIAAAAIQABY84zyAAAAOIA&#10;AAAPAAAAAAAAAAAAAAAAAAcCAABkcnMvZG93bnJldi54bWxQSwUGAAAAAAMAAwC3AAAA/AIAAAAA&#10;">
                    <v:line id="Прямая соединительная линия 10" o:spid="_x0000_s1049" style="position:absolute;visibility:visible;mso-wrap-style:square" from="0,67" to="2367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e/TxQAAAOEAAAAPAAAAZHJzL2Rvd25yZXYueG1sRE/dSsMw&#10;FL4X9g7hCN5taQvTWJeNMVCmCLrqAxybYxtsTkoSt/r2Rhh4+fH9rzaTG8SRQrSeNZSLAgRx643l&#10;TsP72/1cgYgJ2eDgmTT8UITNenaxwtr4Ex/o2KRO5BCONWroUxprKWPbk8O48CNx5j59cJgyDJ00&#10;AU853A2yKopr6dBybuhxpF1P7Vfz7TTYj8PwVO0fX4JtbkuVlg/Pu9dK66vLaXsHItGU/sVn997k&#10;+WpZ3ShVwt+jDEGufwEAAP//AwBQSwECLQAUAAYACAAAACEA2+H2y+4AAACFAQAAEwAAAAAAAAAA&#10;AAAAAAAAAAAAW0NvbnRlbnRfVHlwZXNdLnhtbFBLAQItABQABgAIAAAAIQBa9CxbvwAAABUBAAAL&#10;AAAAAAAAAAAAAAAAAB8BAABfcmVscy8ucmVsc1BLAQItABQABgAIAAAAIQCCoe/TxQAAAOEAAAAP&#10;AAAAAAAAAAAAAAAAAAcCAABkcnMvZG93bnJldi54bWxQSwUGAAAAAAMAAwC3AAAA+QIAAAAA&#10;" strokecolor="black [3200]" strokeweight="2pt">
                      <v:shadow on="t" color="black" opacity="24903f" origin=",.5" offset="0,.55556mm"/>
                    </v:line>
                    <v:shape id="Прямая со стрелкой 20" o:spid="_x0000_s1050" type="#_x0000_t32" style="position:absolute;left:23644;width:0;height:33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Mk0yQAAAOMAAAAPAAAAZHJzL2Rvd25yZXYueG1sRE9fa8Iw&#10;EH8f+B3CCXubaR04U40iwsZw7GE6ynw7mltb1lxKErXu0y+DwR7v9/+W68F24kw+tI415JMMBHHl&#10;TMu1hvfD490cRIjIBjvHpOFKAdar0c0SC+Mu/EbnfaxFCuFQoIYmxr6QMlQNWQwT1xMn7tN5izGd&#10;vpbG4yWF205Os2wmLbacGhrsadtQ9bU/WQ0fL+pUXstX2pW52h3R2/B9eNL6djxsFiAiDfFf/Od+&#10;Nmm+Ug/T+7nKZ/D7UwJArn4AAAD//wMAUEsBAi0AFAAGAAgAAAAhANvh9svuAAAAhQEAABMAAAAA&#10;AAAAAAAAAAAAAAAAAFtDb250ZW50X1R5cGVzXS54bWxQSwECLQAUAAYACAAAACEAWvQsW78AAAAV&#10;AQAACwAAAAAAAAAAAAAAAAAfAQAAX3JlbHMvLnJlbHNQSwECLQAUAAYACAAAACEAFizJNMkAAADj&#10;AAAADwAAAAAAAAAAAAAAAAAHAgAAZHJzL2Rvd25yZXYueG1sUEsFBgAAAAADAAMAtwAAAP0CAAAA&#10;AA==&#10;">
                      <v:stroke endarrow="block"/>
                    </v:shape>
                    <v:shape id="Прямая со стрелкой 20" o:spid="_x0000_s1051" type="#_x0000_t32" style="position:absolute;left:25;width:0;height:33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66MzQAAAOMAAAAPAAAAZHJzL2Rvd25yZXYueG1sRI9PS8NA&#10;EMXvgt9hGcGb3SRC/6TdFhEUqXiwlWBvQ3ZMgtnZsLttUz+9cxA8zrw37/1mtRldr04UYufZQD7J&#10;QBHX3nbcGPjYP93NQcWEbLH3TAYuFGGzvr5aYWn9md/ptEuNkhCOJRpoUxpKrWPdksM48QOxaF8+&#10;OEwyhkbbgGcJd70usmyqHXYsDS0O9NhS/b07OgOfr4tjdaneaFvli+0Bg4s/+2djbm/GhyWoRGP6&#10;N/9dv1jBz+9ns2I+LQRafpIF6PUvAAAA//8DAFBLAQItABQABgAIAAAAIQDb4fbL7gAAAIUBAAAT&#10;AAAAAAAAAAAAAAAAAAAAAABbQ29udGVudF9UeXBlc10ueG1sUEsBAi0AFAAGAAgAAAAhAFr0LFu/&#10;AAAAFQEAAAsAAAAAAAAAAAAAAAAAHwEAAF9yZWxzLy5yZWxzUEsBAi0AFAAGAAgAAAAhAOuXrozN&#10;AAAA4wAAAA8AAAAAAAAAAAAAAAAABwIAAGRycy9kb3ducmV2LnhtbFBLBQYAAAAAAwADALcAAAAB&#10;AwAAAAA=&#10;">
                      <v:stroke endarrow="block"/>
                    </v:shape>
                  </v:group>
                  <v:shape id="Надпись 9" o:spid="_x0000_s1052" type="#_x0000_t202" style="position:absolute;left:26289;top:26746;width:8693;height:2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DtpywAAAOEAAAAPAAAAZHJzL2Rvd25yZXYueG1sRI9Ba8JA&#10;FITvhf6H5Qm91U1aNSa6ihQK7ak00YO3R/aZBLNvY3ZrYn99t1DocZiZb5j1djStuFLvGssK4mkE&#10;gri0uuFKwb54fVyCcB5ZY2uZFNzIwXZzf7fGTNuBP+ma+0oECLsMFdTed5mUrqzJoJvajjh4J9sb&#10;9EH2ldQ9DgFuWvkURQtpsOGwUGNHLzWV5/zLKFgmw+FyTGfHD5Mn1fepe4+KYq7Uw2TcrUB4Gv1/&#10;+K/9phU8p0k8j9MYfh+FNyA3PwAAAP//AwBQSwECLQAUAAYACAAAACEA2+H2y+4AAACFAQAAEwAA&#10;AAAAAAAAAAAAAAAAAAAAW0NvbnRlbnRfVHlwZXNdLnhtbFBLAQItABQABgAIAAAAIQBa9CxbvwAA&#10;ABUBAAALAAAAAAAAAAAAAAAAAB8BAABfcmVscy8ucmVsc1BLAQItABQABgAIAAAAIQALJDtpywAA&#10;AOEAAAAPAAAAAAAAAAAAAAAAAAcCAABkcnMvZG93bnJldi54bWxQSwUGAAAAAAMAAwC3AAAA/wIA&#10;AAAA&#10;" fillcolor="white [3201]" stroked="f" strokeweight=".5pt">
                    <v:textbox inset="1mm,1mm,1mm,1mm">
                      <w:txbxContent>
                        <w:p w14:paraId="5CBC2125" w14:textId="77777777" w:rsidR="006C7E81" w:rsidRPr="00754A51" w:rsidRDefault="006C7E81" w:rsidP="00E3362B">
                          <w:pPr>
                            <w:jc w:val="center"/>
                            <w:rPr>
                              <w:rFonts w:ascii="Times New Roman" w:hAnsi="Times New Roman" w:cs="Times New Roman"/>
                              <w:sz w:val="28"/>
                              <w:szCs w:val="28"/>
                              <w:lang w:val="ru-RU"/>
                            </w:rPr>
                          </w:pPr>
                          <w:r>
                            <w:rPr>
                              <w:rFonts w:ascii="Times New Roman" w:hAnsi="Times New Roman" w:cs="Times New Roman"/>
                              <w:sz w:val="28"/>
                              <w:szCs w:val="28"/>
                              <w:lang w:val="ru-RU"/>
                            </w:rPr>
                            <w:t>ХВОСТЫ</w:t>
                          </w:r>
                        </w:p>
                      </w:txbxContent>
                    </v:textbox>
                  </v:shape>
                  <v:group id="Группа 12" o:spid="_x0000_s1053" style="position:absolute;left:5105;top:23926;width:25543;height:3340" coordorigin="-15" coordsize="23688,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nQPyAAAAOMAAAAPAAAAZHJzL2Rvd25yZXYueG1sRE9fa8Iw&#10;EH8X9h3CDfamaTbspDOKiBt7EME6GHs7mrMtNpfSxLZ++2Uw8PF+/2+5Hm0jeup87ViDmiUgiAtn&#10;ai41fJ3epwsQPiAbbByThht5WK8eJkvMjBv4SH0eShFD2GeooQqhzaT0RUUW/cy1xJE7u85iiGdX&#10;StPhEMNtI5+TJJUWa44NFba0rai45Fer4WPAYfOidv3+ct7efk7zw/dekdZPj+PmDUSgMdzF/+5P&#10;E+cnKk3n6etCwd9PEQC5+gUAAP//AwBQSwECLQAUAAYACAAAACEA2+H2y+4AAACFAQAAEwAAAAAA&#10;AAAAAAAAAAAAAAAAW0NvbnRlbnRfVHlwZXNdLnhtbFBLAQItABQABgAIAAAAIQBa9CxbvwAAABUB&#10;AAALAAAAAAAAAAAAAAAAAB8BAABfcmVscy8ucmVsc1BLAQItABQABgAIAAAAIQDUOnQPyAAAAOMA&#10;AAAPAAAAAAAAAAAAAAAAAAcCAABkcnMvZG93bnJldi54bWxQSwUGAAAAAAMAAwC3AAAA/AIAAAAA&#10;">
                    <v:line id="Прямая соединительная линия 10" o:spid="_x0000_s1054" style="position:absolute;visibility:visible;mso-wrap-style:square" from="0,67" to="2367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MsCywAAAOIAAAAPAAAAZHJzL2Rvd25yZXYueG1sRI9RS8Mw&#10;FIXfhf2HcAXfXLpqt1qXDRkoUwZz1R9wba5tWHNTkrjVf28EwcfDOec7nOV6tL04kQ/GsYLZNANB&#10;3DhtuFXw/vZ4XYIIEVlj75gUfFOA9WpyscRKuzMf6FTHViQIhwoVdDEOlZSh6chimLqBOHmfzluM&#10;SfpWao/nBLe9zLNsLi0aTgsdDrTpqDnWX1aB+Tj0L/n2ee9NfTcrY/G027zmSl1djg/3ICKN8T/8&#10;195qBWVWzBfF7eIGfi+lOyBXPwAAAP//AwBQSwECLQAUAAYACAAAACEA2+H2y+4AAACFAQAAEwAA&#10;AAAAAAAAAAAAAAAAAAAAW0NvbnRlbnRfVHlwZXNdLnhtbFBLAQItABQABgAIAAAAIQBa9CxbvwAA&#10;ABUBAAALAAAAAAAAAAAAAAAAAB8BAABfcmVscy8ucmVsc1BLAQItABQABgAIAAAAIQCsrMsCywAA&#10;AOIAAAAPAAAAAAAAAAAAAAAAAAcCAABkcnMvZG93bnJldi54bWxQSwUGAAAAAAMAAwC3AAAA/wIA&#10;AAAA&#10;" strokecolor="black [3200]" strokeweight="2pt">
                      <v:shadow on="t" color="black" opacity="24903f" origin=",.5" offset="0,.55556mm"/>
                    </v:line>
                    <v:shape id="Прямая со стрелкой 20" o:spid="_x0000_s1055" type="#_x0000_t32" style="position:absolute;left:23644;width:0;height:33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TXSzQAAAOMAAAAPAAAAZHJzL2Rvd25yZXYueG1sRI/NasMw&#10;EITvhbyD2EJvjRwnFNuJEkKhpaT0kB9Me1usjW1qrYykJE6fvioUchxm5htmsRpMJ87kfGtZwWSc&#10;gCCurG65VnDYvzxmIHxA1thZJgVX8rBaju4WWGh74S2dd6EWEcK+QAVNCH0hpa8aMujHtieO3tE6&#10;gyFKV0vt8BLhppNpkjxJgy3HhQZ7em6o+t6djILP9/xUXssP2pSTfPOFzvif/atSD/fDeg4i0BBu&#10;4f/2m1aQJrN8Os2ydAZ/n+IfkMtfAAAA//8DAFBLAQItABQABgAIAAAAIQDb4fbL7gAAAIUBAAAT&#10;AAAAAAAAAAAAAAAAAAAAAABbQ29udGVudF9UeXBlc10ueG1sUEsBAi0AFAAGAAgAAAAhAFr0LFu/&#10;AAAAFQEAAAsAAAAAAAAAAAAAAAAAHwEAAF9yZWxzLy5yZWxzUEsBAi0AFAAGAAgAAAAhANMZNdLN&#10;AAAA4wAAAA8AAAAAAAAAAAAAAAAABwIAAGRycy9kb3ducmV2LnhtbFBLBQYAAAAAAwADALcAAAAB&#10;AwAAAAA=&#10;">
                      <v:stroke endarrow="block"/>
                    </v:shape>
                    <v:shape id="Прямая со стрелкой 20" o:spid="_x0000_s1056" type="#_x0000_t32" style="position:absolute;left:-15;width:0;height:33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UsIzAAAAOIAAAAPAAAAZHJzL2Rvd25yZXYueG1sRI9Ba8JA&#10;FITvQv/D8gq96cYmtJq6ihRaisWDWkJ7e2Rfk2D2bdhdNfrr3ULB4zAz3zCzRW9acSTnG8sKxqME&#10;BHFpdcOVgq/d23ACwgdkja1lUnAmD4v53WCGubYn3tBxGyoRIexzVFCH0OVS+rImg35kO+Lo/Vpn&#10;METpKqkdniLctPIxSZ6kwYbjQo0dvdZU7rcHo+D7c3oozsWaVsV4uvpBZ/xl967Uw32/fAERqA+3&#10;8H/7QyvIntNskiVpCn+X4h2Q8ysAAAD//wMAUEsBAi0AFAAGAAgAAAAhANvh9svuAAAAhQEAABMA&#10;AAAAAAAAAAAAAAAAAAAAAFtDb250ZW50X1R5cGVzXS54bWxQSwECLQAUAAYACAAAACEAWvQsW78A&#10;AAAVAQAACwAAAAAAAAAAAAAAAAAfAQAAX3JlbHMvLnJlbHNQSwECLQAUAAYACAAAACEAR1lLCMwA&#10;AADiAAAADwAAAAAAAAAAAAAAAAAHAgAAZHJzL2Rvd25yZXYueG1sUEsFBgAAAAADAAMAtwAAAAAD&#10;AAAAAA==&#10;">
                      <v:stroke endarrow="block"/>
                    </v:shape>
                  </v:group>
                  <v:group id="Группа 27" o:spid="_x0000_s1057" style="position:absolute;left:23241;top:8991;width:14325;height:4521" coordsize="14325,4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6aQvyQAAAOMAAAAPAAAAZHJzL2Rvd25yZXYueG1sRE/NasJA&#10;EL4X+g7LFHrTTawJNXUVkVZ6EKEqiLchOybB7GzIbpP49m5B6HG+/5kvB1OLjlpXWVYQjyMQxLnV&#10;FRcKjoev0TsI55E11pZJwY0cLBfPT3PMtO35h7q9L0QIYZehgtL7JpPS5SUZdGPbEAfuYluDPpxt&#10;IXWLfQg3tZxEUSoNVhwaSmxoXVJ+3f8aBZse+9Vb/Nltr5f17XxIdqdtTEq9vgyrDxCeBv8vfri/&#10;dZifTmfJdJKkMfz9FACQizsAAAD//wMAUEsBAi0AFAAGAAgAAAAhANvh9svuAAAAhQEAABMAAAAA&#10;AAAAAAAAAAAAAAAAAFtDb250ZW50X1R5cGVzXS54bWxQSwECLQAUAAYACAAAACEAWvQsW78AAAAV&#10;AQAACwAAAAAAAAAAAAAAAAAfAQAAX3JlbHMvLnJlbHNQSwECLQAUAAYACAAAACEAuOmkL8kAAADj&#10;AAAADwAAAAAAAAAAAAAAAAAHAgAAZHJzL2Rvd25yZXYueG1sUEsFBgAAAAADAAMAtwAAAP0CAAAA&#10;AA==&#10;">
                    <v:shape id="Надпись 9" o:spid="_x0000_s1058" type="#_x0000_t202" style="position:absolute;width:14325;height:2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d2kyQAAAOMAAAAPAAAAZHJzL2Rvd25yZXYueG1sRE/NTsJA&#10;EL6b8A6bMfEmu1CkUFiIMTHRk6HVA7dJd2gbu7Olu9Lq07smJhzn+5/tfrStuFDvG8caZlMFgrh0&#10;puFKw3vxfL8C4QOywdYxafgmD/vd5GaLmXEDH+iSh0rEEPYZaqhD6DIpfVmTRT91HXHkTq63GOLZ&#10;V9L0OMRw28q5UktpseHYUGNHTzWVn/mX1bBKh4/zcb04vtk8rX5O3asqiget727Hxw2IQGO4iv/d&#10;LybOV2qRzmdJksDfTxEAufsFAAD//wMAUEsBAi0AFAAGAAgAAAAhANvh9svuAAAAhQEAABMAAAAA&#10;AAAAAAAAAAAAAAAAAFtDb250ZW50X1R5cGVzXS54bWxQSwECLQAUAAYACAAAACEAWvQsW78AAAAV&#10;AQAACwAAAAAAAAAAAAAAAAAfAQAAX3JlbHMvLnJlbHNQSwECLQAUAAYACAAAACEAOIHdpMkAAADj&#10;AAAADwAAAAAAAAAAAAAAAAAHAgAAZHJzL2Rvd25yZXYueG1sUEsFBgAAAAADAAMAtwAAAP0CAAAA&#10;AA==&#10;" fillcolor="white [3201]" stroked="f" strokeweight=".5pt">
                      <v:textbox inset="1mm,1mm,1mm,1mm">
                        <w:txbxContent>
                          <w:p w14:paraId="4DB17277" w14:textId="38AD06ED" w:rsidR="006C7E81" w:rsidRPr="00754A51" w:rsidRDefault="006C7E81" w:rsidP="00A15E89">
                            <w:pPr>
                              <w:jc w:val="center"/>
                              <w:rPr>
                                <w:rFonts w:ascii="Times New Roman" w:hAnsi="Times New Roman" w:cs="Times New Roman"/>
                                <w:sz w:val="28"/>
                                <w:szCs w:val="28"/>
                                <w:lang w:val="ru-RU"/>
                              </w:rPr>
                            </w:pPr>
                            <w:r>
                              <w:rPr>
                                <w:rFonts w:ascii="Times New Roman" w:hAnsi="Times New Roman" w:cs="Times New Roman"/>
                                <w:sz w:val="28"/>
                                <w:szCs w:val="28"/>
                                <w:lang w:val="ru-RU"/>
                              </w:rPr>
                              <w:t>ИЗМЕЛЬЧЕНИЕ</w:t>
                            </w:r>
                          </w:p>
                        </w:txbxContent>
                      </v:textbox>
                    </v:shape>
                    <v:shape id="Прямая со стрелкой 20" o:spid="_x0000_s1059" type="#_x0000_t32" style="position:absolute;left:7162;top:2362;width:0;height:21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98qyAAAAOIAAAAPAAAAZHJzL2Rvd25yZXYueG1sRE9da8Iw&#10;FH0X9h/CHexN0zrRtRpFBhNx7GE6yny7NHdtWXNTkqh1v34ZCHs8nO/FqjetOJPzjWUF6SgBQVxa&#10;3XCl4OPwMnwC4QOyxtYyKbiSh9XybrDAXNsLv9N5HyoRQ9jnqKAOocul9GVNBv3IdsSR+7LOYIjQ&#10;VVI7vMRw08pxkkylwYZjQ40dPddUfu9PRsHna3YqrsUb7Yo02x3RGf9z2Cj1cN+v5yAC9eFffHNv&#10;dZz/mCaT2SSbwd+liEEufwEAAP//AwBQSwECLQAUAAYACAAAACEA2+H2y+4AAACFAQAAEwAAAAAA&#10;AAAAAAAAAAAAAAAAW0NvbnRlbnRfVHlwZXNdLnhtbFBLAQItABQABgAIAAAAIQBa9CxbvwAAABUB&#10;AAALAAAAAAAAAAAAAAAAAB8BAABfcmVscy8ucmVsc1BLAQItABQABgAIAAAAIQAFo98qyAAAAOIA&#10;AAAPAAAAAAAAAAAAAAAAAAcCAABkcnMvZG93bnJldi54bWxQSwUGAAAAAAMAAwC3AAAA/AIAAAAA&#10;">
                      <v:stroke endarrow="block"/>
                    </v:shape>
                  </v:group>
                </v:group>
                <v:group id="Группа 12" o:spid="_x0000_s1060" style="position:absolute;left:30403;top:7543;width:26177;height:2058" coordsize="23672,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OGeyQAAAOMAAAAPAAAAZHJzL2Rvd25yZXYueG1sRE/Pa8Iw&#10;FL4P9j+EN/CmaaqWrTOKyDZ2EGE6GLs9mmdbbF5KE9v635vDYMeP7/dqM9pG9NT52rEGNUtAEBfO&#10;1Fxq+D69T59B+IBssHFMGm7kYbN+fFhhbtzAX9QfQyliCPscNVQhtLmUvqjIop+5ljhyZ9dZDBF2&#10;pTQdDjHcNjJNkkxarDk2VNjSrqLicrxaDR8DDtu5euv3l/Pu9ntaHn72irSePI3bVxCBxvAv/nN/&#10;Gg2pUi/zRZamcXT8FP+AXN8BAAD//wMAUEsBAi0AFAAGAAgAAAAhANvh9svuAAAAhQEAABMAAAAA&#10;AAAAAAAAAAAAAAAAAFtDb250ZW50X1R5cGVzXS54bWxQSwECLQAUAAYACAAAACEAWvQsW78AAAAV&#10;AQAACwAAAAAAAAAAAAAAAAAfAQAAX3JlbHMvLnJlbHNQSwECLQAUAAYACAAAACEA3mjhnskAAADj&#10;AAAADwAAAAAAAAAAAAAAAAAHAgAAZHJzL2Rvd25yZXYueG1sUEsFBgAAAAADAAMAtwAAAP0CAAAA&#10;AA==&#10;">
                  <v:line id="Прямая соединительная линия 10" o:spid="_x0000_s1061" style="position:absolute;visibility:visible;mso-wrap-style:square" from="0,67" to="2367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ENYzAAAAOMAAAAPAAAAZHJzL2Rvd25yZXYueG1sRI/BTsMw&#10;EETvSP0Ha5G4USeB0BDqVqgSqEVI0MAHLPGSWI3tyDZt+PvuAYnj7s7OzFuuJzuII4VovFOQzzMQ&#10;5FqvjesUfH48XVcgYkKncfCOFPxShPVqdrHEWvuT29OxSZ1gExdrVNCnNNZSxrYni3HuR3J8+/bB&#10;YuIxdFIHPLG5HWSRZXfSonGc0ONIm57aQ/NjFZiv/fBSbHdvwTT3eZXK59fNe6HU1eX0+AAi0ZT+&#10;xX/fW831F9VtflOWC6ZgJl6AXJ0BAAD//wMAUEsBAi0AFAAGAAgAAAAhANvh9svuAAAAhQEAABMA&#10;AAAAAAAAAAAAAAAAAAAAAFtDb250ZW50X1R5cGVzXS54bWxQSwECLQAUAAYACAAAACEAWvQsW78A&#10;AAAVAQAACwAAAAAAAAAAAAAAAAAfAQAAX3JlbHMvLnJlbHNQSwECLQAUAAYACAAAACEAJMBDWMwA&#10;AADjAAAADwAAAAAAAAAAAAAAAAAHAgAAZHJzL2Rvd25yZXYueG1sUEsFBgAAAAADAAMAtwAAAAAD&#10;AAAAAA==&#10;" strokecolor="black [3200]" strokeweight="2pt">
                    <v:shadow on="t" color="black" opacity="24903f" origin=",.5" offset="0,.55556mm"/>
                  </v:line>
                  <v:shape id="Прямая со стрелкой 20" o:spid="_x0000_s1062" type="#_x0000_t32" style="position:absolute;left:23644;width:0;height:33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RoazAAAAOIAAAAPAAAAZHJzL2Rvd25yZXYueG1sRI9Ba8JA&#10;FITvhf6H5RW81U1qa2PqKiK0iOKhWkJ7e2Rfk9Ds27C7auyv7wpCj8PMfMNM571pxZGcbywrSIcJ&#10;COLS6oYrBR/71/sMhA/IGlvLpOBMHuaz25sp5tqe+J2Ou1CJCGGfo4I6hC6X0pc1GfRD2xFH79s6&#10;gyFKV0nt8BThppUPSTKWBhuOCzV2tKyp/NkdjILPzeRQnIstrYt0sv5CZ/zv/k2pwV2/eAERqA//&#10;4Wt7pRU8Zk+j5zQbp3C5FO+AnP0BAAD//wMAUEsBAi0AFAAGAAgAAAAhANvh9svuAAAAhQEAABMA&#10;AAAAAAAAAAAAAAAAAAAAAFtDb250ZW50X1R5cGVzXS54bWxQSwECLQAUAAYACAAAACEAWvQsW78A&#10;AAAVAQAACwAAAAAAAAAAAAAAAAAfAQAAX3JlbHMvLnJlbHNQSwECLQAUAAYACAAAACEATOUaGswA&#10;AADiAAAADwAAAAAAAAAAAAAAAAAHAgAAZHJzL2Rvd25yZXYueG1sUEsFBgAAAAADAAMAtwAAAAAD&#10;AAAAAA==&#10;">
                    <v:stroke endarrow="block"/>
                  </v:shape>
                  <v:shape id="Прямая со стрелкой 20" o:spid="_x0000_s1063" type="#_x0000_t32" style="position:absolute;left:26;width:0;height:33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FUIyQAAAOMAAAAPAAAAZHJzL2Rvd25yZXYueG1sRE9fa8Iw&#10;EH8f+B3CCXubaWXrtDOKCI7h8EEdZXs7mltbbC4liVr36ZfBwMf7/b/ZojetOJPzjWUF6SgBQVxa&#10;3XCl4OOwfpiA8AFZY2uZFFzJw2I+uJthru2Fd3Teh0rEEPY5KqhD6HIpfVmTQT+yHXHkvq0zGOLp&#10;KqkdXmK4aeU4STJpsOHYUGNHq5rK4/5kFHy+T0/FtdjSpkinmy90xv8cXpW6H/bLFxCB+nAT/7vf&#10;dJyfZk/Pk3H6mMHfTxEAOf8FAAD//wMAUEsBAi0AFAAGAAgAAAAhANvh9svuAAAAhQEAABMAAAAA&#10;AAAAAAAAAAAAAAAAAFtDb250ZW50X1R5cGVzXS54bWxQSwECLQAUAAYACAAAACEAWvQsW78AAAAV&#10;AQAACwAAAAAAAAAAAAAAAAAfAQAAX3JlbHMvLnJlbHNQSwECLQAUAAYACAAAACEA6xBVCMkAAADj&#10;AAAADwAAAAAAAAAAAAAAAAAHAgAAZHJzL2Rvd25yZXYueG1sUEsFBgAAAAADAAMAtwAAAP0CAAAA&#10;AA==&#10;">
                    <v:stroke endarrow="block"/>
                  </v:shape>
                </v:group>
              </v:group>
            </w:pict>
          </mc:Fallback>
        </mc:AlternateContent>
      </w:r>
    </w:p>
    <w:p w14:paraId="101495B4" w14:textId="2DC96376" w:rsidR="00736C0A" w:rsidRDefault="00736C0A" w:rsidP="00BD4C08">
      <w:pPr>
        <w:spacing w:after="0" w:line="240" w:lineRule="auto"/>
        <w:ind w:firstLine="709"/>
        <w:jc w:val="both"/>
        <w:rPr>
          <w:rFonts w:ascii="Times New Roman" w:hAnsi="Times New Roman" w:cs="Times New Roman"/>
          <w:sz w:val="28"/>
          <w:szCs w:val="28"/>
          <w:lang w:val="ru-RU"/>
        </w:rPr>
      </w:pPr>
    </w:p>
    <w:p w14:paraId="6AEFD141" w14:textId="0CEA287F" w:rsidR="00E8725A" w:rsidRDefault="00E8725A" w:rsidP="00BD4C08">
      <w:pPr>
        <w:spacing w:after="0" w:line="240" w:lineRule="auto"/>
        <w:ind w:firstLine="709"/>
        <w:jc w:val="both"/>
        <w:rPr>
          <w:rFonts w:ascii="Times New Roman" w:hAnsi="Times New Roman" w:cs="Times New Roman"/>
          <w:sz w:val="28"/>
          <w:szCs w:val="28"/>
          <w:lang w:val="ru-RU"/>
        </w:rPr>
      </w:pPr>
    </w:p>
    <w:p w14:paraId="43461A92" w14:textId="399D75EA" w:rsidR="00E8725A" w:rsidRDefault="00E8725A" w:rsidP="00BD4C08">
      <w:pPr>
        <w:spacing w:after="0" w:line="240" w:lineRule="auto"/>
        <w:ind w:firstLine="709"/>
        <w:jc w:val="both"/>
        <w:rPr>
          <w:rFonts w:ascii="Times New Roman" w:hAnsi="Times New Roman" w:cs="Times New Roman"/>
          <w:sz w:val="28"/>
          <w:szCs w:val="28"/>
          <w:lang w:val="ru-RU"/>
        </w:rPr>
      </w:pPr>
    </w:p>
    <w:p w14:paraId="159C3CD2" w14:textId="054F5EDE" w:rsidR="00E8725A" w:rsidRDefault="00E8725A" w:rsidP="00BD4C08">
      <w:pPr>
        <w:spacing w:after="0" w:line="240" w:lineRule="auto"/>
        <w:ind w:firstLine="709"/>
        <w:jc w:val="both"/>
        <w:rPr>
          <w:rFonts w:ascii="Times New Roman" w:hAnsi="Times New Roman" w:cs="Times New Roman"/>
          <w:sz w:val="28"/>
          <w:szCs w:val="28"/>
          <w:lang w:val="ru-RU"/>
        </w:rPr>
      </w:pPr>
    </w:p>
    <w:p w14:paraId="1F0D0F2B" w14:textId="40BA67F4" w:rsidR="00E8725A" w:rsidRDefault="00E8725A" w:rsidP="00BD4C08">
      <w:pPr>
        <w:spacing w:after="0" w:line="240" w:lineRule="auto"/>
        <w:ind w:firstLine="709"/>
        <w:jc w:val="both"/>
        <w:rPr>
          <w:rFonts w:ascii="Times New Roman" w:hAnsi="Times New Roman" w:cs="Times New Roman"/>
          <w:sz w:val="28"/>
          <w:szCs w:val="28"/>
          <w:lang w:val="ru-RU"/>
        </w:rPr>
      </w:pPr>
    </w:p>
    <w:p w14:paraId="5A8C870A" w14:textId="0AE927B0" w:rsidR="00A15E89" w:rsidRDefault="00A15E89" w:rsidP="00BD4C08">
      <w:pPr>
        <w:spacing w:after="0" w:line="240" w:lineRule="auto"/>
        <w:ind w:firstLine="709"/>
        <w:jc w:val="both"/>
        <w:rPr>
          <w:rFonts w:ascii="Times New Roman" w:hAnsi="Times New Roman" w:cs="Times New Roman"/>
          <w:sz w:val="28"/>
          <w:szCs w:val="28"/>
          <w:lang w:val="ru-RU"/>
        </w:rPr>
      </w:pPr>
    </w:p>
    <w:p w14:paraId="234CB375" w14:textId="738D02F0" w:rsidR="00A15E89" w:rsidRDefault="00A15E89" w:rsidP="00BD4C08">
      <w:pPr>
        <w:spacing w:after="0" w:line="240" w:lineRule="auto"/>
        <w:ind w:firstLine="709"/>
        <w:jc w:val="both"/>
        <w:rPr>
          <w:rFonts w:ascii="Times New Roman" w:hAnsi="Times New Roman" w:cs="Times New Roman"/>
          <w:sz w:val="28"/>
          <w:szCs w:val="28"/>
          <w:lang w:val="ru-RU"/>
        </w:rPr>
      </w:pPr>
    </w:p>
    <w:p w14:paraId="57A29998" w14:textId="0BB72A3E" w:rsidR="00A15E89" w:rsidRDefault="00A15E89" w:rsidP="00BD4C08">
      <w:pPr>
        <w:spacing w:after="0" w:line="240" w:lineRule="auto"/>
        <w:ind w:firstLine="709"/>
        <w:jc w:val="both"/>
        <w:rPr>
          <w:rFonts w:ascii="Times New Roman" w:hAnsi="Times New Roman" w:cs="Times New Roman"/>
          <w:sz w:val="28"/>
          <w:szCs w:val="28"/>
          <w:lang w:val="ru-RU"/>
        </w:rPr>
      </w:pPr>
    </w:p>
    <w:p w14:paraId="43519A6E" w14:textId="6C1C8E0B" w:rsidR="00A15E89" w:rsidRDefault="00A15E89" w:rsidP="00BD4C08">
      <w:pPr>
        <w:spacing w:after="0" w:line="240" w:lineRule="auto"/>
        <w:ind w:firstLine="709"/>
        <w:jc w:val="both"/>
        <w:rPr>
          <w:rFonts w:ascii="Times New Roman" w:hAnsi="Times New Roman" w:cs="Times New Roman"/>
          <w:sz w:val="28"/>
          <w:szCs w:val="28"/>
          <w:lang w:val="ru-RU"/>
        </w:rPr>
      </w:pPr>
    </w:p>
    <w:p w14:paraId="67F45495" w14:textId="0A83FFCA" w:rsidR="00A15E89" w:rsidRDefault="00A15E89" w:rsidP="00BD4C08">
      <w:pPr>
        <w:spacing w:after="0" w:line="240" w:lineRule="auto"/>
        <w:ind w:firstLine="709"/>
        <w:jc w:val="both"/>
        <w:rPr>
          <w:rFonts w:ascii="Times New Roman" w:hAnsi="Times New Roman" w:cs="Times New Roman"/>
          <w:sz w:val="28"/>
          <w:szCs w:val="28"/>
          <w:lang w:val="ru-RU"/>
        </w:rPr>
      </w:pPr>
    </w:p>
    <w:p w14:paraId="7FA5BF70" w14:textId="4CB9EC5A" w:rsidR="00E8725A" w:rsidRDefault="00E8725A" w:rsidP="00BD4C08">
      <w:pPr>
        <w:spacing w:after="0" w:line="240" w:lineRule="auto"/>
        <w:ind w:firstLine="709"/>
        <w:jc w:val="both"/>
        <w:rPr>
          <w:rFonts w:ascii="Times New Roman" w:hAnsi="Times New Roman" w:cs="Times New Roman"/>
          <w:sz w:val="28"/>
          <w:szCs w:val="28"/>
          <w:lang w:val="ru-RU"/>
        </w:rPr>
      </w:pPr>
    </w:p>
    <w:p w14:paraId="7A4C4AC2" w14:textId="60FE26F5" w:rsidR="00E8725A" w:rsidRDefault="00E8725A" w:rsidP="00BD4C08">
      <w:pPr>
        <w:spacing w:after="0" w:line="240" w:lineRule="auto"/>
        <w:ind w:firstLine="709"/>
        <w:jc w:val="both"/>
        <w:rPr>
          <w:rFonts w:ascii="Times New Roman" w:hAnsi="Times New Roman" w:cs="Times New Roman"/>
          <w:sz w:val="28"/>
          <w:szCs w:val="28"/>
          <w:lang w:val="ru-RU"/>
        </w:rPr>
      </w:pPr>
    </w:p>
    <w:p w14:paraId="27EA9F6F" w14:textId="079149DB" w:rsidR="00E3362B" w:rsidRDefault="00E3362B" w:rsidP="00BD4C08">
      <w:pPr>
        <w:spacing w:after="0" w:line="240" w:lineRule="auto"/>
        <w:ind w:firstLine="709"/>
        <w:jc w:val="both"/>
        <w:rPr>
          <w:rFonts w:ascii="Times New Roman" w:hAnsi="Times New Roman" w:cs="Times New Roman"/>
          <w:sz w:val="28"/>
          <w:szCs w:val="28"/>
          <w:lang w:val="ru-RU"/>
        </w:rPr>
      </w:pPr>
    </w:p>
    <w:p w14:paraId="24C4218E" w14:textId="77777777" w:rsidR="00A15E89" w:rsidRDefault="00A15E89" w:rsidP="00F8545C">
      <w:pPr>
        <w:spacing w:after="0" w:line="240" w:lineRule="auto"/>
        <w:ind w:firstLine="709"/>
        <w:jc w:val="center"/>
        <w:rPr>
          <w:rFonts w:ascii="Times New Roman" w:hAnsi="Times New Roman" w:cs="Times New Roman"/>
          <w:sz w:val="28"/>
          <w:szCs w:val="28"/>
          <w:lang w:val="ru-RU"/>
        </w:rPr>
      </w:pPr>
    </w:p>
    <w:p w14:paraId="6920A55D" w14:textId="43D40200" w:rsidR="00F8545C" w:rsidRPr="00F8545C" w:rsidRDefault="00F8545C" w:rsidP="00F8545C">
      <w:pPr>
        <w:spacing w:after="0" w:line="240" w:lineRule="auto"/>
        <w:ind w:firstLine="709"/>
        <w:jc w:val="center"/>
        <w:rPr>
          <w:rFonts w:ascii="Times New Roman" w:hAnsi="Times New Roman" w:cs="Times New Roman"/>
          <w:sz w:val="28"/>
          <w:szCs w:val="28"/>
          <w:lang w:val="ru-RU"/>
        </w:rPr>
      </w:pPr>
      <w:r w:rsidRPr="00F8545C">
        <w:rPr>
          <w:rFonts w:ascii="Times New Roman" w:hAnsi="Times New Roman" w:cs="Times New Roman"/>
          <w:sz w:val="28"/>
          <w:szCs w:val="28"/>
          <w:lang w:val="ru-RU"/>
        </w:rPr>
        <w:t xml:space="preserve">Рисунок </w:t>
      </w:r>
      <w:r w:rsidR="00F111F3">
        <w:rPr>
          <w:rFonts w:ascii="Times New Roman" w:hAnsi="Times New Roman" w:cs="Times New Roman"/>
          <w:sz w:val="28"/>
          <w:szCs w:val="28"/>
          <w:lang w:val="ru-RU"/>
        </w:rPr>
        <w:t>2</w:t>
      </w:r>
      <w:r w:rsidRPr="00F8545C">
        <w:rPr>
          <w:rFonts w:ascii="Times New Roman" w:hAnsi="Times New Roman" w:cs="Times New Roman"/>
          <w:sz w:val="28"/>
          <w:szCs w:val="28"/>
          <w:lang w:val="ru-RU"/>
        </w:rPr>
        <w:t>.</w:t>
      </w:r>
      <w:r w:rsidR="00F111F3">
        <w:rPr>
          <w:rFonts w:ascii="Times New Roman" w:hAnsi="Times New Roman" w:cs="Times New Roman"/>
          <w:sz w:val="28"/>
          <w:szCs w:val="28"/>
          <w:lang w:val="ru-RU"/>
        </w:rPr>
        <w:t>3</w:t>
      </w:r>
      <w:r w:rsidRPr="00F8545C">
        <w:rPr>
          <w:rFonts w:ascii="Times New Roman" w:hAnsi="Times New Roman" w:cs="Times New Roman"/>
          <w:sz w:val="28"/>
          <w:szCs w:val="28"/>
          <w:lang w:val="ru-RU"/>
        </w:rPr>
        <w:t xml:space="preserve"> – Схема проведения магнитной сепарации</w:t>
      </w:r>
      <w:r w:rsidR="00420376">
        <w:rPr>
          <w:rFonts w:ascii="Times New Roman" w:hAnsi="Times New Roman" w:cs="Times New Roman"/>
          <w:sz w:val="28"/>
          <w:szCs w:val="28"/>
          <w:lang w:val="ru-RU"/>
        </w:rPr>
        <w:t xml:space="preserve"> концентратов</w:t>
      </w:r>
    </w:p>
    <w:p w14:paraId="255F3BC1" w14:textId="77777777" w:rsidR="00F8545C" w:rsidRDefault="00F8545C" w:rsidP="00BD4C08">
      <w:pPr>
        <w:spacing w:after="0" w:line="240" w:lineRule="auto"/>
        <w:ind w:firstLine="709"/>
        <w:jc w:val="both"/>
        <w:rPr>
          <w:rFonts w:ascii="Times New Roman" w:hAnsi="Times New Roman" w:cs="Times New Roman"/>
          <w:sz w:val="28"/>
          <w:szCs w:val="28"/>
          <w:lang w:val="ru-RU"/>
        </w:rPr>
      </w:pPr>
    </w:p>
    <w:p w14:paraId="448055AE" w14:textId="411BE851" w:rsidR="00684B9D" w:rsidRPr="00684B9D" w:rsidRDefault="00684B9D" w:rsidP="002E42C9">
      <w:pPr>
        <w:spacing w:after="0" w:line="240" w:lineRule="auto"/>
        <w:ind w:firstLine="709"/>
        <w:jc w:val="both"/>
        <w:rPr>
          <w:rFonts w:ascii="Times New Roman" w:hAnsi="Times New Roman" w:cs="Times New Roman"/>
          <w:sz w:val="28"/>
          <w:szCs w:val="28"/>
          <w:lang w:val="ru-RU"/>
        </w:rPr>
      </w:pPr>
      <w:r w:rsidRPr="00684B9D">
        <w:rPr>
          <w:rFonts w:ascii="Times New Roman" w:hAnsi="Times New Roman" w:cs="Times New Roman"/>
          <w:sz w:val="28"/>
          <w:szCs w:val="28"/>
          <w:lang w:val="ru-RU"/>
        </w:rPr>
        <w:t xml:space="preserve">Для </w:t>
      </w:r>
      <w:r w:rsidR="002E42C9">
        <w:rPr>
          <w:rFonts w:ascii="Times New Roman" w:hAnsi="Times New Roman" w:cs="Times New Roman"/>
          <w:sz w:val="28"/>
          <w:szCs w:val="28"/>
          <w:lang w:val="ru-RU"/>
        </w:rPr>
        <w:t>определения</w:t>
      </w:r>
      <w:r w:rsidRPr="00684B9D">
        <w:rPr>
          <w:rFonts w:ascii="Times New Roman" w:hAnsi="Times New Roman" w:cs="Times New Roman"/>
          <w:sz w:val="28"/>
          <w:szCs w:val="28"/>
          <w:lang w:val="ru-RU"/>
        </w:rPr>
        <w:t xml:space="preserve"> оптимальной крупности для </w:t>
      </w:r>
      <w:r w:rsidRPr="00684B9D">
        <w:rPr>
          <w:rFonts w:ascii="Times New Roman" w:hAnsi="Times New Roman" w:cs="Times New Roman"/>
          <w:sz w:val="28"/>
          <w:szCs w:val="28"/>
        </w:rPr>
        <w:t>II</w:t>
      </w:r>
      <w:r w:rsidRPr="00684B9D">
        <w:rPr>
          <w:rFonts w:ascii="Times New Roman" w:hAnsi="Times New Roman" w:cs="Times New Roman"/>
          <w:sz w:val="28"/>
          <w:szCs w:val="28"/>
          <w:lang w:val="ru-RU"/>
        </w:rPr>
        <w:t xml:space="preserve"> стадии измельчения и мокрой магнитной сепарации концентрат </w:t>
      </w:r>
      <w:r w:rsidRPr="00684B9D">
        <w:rPr>
          <w:rFonts w:ascii="Times New Roman" w:hAnsi="Times New Roman" w:cs="Times New Roman"/>
          <w:sz w:val="28"/>
          <w:szCs w:val="28"/>
        </w:rPr>
        <w:t>I</w:t>
      </w:r>
      <w:r w:rsidRPr="00684B9D">
        <w:rPr>
          <w:rFonts w:ascii="Times New Roman" w:hAnsi="Times New Roman" w:cs="Times New Roman"/>
          <w:sz w:val="28"/>
          <w:szCs w:val="28"/>
          <w:lang w:val="ru-RU"/>
        </w:rPr>
        <w:t xml:space="preserve"> стадии обогащения крупностью 1,0-</w:t>
      </w:r>
      <w:smartTag w:uri="urn:schemas-microsoft-com:office:smarttags" w:element="metricconverter">
        <w:smartTagPr>
          <w:attr w:name="ProductID" w:val="0 мм"/>
        </w:smartTagPr>
        <w:r w:rsidRPr="00684B9D">
          <w:rPr>
            <w:rFonts w:ascii="Times New Roman" w:hAnsi="Times New Roman" w:cs="Times New Roman"/>
            <w:sz w:val="28"/>
            <w:szCs w:val="28"/>
            <w:lang w:val="ru-RU"/>
          </w:rPr>
          <w:t>0 мм</w:t>
        </w:r>
      </w:smartTag>
      <w:r w:rsidRPr="00684B9D">
        <w:rPr>
          <w:rFonts w:ascii="Times New Roman" w:hAnsi="Times New Roman" w:cs="Times New Roman"/>
          <w:sz w:val="28"/>
          <w:szCs w:val="28"/>
          <w:lang w:val="ru-RU"/>
        </w:rPr>
        <w:t xml:space="preserve"> измельч</w:t>
      </w:r>
      <w:r w:rsidR="002E42C9">
        <w:rPr>
          <w:rFonts w:ascii="Times New Roman" w:hAnsi="Times New Roman" w:cs="Times New Roman"/>
          <w:sz w:val="28"/>
          <w:szCs w:val="28"/>
          <w:lang w:val="ru-RU"/>
        </w:rPr>
        <w:t>ался</w:t>
      </w:r>
      <w:r w:rsidRPr="00684B9D">
        <w:rPr>
          <w:rFonts w:ascii="Times New Roman" w:hAnsi="Times New Roman" w:cs="Times New Roman"/>
          <w:sz w:val="28"/>
          <w:szCs w:val="28"/>
          <w:lang w:val="ru-RU"/>
        </w:rPr>
        <w:t xml:space="preserve"> до 0,5-</w:t>
      </w:r>
      <w:smartTag w:uri="urn:schemas-microsoft-com:office:smarttags" w:element="metricconverter">
        <w:smartTagPr>
          <w:attr w:name="ProductID" w:val="0 мм"/>
        </w:smartTagPr>
        <w:r w:rsidRPr="00684B9D">
          <w:rPr>
            <w:rFonts w:ascii="Times New Roman" w:hAnsi="Times New Roman" w:cs="Times New Roman"/>
            <w:sz w:val="28"/>
            <w:szCs w:val="28"/>
            <w:lang w:val="ru-RU"/>
          </w:rPr>
          <w:t>0 мм</w:t>
        </w:r>
      </w:smartTag>
      <w:r w:rsidRPr="00684B9D">
        <w:rPr>
          <w:rFonts w:ascii="Times New Roman" w:hAnsi="Times New Roman" w:cs="Times New Roman"/>
          <w:sz w:val="28"/>
          <w:szCs w:val="28"/>
          <w:lang w:val="ru-RU"/>
        </w:rPr>
        <w:t>; 0,2-</w:t>
      </w:r>
      <w:smartTag w:uri="urn:schemas-microsoft-com:office:smarttags" w:element="metricconverter">
        <w:smartTagPr>
          <w:attr w:name="ProductID" w:val="0 мм"/>
        </w:smartTagPr>
        <w:r w:rsidRPr="00684B9D">
          <w:rPr>
            <w:rFonts w:ascii="Times New Roman" w:hAnsi="Times New Roman" w:cs="Times New Roman"/>
            <w:sz w:val="28"/>
            <w:szCs w:val="28"/>
            <w:lang w:val="ru-RU"/>
          </w:rPr>
          <w:t>0 мм</w:t>
        </w:r>
      </w:smartTag>
      <w:r w:rsidRPr="00684B9D">
        <w:rPr>
          <w:rFonts w:ascii="Times New Roman" w:hAnsi="Times New Roman" w:cs="Times New Roman"/>
          <w:sz w:val="28"/>
          <w:szCs w:val="28"/>
          <w:lang w:val="ru-RU"/>
        </w:rPr>
        <w:t xml:space="preserve"> и 0,1-</w:t>
      </w:r>
      <w:smartTag w:uri="urn:schemas-microsoft-com:office:smarttags" w:element="metricconverter">
        <w:smartTagPr>
          <w:attr w:name="ProductID" w:val="0 мм"/>
        </w:smartTagPr>
        <w:r w:rsidRPr="00684B9D">
          <w:rPr>
            <w:rFonts w:ascii="Times New Roman" w:hAnsi="Times New Roman" w:cs="Times New Roman"/>
            <w:sz w:val="28"/>
            <w:szCs w:val="28"/>
            <w:lang w:val="ru-RU"/>
          </w:rPr>
          <w:t>0 мм</w:t>
        </w:r>
      </w:smartTag>
      <w:r w:rsidRPr="00684B9D">
        <w:rPr>
          <w:rFonts w:ascii="Times New Roman" w:hAnsi="Times New Roman" w:cs="Times New Roman"/>
          <w:sz w:val="28"/>
          <w:szCs w:val="28"/>
          <w:lang w:val="ru-RU"/>
        </w:rPr>
        <w:t xml:space="preserve"> и подвергнут мокрой магнитной сепарации.</w:t>
      </w:r>
      <w:r w:rsidR="00071743">
        <w:rPr>
          <w:rFonts w:ascii="Times New Roman" w:hAnsi="Times New Roman" w:cs="Times New Roman"/>
          <w:sz w:val="28"/>
          <w:szCs w:val="28"/>
          <w:lang w:val="ru-RU"/>
        </w:rPr>
        <w:t xml:space="preserve"> </w:t>
      </w:r>
      <w:r w:rsidR="00071743" w:rsidRPr="00071743">
        <w:rPr>
          <w:rFonts w:ascii="Times New Roman" w:hAnsi="Times New Roman" w:cs="Times New Roman"/>
          <w:sz w:val="28"/>
          <w:szCs w:val="28"/>
          <w:lang w:val="ru-RU"/>
        </w:rPr>
        <w:t xml:space="preserve">Результаты второй стадии магнитной сепарации представлены в таблице </w:t>
      </w:r>
      <w:r w:rsidR="00ED4AEB">
        <w:rPr>
          <w:rFonts w:ascii="Times New Roman" w:hAnsi="Times New Roman" w:cs="Times New Roman"/>
          <w:sz w:val="28"/>
          <w:szCs w:val="28"/>
          <w:lang w:val="ru-RU"/>
        </w:rPr>
        <w:t>2</w:t>
      </w:r>
      <w:r w:rsidR="00071743" w:rsidRPr="00071743">
        <w:rPr>
          <w:rFonts w:ascii="Times New Roman" w:hAnsi="Times New Roman" w:cs="Times New Roman"/>
          <w:sz w:val="28"/>
          <w:szCs w:val="28"/>
          <w:lang w:val="ru-RU"/>
        </w:rPr>
        <w:t>.</w:t>
      </w:r>
      <w:r w:rsidR="00ED4AEB">
        <w:rPr>
          <w:rFonts w:ascii="Times New Roman" w:hAnsi="Times New Roman" w:cs="Times New Roman"/>
          <w:sz w:val="28"/>
          <w:szCs w:val="28"/>
          <w:lang w:val="ru-RU"/>
        </w:rPr>
        <w:t>9</w:t>
      </w:r>
      <w:r w:rsidR="00071743">
        <w:rPr>
          <w:rFonts w:ascii="Times New Roman" w:hAnsi="Times New Roman" w:cs="Times New Roman"/>
          <w:sz w:val="28"/>
          <w:szCs w:val="28"/>
          <w:lang w:val="ru-RU"/>
        </w:rPr>
        <w:t>.</w:t>
      </w:r>
    </w:p>
    <w:p w14:paraId="2FB9D35B" w14:textId="77777777" w:rsidR="00684B9D" w:rsidRPr="00684B9D" w:rsidRDefault="00684B9D" w:rsidP="00684B9D">
      <w:pPr>
        <w:spacing w:after="0" w:line="240" w:lineRule="auto"/>
        <w:rPr>
          <w:rFonts w:ascii="Times New Roman" w:hAnsi="Times New Roman" w:cs="Times New Roman"/>
          <w:sz w:val="28"/>
          <w:szCs w:val="28"/>
          <w:lang w:val="ru-RU"/>
        </w:rPr>
      </w:pPr>
    </w:p>
    <w:p w14:paraId="06EE1930" w14:textId="3E4348F4" w:rsidR="00684B9D" w:rsidRPr="00684B9D" w:rsidRDefault="00684B9D" w:rsidP="00684B9D">
      <w:pPr>
        <w:spacing w:after="0" w:line="240" w:lineRule="auto"/>
        <w:jc w:val="both"/>
        <w:rPr>
          <w:rFonts w:ascii="Times New Roman" w:hAnsi="Times New Roman" w:cs="Times New Roman"/>
          <w:sz w:val="28"/>
          <w:szCs w:val="28"/>
          <w:lang w:val="ru-RU"/>
        </w:rPr>
      </w:pPr>
      <w:r w:rsidRPr="00684B9D">
        <w:rPr>
          <w:rFonts w:ascii="Times New Roman" w:hAnsi="Times New Roman" w:cs="Times New Roman"/>
          <w:sz w:val="28"/>
          <w:szCs w:val="28"/>
          <w:lang w:val="ru-RU"/>
        </w:rPr>
        <w:t xml:space="preserve">Таблица </w:t>
      </w:r>
      <w:r w:rsidR="00ED4AEB">
        <w:rPr>
          <w:rFonts w:ascii="Times New Roman" w:hAnsi="Times New Roman" w:cs="Times New Roman"/>
          <w:sz w:val="28"/>
          <w:szCs w:val="28"/>
          <w:lang w:val="ru-RU"/>
        </w:rPr>
        <w:t>2</w:t>
      </w:r>
      <w:r w:rsidR="00071743">
        <w:rPr>
          <w:rFonts w:ascii="Times New Roman" w:hAnsi="Times New Roman" w:cs="Times New Roman"/>
          <w:sz w:val="28"/>
          <w:szCs w:val="28"/>
          <w:lang w:val="ru-RU"/>
        </w:rPr>
        <w:t>.</w:t>
      </w:r>
      <w:r w:rsidR="00ED4AEB">
        <w:rPr>
          <w:rFonts w:ascii="Times New Roman" w:hAnsi="Times New Roman" w:cs="Times New Roman"/>
          <w:sz w:val="28"/>
          <w:szCs w:val="28"/>
          <w:lang w:val="ru-RU"/>
        </w:rPr>
        <w:t>9</w:t>
      </w:r>
      <w:r w:rsidRPr="00684B9D">
        <w:rPr>
          <w:rFonts w:ascii="Times New Roman" w:hAnsi="Times New Roman" w:cs="Times New Roman"/>
          <w:sz w:val="28"/>
          <w:szCs w:val="28"/>
          <w:lang w:val="ru-RU"/>
        </w:rPr>
        <w:t xml:space="preserve">– Результаты мокрой магнитной сепарации концентрата </w:t>
      </w:r>
      <w:r w:rsidRPr="00684B9D">
        <w:rPr>
          <w:rFonts w:ascii="Times New Roman" w:hAnsi="Times New Roman" w:cs="Times New Roman"/>
          <w:sz w:val="28"/>
          <w:szCs w:val="28"/>
        </w:rPr>
        <w:t>I</w:t>
      </w:r>
      <w:r w:rsidRPr="00684B9D">
        <w:rPr>
          <w:rFonts w:ascii="Times New Roman" w:hAnsi="Times New Roman" w:cs="Times New Roman"/>
          <w:sz w:val="28"/>
          <w:szCs w:val="28"/>
          <w:lang w:val="ru-RU"/>
        </w:rPr>
        <w:t xml:space="preserve"> стадии обогащения кр</w:t>
      </w:r>
      <w:r w:rsidR="00ED4AEB">
        <w:rPr>
          <w:rFonts w:ascii="Times New Roman" w:hAnsi="Times New Roman" w:cs="Times New Roman"/>
          <w:sz w:val="28"/>
          <w:szCs w:val="28"/>
          <w:lang w:val="ru-RU"/>
        </w:rPr>
        <w:t>упностью</w:t>
      </w:r>
      <w:r w:rsidRPr="00684B9D">
        <w:rPr>
          <w:rFonts w:ascii="Times New Roman" w:hAnsi="Times New Roman" w:cs="Times New Roman"/>
          <w:sz w:val="28"/>
          <w:szCs w:val="28"/>
          <w:lang w:val="ru-RU"/>
        </w:rPr>
        <w:t xml:space="preserve"> 1,0-</w:t>
      </w:r>
      <w:smartTag w:uri="urn:schemas-microsoft-com:office:smarttags" w:element="metricconverter">
        <w:smartTagPr>
          <w:attr w:name="ProductID" w:val="0 мм"/>
        </w:smartTagPr>
        <w:r w:rsidRPr="00684B9D">
          <w:rPr>
            <w:rFonts w:ascii="Times New Roman" w:hAnsi="Times New Roman" w:cs="Times New Roman"/>
            <w:sz w:val="28"/>
            <w:szCs w:val="28"/>
            <w:lang w:val="ru-RU"/>
          </w:rPr>
          <w:t>0 мм</w:t>
        </w:r>
      </w:smartTag>
      <w:r w:rsidRPr="00684B9D">
        <w:rPr>
          <w:rFonts w:ascii="Times New Roman" w:hAnsi="Times New Roman" w:cs="Times New Roman"/>
          <w:sz w:val="28"/>
          <w:szCs w:val="28"/>
          <w:lang w:val="ru-RU"/>
        </w:rPr>
        <w:t>, измельченного до различной крупности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4"/>
        <w:gridCol w:w="1136"/>
        <w:gridCol w:w="1521"/>
        <w:gridCol w:w="1637"/>
        <w:gridCol w:w="1564"/>
        <w:gridCol w:w="1566"/>
      </w:tblGrid>
      <w:tr w:rsidR="0063547B" w:rsidRPr="000B4CB5" w14:paraId="61F18D18" w14:textId="77777777" w:rsidTr="00224453">
        <w:tc>
          <w:tcPr>
            <w:tcW w:w="2254" w:type="dxa"/>
            <w:vMerge w:val="restart"/>
          </w:tcPr>
          <w:p w14:paraId="51AFB58D" w14:textId="77777777" w:rsidR="0063547B" w:rsidRPr="000B4CB5" w:rsidRDefault="0063547B" w:rsidP="00684B9D">
            <w:pPr>
              <w:spacing w:after="0" w:line="240" w:lineRule="auto"/>
              <w:jc w:val="center"/>
              <w:rPr>
                <w:rFonts w:ascii="Times New Roman" w:hAnsi="Times New Roman" w:cs="Times New Roman"/>
                <w:sz w:val="24"/>
                <w:szCs w:val="24"/>
              </w:rPr>
            </w:pPr>
            <w:r w:rsidRPr="000B4CB5">
              <w:rPr>
                <w:rFonts w:ascii="Times New Roman" w:hAnsi="Times New Roman" w:cs="Times New Roman"/>
                <w:sz w:val="24"/>
                <w:szCs w:val="24"/>
              </w:rPr>
              <w:t>Продукты</w:t>
            </w:r>
          </w:p>
          <w:p w14:paraId="7748F2B8" w14:textId="5CD4D4F0" w:rsidR="0063547B" w:rsidRPr="000B4CB5" w:rsidRDefault="0063547B" w:rsidP="00684B9D">
            <w:pPr>
              <w:spacing w:after="0" w:line="240" w:lineRule="auto"/>
              <w:jc w:val="center"/>
              <w:rPr>
                <w:rFonts w:ascii="Times New Roman" w:hAnsi="Times New Roman" w:cs="Times New Roman"/>
                <w:sz w:val="24"/>
                <w:szCs w:val="24"/>
              </w:rPr>
            </w:pPr>
            <w:r w:rsidRPr="000B4CB5">
              <w:rPr>
                <w:rFonts w:ascii="Times New Roman" w:hAnsi="Times New Roman" w:cs="Times New Roman"/>
                <w:sz w:val="24"/>
                <w:szCs w:val="24"/>
              </w:rPr>
              <w:t>обогащения</w:t>
            </w:r>
          </w:p>
        </w:tc>
        <w:tc>
          <w:tcPr>
            <w:tcW w:w="1136" w:type="dxa"/>
            <w:vMerge w:val="restart"/>
          </w:tcPr>
          <w:p w14:paraId="39DA128C" w14:textId="77777777" w:rsidR="0063547B" w:rsidRPr="000B4CB5" w:rsidRDefault="0063547B" w:rsidP="00684B9D">
            <w:pPr>
              <w:spacing w:after="0" w:line="240" w:lineRule="auto"/>
              <w:jc w:val="center"/>
              <w:rPr>
                <w:rFonts w:ascii="Times New Roman" w:hAnsi="Times New Roman" w:cs="Times New Roman"/>
                <w:sz w:val="24"/>
                <w:szCs w:val="24"/>
              </w:rPr>
            </w:pPr>
            <w:r w:rsidRPr="000B4CB5">
              <w:rPr>
                <w:rFonts w:ascii="Times New Roman" w:hAnsi="Times New Roman" w:cs="Times New Roman"/>
                <w:sz w:val="24"/>
                <w:szCs w:val="24"/>
              </w:rPr>
              <w:t>Выход,</w:t>
            </w:r>
          </w:p>
          <w:p w14:paraId="44946418" w14:textId="7E06625E" w:rsidR="0063547B" w:rsidRPr="000B4CB5" w:rsidRDefault="0063547B" w:rsidP="00684B9D">
            <w:pPr>
              <w:spacing w:after="0" w:line="240" w:lineRule="auto"/>
              <w:jc w:val="center"/>
              <w:rPr>
                <w:rFonts w:ascii="Times New Roman" w:hAnsi="Times New Roman" w:cs="Times New Roman"/>
                <w:sz w:val="24"/>
                <w:szCs w:val="24"/>
              </w:rPr>
            </w:pPr>
            <w:r w:rsidRPr="000B4CB5">
              <w:rPr>
                <w:rFonts w:ascii="Times New Roman" w:hAnsi="Times New Roman" w:cs="Times New Roman"/>
                <w:sz w:val="24"/>
                <w:szCs w:val="24"/>
              </w:rPr>
              <w:t>%</w:t>
            </w:r>
          </w:p>
        </w:tc>
        <w:tc>
          <w:tcPr>
            <w:tcW w:w="3158" w:type="dxa"/>
            <w:gridSpan w:val="2"/>
          </w:tcPr>
          <w:p w14:paraId="0BD0D240" w14:textId="77777777" w:rsidR="0063547B" w:rsidRPr="000B4CB5" w:rsidRDefault="0063547B" w:rsidP="00684B9D">
            <w:pPr>
              <w:spacing w:after="0" w:line="240" w:lineRule="auto"/>
              <w:jc w:val="center"/>
              <w:rPr>
                <w:rFonts w:ascii="Times New Roman" w:hAnsi="Times New Roman" w:cs="Times New Roman"/>
                <w:sz w:val="24"/>
                <w:szCs w:val="24"/>
              </w:rPr>
            </w:pPr>
            <w:r w:rsidRPr="000B4CB5">
              <w:rPr>
                <w:rFonts w:ascii="Times New Roman" w:hAnsi="Times New Roman" w:cs="Times New Roman"/>
                <w:sz w:val="24"/>
                <w:szCs w:val="24"/>
              </w:rPr>
              <w:t>Содержание, %</w:t>
            </w:r>
          </w:p>
        </w:tc>
        <w:tc>
          <w:tcPr>
            <w:tcW w:w="3130" w:type="dxa"/>
            <w:gridSpan w:val="2"/>
          </w:tcPr>
          <w:p w14:paraId="651E9972" w14:textId="77777777" w:rsidR="0063547B" w:rsidRPr="000B4CB5" w:rsidRDefault="0063547B" w:rsidP="00684B9D">
            <w:pPr>
              <w:spacing w:after="0" w:line="240" w:lineRule="auto"/>
              <w:jc w:val="center"/>
              <w:rPr>
                <w:rFonts w:ascii="Times New Roman" w:hAnsi="Times New Roman" w:cs="Times New Roman"/>
                <w:sz w:val="24"/>
                <w:szCs w:val="24"/>
              </w:rPr>
            </w:pPr>
            <w:r w:rsidRPr="000B4CB5">
              <w:rPr>
                <w:rFonts w:ascii="Times New Roman" w:hAnsi="Times New Roman" w:cs="Times New Roman"/>
                <w:sz w:val="24"/>
                <w:szCs w:val="24"/>
              </w:rPr>
              <w:t>Извлечение, %</w:t>
            </w:r>
          </w:p>
        </w:tc>
      </w:tr>
      <w:tr w:rsidR="0063547B" w:rsidRPr="000B4CB5" w14:paraId="10BC42F7" w14:textId="77777777" w:rsidTr="00224453">
        <w:tc>
          <w:tcPr>
            <w:tcW w:w="2254" w:type="dxa"/>
            <w:vMerge/>
          </w:tcPr>
          <w:p w14:paraId="0ABEB407" w14:textId="6E947DEC" w:rsidR="0063547B" w:rsidRPr="000B4CB5" w:rsidRDefault="0063547B" w:rsidP="00684B9D">
            <w:pPr>
              <w:spacing w:after="0" w:line="240" w:lineRule="auto"/>
              <w:jc w:val="center"/>
              <w:rPr>
                <w:rFonts w:ascii="Times New Roman" w:hAnsi="Times New Roman" w:cs="Times New Roman"/>
                <w:sz w:val="24"/>
                <w:szCs w:val="24"/>
              </w:rPr>
            </w:pPr>
          </w:p>
        </w:tc>
        <w:tc>
          <w:tcPr>
            <w:tcW w:w="1136" w:type="dxa"/>
            <w:vMerge/>
          </w:tcPr>
          <w:p w14:paraId="510D3002" w14:textId="5E5339B7" w:rsidR="0063547B" w:rsidRPr="000B4CB5" w:rsidRDefault="0063547B" w:rsidP="00684B9D">
            <w:pPr>
              <w:spacing w:after="0" w:line="240" w:lineRule="auto"/>
              <w:jc w:val="center"/>
              <w:rPr>
                <w:rFonts w:ascii="Times New Roman" w:hAnsi="Times New Roman" w:cs="Times New Roman"/>
                <w:sz w:val="24"/>
                <w:szCs w:val="24"/>
              </w:rPr>
            </w:pPr>
          </w:p>
        </w:tc>
        <w:tc>
          <w:tcPr>
            <w:tcW w:w="1521" w:type="dxa"/>
          </w:tcPr>
          <w:p w14:paraId="01F790CD" w14:textId="2A978A27" w:rsidR="0063547B" w:rsidRPr="000B4CB5" w:rsidRDefault="0063547B" w:rsidP="00684B9D">
            <w:pPr>
              <w:spacing w:after="0" w:line="240" w:lineRule="auto"/>
              <w:jc w:val="center"/>
              <w:rPr>
                <w:rFonts w:ascii="Times New Roman" w:hAnsi="Times New Roman" w:cs="Times New Roman"/>
                <w:sz w:val="24"/>
                <w:szCs w:val="24"/>
              </w:rPr>
            </w:pPr>
            <w:r w:rsidRPr="000B4CB5">
              <w:rPr>
                <w:rFonts w:ascii="Times New Roman" w:hAnsi="Times New Roman" w:cs="Times New Roman"/>
                <w:sz w:val="24"/>
                <w:szCs w:val="24"/>
              </w:rPr>
              <w:t>Fe</w:t>
            </w:r>
          </w:p>
        </w:tc>
        <w:tc>
          <w:tcPr>
            <w:tcW w:w="1637" w:type="dxa"/>
          </w:tcPr>
          <w:p w14:paraId="117AB44F" w14:textId="2742C32C" w:rsidR="0063547B" w:rsidRPr="000B4CB5" w:rsidRDefault="0063547B" w:rsidP="00684B9D">
            <w:pPr>
              <w:spacing w:after="0" w:line="240" w:lineRule="auto"/>
              <w:jc w:val="center"/>
              <w:rPr>
                <w:rFonts w:ascii="Times New Roman" w:hAnsi="Times New Roman" w:cs="Times New Roman"/>
                <w:sz w:val="24"/>
                <w:szCs w:val="24"/>
              </w:rPr>
            </w:pPr>
            <w:r w:rsidRPr="000B4CB5">
              <w:rPr>
                <w:rFonts w:ascii="Times New Roman" w:hAnsi="Times New Roman" w:cs="Times New Roman"/>
                <w:sz w:val="24"/>
                <w:szCs w:val="24"/>
              </w:rPr>
              <w:t>TiO</w:t>
            </w:r>
            <w:r w:rsidRPr="000B4CB5">
              <w:rPr>
                <w:rFonts w:ascii="Times New Roman" w:hAnsi="Times New Roman" w:cs="Times New Roman"/>
                <w:sz w:val="24"/>
                <w:szCs w:val="24"/>
                <w:vertAlign w:val="subscript"/>
              </w:rPr>
              <w:t>2</w:t>
            </w:r>
          </w:p>
        </w:tc>
        <w:tc>
          <w:tcPr>
            <w:tcW w:w="1564" w:type="dxa"/>
          </w:tcPr>
          <w:p w14:paraId="2B63F825" w14:textId="77777777" w:rsidR="0063547B" w:rsidRPr="000B4CB5" w:rsidRDefault="0063547B" w:rsidP="00684B9D">
            <w:pPr>
              <w:spacing w:after="0" w:line="240" w:lineRule="auto"/>
              <w:jc w:val="center"/>
              <w:rPr>
                <w:rFonts w:ascii="Times New Roman" w:hAnsi="Times New Roman" w:cs="Times New Roman"/>
                <w:sz w:val="24"/>
                <w:szCs w:val="24"/>
              </w:rPr>
            </w:pPr>
            <w:r w:rsidRPr="000B4CB5">
              <w:rPr>
                <w:rFonts w:ascii="Times New Roman" w:hAnsi="Times New Roman" w:cs="Times New Roman"/>
                <w:sz w:val="24"/>
                <w:szCs w:val="24"/>
              </w:rPr>
              <w:t>Fe</w:t>
            </w:r>
          </w:p>
        </w:tc>
        <w:tc>
          <w:tcPr>
            <w:tcW w:w="1566" w:type="dxa"/>
          </w:tcPr>
          <w:p w14:paraId="35336BD3" w14:textId="77777777" w:rsidR="0063547B" w:rsidRPr="000B4CB5" w:rsidRDefault="0063547B" w:rsidP="00684B9D">
            <w:pPr>
              <w:spacing w:after="0" w:line="240" w:lineRule="auto"/>
              <w:jc w:val="center"/>
              <w:rPr>
                <w:rFonts w:ascii="Times New Roman" w:hAnsi="Times New Roman" w:cs="Times New Roman"/>
                <w:sz w:val="24"/>
                <w:szCs w:val="24"/>
              </w:rPr>
            </w:pPr>
            <w:r w:rsidRPr="000B4CB5">
              <w:rPr>
                <w:rFonts w:ascii="Times New Roman" w:hAnsi="Times New Roman" w:cs="Times New Roman"/>
                <w:sz w:val="24"/>
                <w:szCs w:val="24"/>
              </w:rPr>
              <w:t>TiO</w:t>
            </w:r>
            <w:r w:rsidRPr="000B4CB5">
              <w:rPr>
                <w:rFonts w:ascii="Times New Roman" w:hAnsi="Times New Roman" w:cs="Times New Roman"/>
                <w:sz w:val="24"/>
                <w:szCs w:val="24"/>
                <w:vertAlign w:val="subscript"/>
              </w:rPr>
              <w:t>2</w:t>
            </w:r>
          </w:p>
        </w:tc>
      </w:tr>
      <w:tr w:rsidR="00684B9D" w:rsidRPr="000B4CB5" w14:paraId="3BF1EEC3" w14:textId="77777777" w:rsidTr="008E197E">
        <w:tc>
          <w:tcPr>
            <w:tcW w:w="9678" w:type="dxa"/>
            <w:gridSpan w:val="6"/>
          </w:tcPr>
          <w:p w14:paraId="2161B1E2" w14:textId="77777777" w:rsidR="00684B9D" w:rsidRPr="000B4CB5" w:rsidRDefault="00684B9D" w:rsidP="00684B9D">
            <w:pPr>
              <w:spacing w:after="0" w:line="240" w:lineRule="auto"/>
              <w:jc w:val="center"/>
              <w:rPr>
                <w:rFonts w:ascii="Times New Roman" w:hAnsi="Times New Roman" w:cs="Times New Roman"/>
                <w:sz w:val="24"/>
                <w:szCs w:val="24"/>
              </w:rPr>
            </w:pPr>
            <w:r w:rsidRPr="000B4CB5">
              <w:rPr>
                <w:rFonts w:ascii="Times New Roman" w:hAnsi="Times New Roman" w:cs="Times New Roman"/>
                <w:sz w:val="24"/>
                <w:szCs w:val="24"/>
              </w:rPr>
              <w:t>Крупность измельчения 0,5-</w:t>
            </w:r>
            <w:smartTag w:uri="urn:schemas-microsoft-com:office:smarttags" w:element="metricconverter">
              <w:smartTagPr>
                <w:attr w:name="ProductID" w:val="0 мм"/>
              </w:smartTagPr>
              <w:r w:rsidRPr="000B4CB5">
                <w:rPr>
                  <w:rFonts w:ascii="Times New Roman" w:hAnsi="Times New Roman" w:cs="Times New Roman"/>
                  <w:sz w:val="24"/>
                  <w:szCs w:val="24"/>
                </w:rPr>
                <w:t>0 мм</w:t>
              </w:r>
            </w:smartTag>
          </w:p>
        </w:tc>
      </w:tr>
      <w:tr w:rsidR="008E197E" w:rsidRPr="000B4CB5" w14:paraId="3BB6C2C1" w14:textId="77777777" w:rsidTr="008E197E">
        <w:tc>
          <w:tcPr>
            <w:tcW w:w="2254" w:type="dxa"/>
          </w:tcPr>
          <w:p w14:paraId="4B618981" w14:textId="77777777" w:rsidR="008E197E" w:rsidRPr="000B4CB5" w:rsidRDefault="008E197E" w:rsidP="008E197E">
            <w:pPr>
              <w:spacing w:after="0" w:line="240" w:lineRule="auto"/>
              <w:jc w:val="both"/>
              <w:rPr>
                <w:rFonts w:ascii="Times New Roman" w:hAnsi="Times New Roman" w:cs="Times New Roman"/>
                <w:sz w:val="24"/>
                <w:szCs w:val="24"/>
              </w:rPr>
            </w:pPr>
            <w:r w:rsidRPr="000B4CB5">
              <w:rPr>
                <w:rFonts w:ascii="Times New Roman" w:hAnsi="Times New Roman" w:cs="Times New Roman"/>
                <w:sz w:val="24"/>
                <w:szCs w:val="24"/>
              </w:rPr>
              <w:t>Концентрат</w:t>
            </w:r>
          </w:p>
        </w:tc>
        <w:tc>
          <w:tcPr>
            <w:tcW w:w="1136" w:type="dxa"/>
            <w:vAlign w:val="center"/>
          </w:tcPr>
          <w:p w14:paraId="77E4EB75" w14:textId="472CF04A"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45.6</w:t>
            </w:r>
          </w:p>
        </w:tc>
        <w:tc>
          <w:tcPr>
            <w:tcW w:w="1521" w:type="dxa"/>
            <w:vAlign w:val="center"/>
          </w:tcPr>
          <w:p w14:paraId="2429E04A" w14:textId="20468721"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44.00</w:t>
            </w:r>
          </w:p>
        </w:tc>
        <w:tc>
          <w:tcPr>
            <w:tcW w:w="1637" w:type="dxa"/>
            <w:vAlign w:val="center"/>
          </w:tcPr>
          <w:p w14:paraId="758E493A" w14:textId="36157D18"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17.16</w:t>
            </w:r>
          </w:p>
        </w:tc>
        <w:tc>
          <w:tcPr>
            <w:tcW w:w="1564" w:type="dxa"/>
            <w:vAlign w:val="center"/>
          </w:tcPr>
          <w:p w14:paraId="6E9C27CF" w14:textId="7804B08F"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68.24</w:t>
            </w:r>
          </w:p>
        </w:tc>
        <w:tc>
          <w:tcPr>
            <w:tcW w:w="1566" w:type="dxa"/>
            <w:vAlign w:val="center"/>
          </w:tcPr>
          <w:p w14:paraId="77B02635" w14:textId="123C6A4D"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80.01</w:t>
            </w:r>
          </w:p>
        </w:tc>
      </w:tr>
      <w:tr w:rsidR="008E197E" w:rsidRPr="000B4CB5" w14:paraId="0B8B2484" w14:textId="77777777" w:rsidTr="008E197E">
        <w:tc>
          <w:tcPr>
            <w:tcW w:w="2254" w:type="dxa"/>
          </w:tcPr>
          <w:p w14:paraId="6D5A378F" w14:textId="77777777" w:rsidR="008E197E" w:rsidRPr="000B4CB5" w:rsidRDefault="008E197E" w:rsidP="008E197E">
            <w:pPr>
              <w:spacing w:after="0" w:line="240" w:lineRule="auto"/>
              <w:jc w:val="both"/>
              <w:rPr>
                <w:rFonts w:ascii="Times New Roman" w:hAnsi="Times New Roman" w:cs="Times New Roman"/>
                <w:sz w:val="24"/>
                <w:szCs w:val="24"/>
              </w:rPr>
            </w:pPr>
            <w:r w:rsidRPr="000B4CB5">
              <w:rPr>
                <w:rFonts w:ascii="Times New Roman" w:hAnsi="Times New Roman" w:cs="Times New Roman"/>
                <w:sz w:val="24"/>
                <w:szCs w:val="24"/>
              </w:rPr>
              <w:t>Хвосты</w:t>
            </w:r>
          </w:p>
        </w:tc>
        <w:tc>
          <w:tcPr>
            <w:tcW w:w="1136" w:type="dxa"/>
            <w:vAlign w:val="center"/>
          </w:tcPr>
          <w:p w14:paraId="391253CC" w14:textId="0E270AE4"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24.4</w:t>
            </w:r>
          </w:p>
        </w:tc>
        <w:tc>
          <w:tcPr>
            <w:tcW w:w="1521" w:type="dxa"/>
            <w:vAlign w:val="center"/>
          </w:tcPr>
          <w:p w14:paraId="0F2593DA" w14:textId="573B4990"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18.10</w:t>
            </w:r>
          </w:p>
        </w:tc>
        <w:tc>
          <w:tcPr>
            <w:tcW w:w="1637" w:type="dxa"/>
            <w:vAlign w:val="center"/>
          </w:tcPr>
          <w:p w14:paraId="2FA5C466" w14:textId="504AE372"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4.08</w:t>
            </w:r>
          </w:p>
        </w:tc>
        <w:tc>
          <w:tcPr>
            <w:tcW w:w="1564" w:type="dxa"/>
            <w:vAlign w:val="center"/>
          </w:tcPr>
          <w:p w14:paraId="056C4B5C" w14:textId="19746A89"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15.02</w:t>
            </w:r>
          </w:p>
        </w:tc>
        <w:tc>
          <w:tcPr>
            <w:tcW w:w="1566" w:type="dxa"/>
            <w:vAlign w:val="center"/>
          </w:tcPr>
          <w:p w14:paraId="2693B4C8" w14:textId="6BF27045"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10.17</w:t>
            </w:r>
          </w:p>
        </w:tc>
      </w:tr>
      <w:tr w:rsidR="008E197E" w:rsidRPr="000B4CB5" w14:paraId="03E7E0DB" w14:textId="77777777" w:rsidTr="008E197E">
        <w:trPr>
          <w:trHeight w:val="81"/>
        </w:trPr>
        <w:tc>
          <w:tcPr>
            <w:tcW w:w="2254" w:type="dxa"/>
          </w:tcPr>
          <w:p w14:paraId="740496D8" w14:textId="77777777" w:rsidR="008E197E" w:rsidRPr="000B4CB5" w:rsidRDefault="008E197E" w:rsidP="008E197E">
            <w:pPr>
              <w:spacing w:after="0" w:line="240" w:lineRule="auto"/>
              <w:jc w:val="both"/>
              <w:rPr>
                <w:rFonts w:ascii="Times New Roman" w:hAnsi="Times New Roman" w:cs="Times New Roman"/>
                <w:sz w:val="24"/>
                <w:szCs w:val="24"/>
              </w:rPr>
            </w:pPr>
            <w:r w:rsidRPr="000B4CB5">
              <w:rPr>
                <w:rFonts w:ascii="Times New Roman" w:hAnsi="Times New Roman" w:cs="Times New Roman"/>
                <w:sz w:val="24"/>
                <w:szCs w:val="24"/>
              </w:rPr>
              <w:t>Исходный продукт</w:t>
            </w:r>
          </w:p>
        </w:tc>
        <w:tc>
          <w:tcPr>
            <w:tcW w:w="1136" w:type="dxa"/>
            <w:vAlign w:val="center"/>
          </w:tcPr>
          <w:p w14:paraId="6F1BD3D4" w14:textId="33A0409E"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70</w:t>
            </w:r>
          </w:p>
        </w:tc>
        <w:tc>
          <w:tcPr>
            <w:tcW w:w="1521" w:type="dxa"/>
            <w:vAlign w:val="center"/>
          </w:tcPr>
          <w:p w14:paraId="199A537F" w14:textId="773B9196"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34.97</w:t>
            </w:r>
          </w:p>
        </w:tc>
        <w:tc>
          <w:tcPr>
            <w:tcW w:w="1637" w:type="dxa"/>
            <w:vAlign w:val="center"/>
          </w:tcPr>
          <w:p w14:paraId="5081DCC4" w14:textId="7F04AB58"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12.6</w:t>
            </w:r>
          </w:p>
        </w:tc>
        <w:tc>
          <w:tcPr>
            <w:tcW w:w="1564" w:type="dxa"/>
            <w:vAlign w:val="center"/>
          </w:tcPr>
          <w:p w14:paraId="20FF3CCC" w14:textId="1A01ACE7"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83.3</w:t>
            </w:r>
          </w:p>
        </w:tc>
        <w:tc>
          <w:tcPr>
            <w:tcW w:w="1566" w:type="dxa"/>
            <w:vAlign w:val="center"/>
          </w:tcPr>
          <w:p w14:paraId="7ACC1FAB" w14:textId="7D6D640C" w:rsidR="008E197E" w:rsidRPr="008E197E" w:rsidRDefault="008E197E" w:rsidP="008E197E">
            <w:pPr>
              <w:spacing w:after="0" w:line="240" w:lineRule="auto"/>
              <w:jc w:val="center"/>
              <w:rPr>
                <w:rFonts w:ascii="Times New Roman" w:hAnsi="Times New Roman" w:cs="Times New Roman"/>
                <w:sz w:val="24"/>
                <w:szCs w:val="24"/>
              </w:rPr>
            </w:pPr>
            <w:r w:rsidRPr="008E197E">
              <w:rPr>
                <w:rFonts w:ascii="Times New Roman" w:hAnsi="Times New Roman" w:cs="Times New Roman"/>
                <w:color w:val="000000"/>
                <w:sz w:val="24"/>
                <w:szCs w:val="24"/>
              </w:rPr>
              <w:t>90.2</w:t>
            </w:r>
          </w:p>
        </w:tc>
      </w:tr>
      <w:tr w:rsidR="00684B9D" w:rsidRPr="000B4CB5" w14:paraId="1C996965" w14:textId="77777777" w:rsidTr="008E197E">
        <w:tc>
          <w:tcPr>
            <w:tcW w:w="9678" w:type="dxa"/>
            <w:gridSpan w:val="6"/>
          </w:tcPr>
          <w:p w14:paraId="71A9DD3D" w14:textId="77777777" w:rsidR="00684B9D" w:rsidRPr="008E197E" w:rsidRDefault="00684B9D" w:rsidP="00684B9D">
            <w:pPr>
              <w:spacing w:after="0" w:line="240" w:lineRule="auto"/>
              <w:jc w:val="center"/>
              <w:rPr>
                <w:rFonts w:ascii="Times New Roman" w:hAnsi="Times New Roman" w:cs="Times New Roman"/>
                <w:sz w:val="24"/>
                <w:szCs w:val="24"/>
              </w:rPr>
            </w:pPr>
            <w:r w:rsidRPr="008E197E">
              <w:rPr>
                <w:rFonts w:ascii="Times New Roman" w:hAnsi="Times New Roman" w:cs="Times New Roman"/>
                <w:sz w:val="24"/>
                <w:szCs w:val="24"/>
              </w:rPr>
              <w:t>Крупность измельчения 0,2-</w:t>
            </w:r>
            <w:smartTag w:uri="urn:schemas-microsoft-com:office:smarttags" w:element="metricconverter">
              <w:smartTagPr>
                <w:attr w:name="ProductID" w:val="0 мм"/>
              </w:smartTagPr>
              <w:r w:rsidRPr="008E197E">
                <w:rPr>
                  <w:rFonts w:ascii="Times New Roman" w:hAnsi="Times New Roman" w:cs="Times New Roman"/>
                  <w:sz w:val="24"/>
                  <w:szCs w:val="24"/>
                </w:rPr>
                <w:t>0 мм</w:t>
              </w:r>
            </w:smartTag>
          </w:p>
        </w:tc>
      </w:tr>
      <w:tr w:rsidR="00C5053D" w:rsidRPr="000B4CB5" w14:paraId="0AB36C4B" w14:textId="77777777" w:rsidTr="00224453">
        <w:tc>
          <w:tcPr>
            <w:tcW w:w="2254" w:type="dxa"/>
          </w:tcPr>
          <w:p w14:paraId="446D0176" w14:textId="77777777" w:rsidR="00C5053D" w:rsidRPr="000B4CB5" w:rsidRDefault="00C5053D" w:rsidP="00C5053D">
            <w:pPr>
              <w:spacing w:after="0" w:line="240" w:lineRule="auto"/>
              <w:jc w:val="both"/>
              <w:rPr>
                <w:rFonts w:ascii="Times New Roman" w:hAnsi="Times New Roman" w:cs="Times New Roman"/>
                <w:sz w:val="24"/>
                <w:szCs w:val="24"/>
              </w:rPr>
            </w:pPr>
            <w:r w:rsidRPr="000B4CB5">
              <w:rPr>
                <w:rFonts w:ascii="Times New Roman" w:hAnsi="Times New Roman" w:cs="Times New Roman"/>
                <w:sz w:val="24"/>
                <w:szCs w:val="24"/>
              </w:rPr>
              <w:t>Концентрат</w:t>
            </w:r>
          </w:p>
        </w:tc>
        <w:tc>
          <w:tcPr>
            <w:tcW w:w="1136" w:type="dxa"/>
            <w:vAlign w:val="center"/>
          </w:tcPr>
          <w:p w14:paraId="24DDE76E" w14:textId="2736E074" w:rsidR="00C5053D" w:rsidRPr="00C5053D" w:rsidRDefault="00C5053D" w:rsidP="00C5053D">
            <w:pPr>
              <w:spacing w:after="0" w:line="240" w:lineRule="auto"/>
              <w:jc w:val="center"/>
              <w:rPr>
                <w:rFonts w:ascii="Times New Roman" w:hAnsi="Times New Roman" w:cs="Times New Roman"/>
                <w:sz w:val="24"/>
                <w:szCs w:val="24"/>
              </w:rPr>
            </w:pPr>
            <w:r w:rsidRPr="00C5053D">
              <w:rPr>
                <w:rFonts w:ascii="Times New Roman" w:hAnsi="Times New Roman" w:cs="Times New Roman"/>
                <w:color w:val="000000"/>
                <w:sz w:val="24"/>
                <w:szCs w:val="24"/>
              </w:rPr>
              <w:t>40.3</w:t>
            </w:r>
          </w:p>
        </w:tc>
        <w:tc>
          <w:tcPr>
            <w:tcW w:w="1521" w:type="dxa"/>
            <w:vAlign w:val="center"/>
          </w:tcPr>
          <w:p w14:paraId="70043F73" w14:textId="5C24235C" w:rsidR="00C5053D" w:rsidRPr="00C5053D" w:rsidRDefault="00C5053D" w:rsidP="00C5053D">
            <w:pPr>
              <w:spacing w:after="0" w:line="240" w:lineRule="auto"/>
              <w:jc w:val="center"/>
              <w:rPr>
                <w:rFonts w:ascii="Times New Roman" w:hAnsi="Times New Roman" w:cs="Times New Roman"/>
                <w:sz w:val="24"/>
                <w:szCs w:val="24"/>
              </w:rPr>
            </w:pPr>
            <w:r w:rsidRPr="00C5053D">
              <w:rPr>
                <w:rFonts w:ascii="Times New Roman" w:hAnsi="Times New Roman" w:cs="Times New Roman"/>
                <w:color w:val="000000"/>
                <w:sz w:val="24"/>
                <w:szCs w:val="24"/>
              </w:rPr>
              <w:t>47.00</w:t>
            </w:r>
          </w:p>
        </w:tc>
        <w:tc>
          <w:tcPr>
            <w:tcW w:w="1637" w:type="dxa"/>
            <w:vAlign w:val="center"/>
          </w:tcPr>
          <w:p w14:paraId="6E030C78" w14:textId="0BFB84B4" w:rsidR="00C5053D" w:rsidRPr="00C5053D" w:rsidRDefault="00C5053D" w:rsidP="00C5053D">
            <w:pPr>
              <w:spacing w:after="0" w:line="240" w:lineRule="auto"/>
              <w:jc w:val="center"/>
              <w:rPr>
                <w:rFonts w:ascii="Times New Roman" w:hAnsi="Times New Roman" w:cs="Times New Roman"/>
                <w:sz w:val="24"/>
                <w:szCs w:val="24"/>
              </w:rPr>
            </w:pPr>
            <w:r w:rsidRPr="00C5053D">
              <w:rPr>
                <w:rFonts w:ascii="Times New Roman" w:hAnsi="Times New Roman" w:cs="Times New Roman"/>
                <w:color w:val="000000"/>
                <w:sz w:val="24"/>
                <w:szCs w:val="24"/>
              </w:rPr>
              <w:t>18.2</w:t>
            </w:r>
          </w:p>
        </w:tc>
        <w:tc>
          <w:tcPr>
            <w:tcW w:w="1564" w:type="dxa"/>
            <w:vAlign w:val="center"/>
          </w:tcPr>
          <w:p w14:paraId="060254CE" w14:textId="7289A53F" w:rsidR="00C5053D" w:rsidRPr="00C5053D" w:rsidRDefault="00C5053D" w:rsidP="00C5053D">
            <w:pPr>
              <w:spacing w:after="0" w:line="240" w:lineRule="auto"/>
              <w:jc w:val="center"/>
              <w:rPr>
                <w:rFonts w:ascii="Times New Roman" w:hAnsi="Times New Roman" w:cs="Times New Roman"/>
                <w:sz w:val="24"/>
                <w:szCs w:val="24"/>
              </w:rPr>
            </w:pPr>
            <w:r w:rsidRPr="00C5053D">
              <w:rPr>
                <w:rFonts w:ascii="Times New Roman" w:hAnsi="Times New Roman" w:cs="Times New Roman"/>
                <w:color w:val="000000"/>
                <w:sz w:val="24"/>
                <w:szCs w:val="24"/>
              </w:rPr>
              <w:t>64.43</w:t>
            </w:r>
          </w:p>
        </w:tc>
        <w:tc>
          <w:tcPr>
            <w:tcW w:w="1566" w:type="dxa"/>
            <w:vAlign w:val="center"/>
          </w:tcPr>
          <w:p w14:paraId="227C0408" w14:textId="6DC72AC6" w:rsidR="00C5053D" w:rsidRPr="00C5053D" w:rsidRDefault="00C5053D" w:rsidP="00C5053D">
            <w:pPr>
              <w:spacing w:after="0" w:line="240" w:lineRule="auto"/>
              <w:jc w:val="center"/>
              <w:rPr>
                <w:rFonts w:ascii="Times New Roman" w:hAnsi="Times New Roman" w:cs="Times New Roman"/>
                <w:sz w:val="24"/>
                <w:szCs w:val="24"/>
              </w:rPr>
            </w:pPr>
            <w:r w:rsidRPr="00C5053D">
              <w:rPr>
                <w:rFonts w:ascii="Times New Roman" w:hAnsi="Times New Roman" w:cs="Times New Roman"/>
                <w:color w:val="000000"/>
                <w:sz w:val="24"/>
                <w:szCs w:val="24"/>
              </w:rPr>
              <w:t>75.00</w:t>
            </w:r>
          </w:p>
        </w:tc>
      </w:tr>
      <w:tr w:rsidR="00C5053D" w:rsidRPr="000B4CB5" w14:paraId="0D799646" w14:textId="77777777" w:rsidTr="00224453">
        <w:tc>
          <w:tcPr>
            <w:tcW w:w="2254" w:type="dxa"/>
          </w:tcPr>
          <w:p w14:paraId="204E345E" w14:textId="77777777" w:rsidR="00C5053D" w:rsidRPr="000B4CB5" w:rsidRDefault="00C5053D" w:rsidP="00C5053D">
            <w:pPr>
              <w:spacing w:after="0" w:line="240" w:lineRule="auto"/>
              <w:jc w:val="both"/>
              <w:rPr>
                <w:rFonts w:ascii="Times New Roman" w:hAnsi="Times New Roman" w:cs="Times New Roman"/>
                <w:sz w:val="24"/>
                <w:szCs w:val="24"/>
              </w:rPr>
            </w:pPr>
            <w:r w:rsidRPr="000B4CB5">
              <w:rPr>
                <w:rFonts w:ascii="Times New Roman" w:hAnsi="Times New Roman" w:cs="Times New Roman"/>
                <w:sz w:val="24"/>
                <w:szCs w:val="24"/>
              </w:rPr>
              <w:t>Хвосты</w:t>
            </w:r>
          </w:p>
        </w:tc>
        <w:tc>
          <w:tcPr>
            <w:tcW w:w="1136" w:type="dxa"/>
            <w:vAlign w:val="center"/>
          </w:tcPr>
          <w:p w14:paraId="733BB9AF" w14:textId="5EBED411" w:rsidR="00C5053D" w:rsidRPr="00C5053D" w:rsidRDefault="00C5053D" w:rsidP="00C5053D">
            <w:pPr>
              <w:spacing w:after="0" w:line="240" w:lineRule="auto"/>
              <w:jc w:val="center"/>
              <w:rPr>
                <w:rFonts w:ascii="Times New Roman" w:hAnsi="Times New Roman" w:cs="Times New Roman"/>
                <w:sz w:val="24"/>
                <w:szCs w:val="24"/>
              </w:rPr>
            </w:pPr>
            <w:r w:rsidRPr="00C5053D">
              <w:rPr>
                <w:rFonts w:ascii="Times New Roman" w:hAnsi="Times New Roman" w:cs="Times New Roman"/>
                <w:color w:val="000000"/>
                <w:sz w:val="24"/>
                <w:szCs w:val="24"/>
              </w:rPr>
              <w:t>29.7</w:t>
            </w:r>
          </w:p>
        </w:tc>
        <w:tc>
          <w:tcPr>
            <w:tcW w:w="1521" w:type="dxa"/>
            <w:vAlign w:val="center"/>
          </w:tcPr>
          <w:p w14:paraId="554F6FF9" w14:textId="2ECDE2D6" w:rsidR="00C5053D" w:rsidRPr="00C5053D" w:rsidRDefault="00C5053D" w:rsidP="00C5053D">
            <w:pPr>
              <w:spacing w:after="0" w:line="240" w:lineRule="auto"/>
              <w:jc w:val="center"/>
              <w:rPr>
                <w:rFonts w:ascii="Times New Roman" w:hAnsi="Times New Roman" w:cs="Times New Roman"/>
                <w:sz w:val="24"/>
                <w:szCs w:val="24"/>
              </w:rPr>
            </w:pPr>
            <w:r w:rsidRPr="00C5053D">
              <w:rPr>
                <w:rFonts w:ascii="Times New Roman" w:hAnsi="Times New Roman" w:cs="Times New Roman"/>
                <w:color w:val="000000"/>
                <w:sz w:val="24"/>
                <w:szCs w:val="24"/>
              </w:rPr>
              <w:t>18.65</w:t>
            </w:r>
          </w:p>
        </w:tc>
        <w:tc>
          <w:tcPr>
            <w:tcW w:w="1637" w:type="dxa"/>
            <w:vAlign w:val="center"/>
          </w:tcPr>
          <w:p w14:paraId="638797F8" w14:textId="020ADFFD" w:rsidR="00C5053D" w:rsidRPr="00C5053D" w:rsidRDefault="00C5053D" w:rsidP="00C5053D">
            <w:pPr>
              <w:spacing w:after="0" w:line="240" w:lineRule="auto"/>
              <w:jc w:val="center"/>
              <w:rPr>
                <w:rFonts w:ascii="Times New Roman" w:hAnsi="Times New Roman" w:cs="Times New Roman"/>
                <w:sz w:val="24"/>
                <w:szCs w:val="24"/>
              </w:rPr>
            </w:pPr>
            <w:r w:rsidRPr="00C5053D">
              <w:rPr>
                <w:rFonts w:ascii="Times New Roman" w:hAnsi="Times New Roman" w:cs="Times New Roman"/>
                <w:color w:val="000000"/>
                <w:sz w:val="24"/>
                <w:szCs w:val="24"/>
              </w:rPr>
              <w:t>5.00</w:t>
            </w:r>
          </w:p>
        </w:tc>
        <w:tc>
          <w:tcPr>
            <w:tcW w:w="1564" w:type="dxa"/>
            <w:vAlign w:val="center"/>
          </w:tcPr>
          <w:p w14:paraId="63DDF03D" w14:textId="7FC2811D" w:rsidR="00C5053D" w:rsidRPr="00C5053D" w:rsidRDefault="00C5053D" w:rsidP="00C5053D">
            <w:pPr>
              <w:spacing w:after="0" w:line="240" w:lineRule="auto"/>
              <w:jc w:val="center"/>
              <w:rPr>
                <w:rFonts w:ascii="Times New Roman" w:hAnsi="Times New Roman" w:cs="Times New Roman"/>
                <w:sz w:val="24"/>
                <w:szCs w:val="24"/>
              </w:rPr>
            </w:pPr>
            <w:r w:rsidRPr="00C5053D">
              <w:rPr>
                <w:rFonts w:ascii="Times New Roman" w:hAnsi="Times New Roman" w:cs="Times New Roman"/>
                <w:color w:val="000000"/>
                <w:sz w:val="24"/>
                <w:szCs w:val="24"/>
              </w:rPr>
              <w:t>18.84</w:t>
            </w:r>
          </w:p>
        </w:tc>
        <w:tc>
          <w:tcPr>
            <w:tcW w:w="1566" w:type="dxa"/>
            <w:vAlign w:val="center"/>
          </w:tcPr>
          <w:p w14:paraId="54564A9F" w14:textId="2A0A75F6" w:rsidR="00C5053D" w:rsidRPr="00C5053D" w:rsidRDefault="00C5053D" w:rsidP="00C5053D">
            <w:pPr>
              <w:spacing w:after="0" w:line="240" w:lineRule="auto"/>
              <w:jc w:val="center"/>
              <w:rPr>
                <w:rFonts w:ascii="Times New Roman" w:hAnsi="Times New Roman" w:cs="Times New Roman"/>
                <w:sz w:val="24"/>
                <w:szCs w:val="24"/>
              </w:rPr>
            </w:pPr>
            <w:r w:rsidRPr="00C5053D">
              <w:rPr>
                <w:rFonts w:ascii="Times New Roman" w:hAnsi="Times New Roman" w:cs="Times New Roman"/>
                <w:color w:val="000000"/>
                <w:sz w:val="24"/>
                <w:szCs w:val="24"/>
              </w:rPr>
              <w:t>15.19</w:t>
            </w:r>
          </w:p>
        </w:tc>
      </w:tr>
      <w:tr w:rsidR="00C5053D" w:rsidRPr="000B4CB5" w14:paraId="07AC9959" w14:textId="77777777" w:rsidTr="00224453">
        <w:tc>
          <w:tcPr>
            <w:tcW w:w="2254" w:type="dxa"/>
          </w:tcPr>
          <w:p w14:paraId="0C86AD1C" w14:textId="77777777" w:rsidR="00C5053D" w:rsidRPr="000B4CB5" w:rsidRDefault="00C5053D" w:rsidP="00C5053D">
            <w:pPr>
              <w:spacing w:after="0" w:line="240" w:lineRule="auto"/>
              <w:jc w:val="both"/>
              <w:rPr>
                <w:rFonts w:ascii="Times New Roman" w:hAnsi="Times New Roman" w:cs="Times New Roman"/>
                <w:sz w:val="24"/>
                <w:szCs w:val="24"/>
              </w:rPr>
            </w:pPr>
            <w:r w:rsidRPr="000B4CB5">
              <w:rPr>
                <w:rFonts w:ascii="Times New Roman" w:hAnsi="Times New Roman" w:cs="Times New Roman"/>
                <w:sz w:val="24"/>
                <w:szCs w:val="24"/>
              </w:rPr>
              <w:t>Исходный продукт</w:t>
            </w:r>
          </w:p>
        </w:tc>
        <w:tc>
          <w:tcPr>
            <w:tcW w:w="1136" w:type="dxa"/>
            <w:vAlign w:val="center"/>
          </w:tcPr>
          <w:p w14:paraId="25ABCF0F" w14:textId="626F403A" w:rsidR="00C5053D" w:rsidRPr="00C5053D" w:rsidRDefault="00C5053D" w:rsidP="00C5053D">
            <w:pPr>
              <w:spacing w:after="0" w:line="240" w:lineRule="auto"/>
              <w:jc w:val="center"/>
              <w:rPr>
                <w:rFonts w:ascii="Times New Roman" w:hAnsi="Times New Roman" w:cs="Times New Roman"/>
                <w:sz w:val="24"/>
                <w:szCs w:val="24"/>
              </w:rPr>
            </w:pPr>
            <w:r w:rsidRPr="00C5053D">
              <w:rPr>
                <w:rFonts w:ascii="Times New Roman" w:hAnsi="Times New Roman" w:cs="Times New Roman"/>
                <w:color w:val="000000"/>
                <w:sz w:val="24"/>
                <w:szCs w:val="24"/>
              </w:rPr>
              <w:t>70</w:t>
            </w:r>
          </w:p>
        </w:tc>
        <w:tc>
          <w:tcPr>
            <w:tcW w:w="1521" w:type="dxa"/>
            <w:vAlign w:val="center"/>
          </w:tcPr>
          <w:p w14:paraId="4B333BA7" w14:textId="525CC431" w:rsidR="00C5053D" w:rsidRPr="00C5053D" w:rsidRDefault="00C5053D" w:rsidP="00C5053D">
            <w:pPr>
              <w:spacing w:after="0" w:line="240" w:lineRule="auto"/>
              <w:jc w:val="center"/>
              <w:rPr>
                <w:rFonts w:ascii="Times New Roman" w:hAnsi="Times New Roman" w:cs="Times New Roman"/>
                <w:sz w:val="24"/>
                <w:szCs w:val="24"/>
              </w:rPr>
            </w:pPr>
            <w:r w:rsidRPr="00C5053D">
              <w:rPr>
                <w:rFonts w:ascii="Times New Roman" w:hAnsi="Times New Roman" w:cs="Times New Roman"/>
                <w:color w:val="000000"/>
                <w:sz w:val="24"/>
                <w:szCs w:val="24"/>
              </w:rPr>
              <w:t>34.97</w:t>
            </w:r>
          </w:p>
        </w:tc>
        <w:tc>
          <w:tcPr>
            <w:tcW w:w="1637" w:type="dxa"/>
            <w:vAlign w:val="center"/>
          </w:tcPr>
          <w:p w14:paraId="07846145" w14:textId="55F4831C" w:rsidR="00C5053D" w:rsidRPr="00C5053D" w:rsidRDefault="00C5053D" w:rsidP="00C5053D">
            <w:pPr>
              <w:spacing w:after="0" w:line="240" w:lineRule="auto"/>
              <w:jc w:val="center"/>
              <w:rPr>
                <w:rFonts w:ascii="Times New Roman" w:hAnsi="Times New Roman" w:cs="Times New Roman"/>
                <w:sz w:val="24"/>
                <w:szCs w:val="24"/>
              </w:rPr>
            </w:pPr>
            <w:r w:rsidRPr="00C5053D">
              <w:rPr>
                <w:rFonts w:ascii="Times New Roman" w:hAnsi="Times New Roman" w:cs="Times New Roman"/>
                <w:color w:val="000000"/>
                <w:sz w:val="24"/>
                <w:szCs w:val="24"/>
              </w:rPr>
              <w:t>12.6</w:t>
            </w:r>
          </w:p>
        </w:tc>
        <w:tc>
          <w:tcPr>
            <w:tcW w:w="1564" w:type="dxa"/>
            <w:vAlign w:val="center"/>
          </w:tcPr>
          <w:p w14:paraId="7C94413F" w14:textId="373CB5D0" w:rsidR="00C5053D" w:rsidRPr="00C5053D" w:rsidRDefault="00C5053D" w:rsidP="00C5053D">
            <w:pPr>
              <w:spacing w:after="0" w:line="240" w:lineRule="auto"/>
              <w:jc w:val="center"/>
              <w:rPr>
                <w:rFonts w:ascii="Times New Roman" w:hAnsi="Times New Roman" w:cs="Times New Roman"/>
                <w:sz w:val="24"/>
                <w:szCs w:val="24"/>
              </w:rPr>
            </w:pPr>
            <w:r w:rsidRPr="00C5053D">
              <w:rPr>
                <w:rFonts w:ascii="Times New Roman" w:hAnsi="Times New Roman" w:cs="Times New Roman"/>
                <w:color w:val="000000"/>
                <w:sz w:val="24"/>
                <w:szCs w:val="24"/>
              </w:rPr>
              <w:t>83.3</w:t>
            </w:r>
          </w:p>
        </w:tc>
        <w:tc>
          <w:tcPr>
            <w:tcW w:w="1566" w:type="dxa"/>
            <w:vAlign w:val="center"/>
          </w:tcPr>
          <w:p w14:paraId="5E97FC08" w14:textId="3E682BFD" w:rsidR="00C5053D" w:rsidRPr="00C5053D" w:rsidRDefault="00C5053D" w:rsidP="00C5053D">
            <w:pPr>
              <w:spacing w:after="0" w:line="240" w:lineRule="auto"/>
              <w:jc w:val="center"/>
              <w:rPr>
                <w:rFonts w:ascii="Times New Roman" w:hAnsi="Times New Roman" w:cs="Times New Roman"/>
                <w:sz w:val="24"/>
                <w:szCs w:val="24"/>
              </w:rPr>
            </w:pPr>
            <w:r w:rsidRPr="00C5053D">
              <w:rPr>
                <w:rFonts w:ascii="Times New Roman" w:hAnsi="Times New Roman" w:cs="Times New Roman"/>
                <w:color w:val="000000"/>
                <w:sz w:val="24"/>
                <w:szCs w:val="24"/>
              </w:rPr>
              <w:t>90.2</w:t>
            </w:r>
          </w:p>
        </w:tc>
      </w:tr>
      <w:tr w:rsidR="00684B9D" w:rsidRPr="000B4CB5" w14:paraId="6CD1CCF6" w14:textId="77777777" w:rsidTr="008E197E">
        <w:tc>
          <w:tcPr>
            <w:tcW w:w="9678" w:type="dxa"/>
            <w:gridSpan w:val="6"/>
          </w:tcPr>
          <w:p w14:paraId="0383A807" w14:textId="77777777" w:rsidR="00684B9D" w:rsidRPr="008E197E" w:rsidRDefault="00684B9D" w:rsidP="00684B9D">
            <w:pPr>
              <w:spacing w:after="0" w:line="240" w:lineRule="auto"/>
              <w:jc w:val="center"/>
              <w:rPr>
                <w:rFonts w:ascii="Times New Roman" w:hAnsi="Times New Roman" w:cs="Times New Roman"/>
                <w:sz w:val="24"/>
                <w:szCs w:val="24"/>
              </w:rPr>
            </w:pPr>
            <w:r w:rsidRPr="008E197E">
              <w:rPr>
                <w:rFonts w:ascii="Times New Roman" w:hAnsi="Times New Roman" w:cs="Times New Roman"/>
                <w:sz w:val="24"/>
                <w:szCs w:val="24"/>
              </w:rPr>
              <w:t>Крупность измельчения 0,1-</w:t>
            </w:r>
            <w:smartTag w:uri="urn:schemas-microsoft-com:office:smarttags" w:element="metricconverter">
              <w:smartTagPr>
                <w:attr w:name="ProductID" w:val="0 мм"/>
              </w:smartTagPr>
              <w:r w:rsidRPr="008E197E">
                <w:rPr>
                  <w:rFonts w:ascii="Times New Roman" w:hAnsi="Times New Roman" w:cs="Times New Roman"/>
                  <w:sz w:val="24"/>
                  <w:szCs w:val="24"/>
                </w:rPr>
                <w:t>0 мм</w:t>
              </w:r>
            </w:smartTag>
          </w:p>
        </w:tc>
      </w:tr>
      <w:tr w:rsidR="00C5053D" w:rsidRPr="000B4CB5" w14:paraId="2D69B5BE" w14:textId="77777777" w:rsidTr="00224453">
        <w:tc>
          <w:tcPr>
            <w:tcW w:w="2254" w:type="dxa"/>
          </w:tcPr>
          <w:p w14:paraId="47B0F0F4" w14:textId="77777777" w:rsidR="00C5053D" w:rsidRPr="000B4CB5" w:rsidRDefault="00C5053D" w:rsidP="00C5053D">
            <w:pPr>
              <w:spacing w:after="0" w:line="240" w:lineRule="auto"/>
              <w:jc w:val="both"/>
              <w:rPr>
                <w:rFonts w:ascii="Times New Roman" w:hAnsi="Times New Roman" w:cs="Times New Roman"/>
                <w:sz w:val="24"/>
                <w:szCs w:val="24"/>
              </w:rPr>
            </w:pPr>
            <w:r w:rsidRPr="000B4CB5">
              <w:rPr>
                <w:rFonts w:ascii="Times New Roman" w:hAnsi="Times New Roman" w:cs="Times New Roman"/>
                <w:sz w:val="24"/>
                <w:szCs w:val="24"/>
              </w:rPr>
              <w:t>Концентрат</w:t>
            </w:r>
          </w:p>
        </w:tc>
        <w:tc>
          <w:tcPr>
            <w:tcW w:w="1136" w:type="dxa"/>
            <w:vAlign w:val="center"/>
          </w:tcPr>
          <w:p w14:paraId="6A189695" w14:textId="1CB80706" w:rsidR="00C5053D" w:rsidRPr="00C5053D" w:rsidRDefault="00C5053D" w:rsidP="00C5053D">
            <w:pPr>
              <w:spacing w:after="0" w:line="240" w:lineRule="auto"/>
              <w:jc w:val="center"/>
              <w:rPr>
                <w:rFonts w:ascii="Times New Roman" w:hAnsi="Times New Roman" w:cs="Times New Roman"/>
                <w:sz w:val="24"/>
                <w:szCs w:val="24"/>
              </w:rPr>
            </w:pPr>
            <w:r w:rsidRPr="00C5053D">
              <w:rPr>
                <w:rFonts w:ascii="Times New Roman" w:hAnsi="Times New Roman" w:cs="Times New Roman"/>
                <w:color w:val="000000"/>
                <w:sz w:val="24"/>
                <w:szCs w:val="24"/>
              </w:rPr>
              <w:t>39.3</w:t>
            </w:r>
          </w:p>
        </w:tc>
        <w:tc>
          <w:tcPr>
            <w:tcW w:w="1521" w:type="dxa"/>
            <w:vAlign w:val="center"/>
          </w:tcPr>
          <w:p w14:paraId="4C55B914" w14:textId="19FE89F8" w:rsidR="00C5053D" w:rsidRPr="00C5053D" w:rsidRDefault="00C5053D" w:rsidP="00C5053D">
            <w:pPr>
              <w:spacing w:after="0" w:line="240" w:lineRule="auto"/>
              <w:jc w:val="center"/>
              <w:rPr>
                <w:rFonts w:ascii="Times New Roman" w:hAnsi="Times New Roman" w:cs="Times New Roman"/>
                <w:sz w:val="24"/>
                <w:szCs w:val="24"/>
              </w:rPr>
            </w:pPr>
            <w:r w:rsidRPr="00C5053D">
              <w:rPr>
                <w:rFonts w:ascii="Times New Roman" w:hAnsi="Times New Roman" w:cs="Times New Roman"/>
                <w:color w:val="000000"/>
                <w:sz w:val="24"/>
                <w:szCs w:val="24"/>
              </w:rPr>
              <w:t>47.50</w:t>
            </w:r>
          </w:p>
        </w:tc>
        <w:tc>
          <w:tcPr>
            <w:tcW w:w="1637" w:type="dxa"/>
            <w:vAlign w:val="center"/>
          </w:tcPr>
          <w:p w14:paraId="0FAA2423" w14:textId="6EE9E2C0" w:rsidR="00C5053D" w:rsidRPr="00C5053D" w:rsidRDefault="00C5053D" w:rsidP="00C5053D">
            <w:pPr>
              <w:spacing w:after="0" w:line="240" w:lineRule="auto"/>
              <w:jc w:val="center"/>
              <w:rPr>
                <w:rFonts w:ascii="Times New Roman" w:hAnsi="Times New Roman" w:cs="Times New Roman"/>
                <w:sz w:val="24"/>
                <w:szCs w:val="24"/>
              </w:rPr>
            </w:pPr>
            <w:r w:rsidRPr="00C5053D">
              <w:rPr>
                <w:rFonts w:ascii="Times New Roman" w:hAnsi="Times New Roman" w:cs="Times New Roman"/>
                <w:color w:val="000000"/>
                <w:sz w:val="24"/>
                <w:szCs w:val="24"/>
              </w:rPr>
              <w:t>18.24</w:t>
            </w:r>
          </w:p>
        </w:tc>
        <w:tc>
          <w:tcPr>
            <w:tcW w:w="1564" w:type="dxa"/>
            <w:vAlign w:val="center"/>
          </w:tcPr>
          <w:p w14:paraId="0D390D76" w14:textId="0A779838" w:rsidR="00C5053D" w:rsidRPr="00C5053D" w:rsidRDefault="00C5053D" w:rsidP="00C5053D">
            <w:pPr>
              <w:spacing w:after="0" w:line="240" w:lineRule="auto"/>
              <w:jc w:val="center"/>
              <w:rPr>
                <w:rFonts w:ascii="Times New Roman" w:hAnsi="Times New Roman" w:cs="Times New Roman"/>
                <w:sz w:val="24"/>
                <w:szCs w:val="24"/>
              </w:rPr>
            </w:pPr>
            <w:r w:rsidRPr="00C5053D">
              <w:rPr>
                <w:rFonts w:ascii="Times New Roman" w:hAnsi="Times New Roman" w:cs="Times New Roman"/>
                <w:color w:val="000000"/>
                <w:sz w:val="24"/>
                <w:szCs w:val="24"/>
              </w:rPr>
              <w:t>63.49</w:t>
            </w:r>
          </w:p>
        </w:tc>
        <w:tc>
          <w:tcPr>
            <w:tcW w:w="1566" w:type="dxa"/>
            <w:vAlign w:val="center"/>
          </w:tcPr>
          <w:p w14:paraId="60C62AED" w14:textId="7DF3A1BE" w:rsidR="00C5053D" w:rsidRPr="00C5053D" w:rsidRDefault="00C5053D" w:rsidP="00C5053D">
            <w:pPr>
              <w:spacing w:after="0" w:line="240" w:lineRule="auto"/>
              <w:jc w:val="center"/>
              <w:rPr>
                <w:rFonts w:ascii="Times New Roman" w:hAnsi="Times New Roman" w:cs="Times New Roman"/>
                <w:sz w:val="24"/>
                <w:szCs w:val="24"/>
              </w:rPr>
            </w:pPr>
            <w:r w:rsidRPr="00C5053D">
              <w:rPr>
                <w:rFonts w:ascii="Times New Roman" w:hAnsi="Times New Roman" w:cs="Times New Roman"/>
                <w:color w:val="000000"/>
                <w:sz w:val="24"/>
                <w:szCs w:val="24"/>
              </w:rPr>
              <w:t>73.30</w:t>
            </w:r>
          </w:p>
        </w:tc>
      </w:tr>
      <w:tr w:rsidR="00C5053D" w:rsidRPr="000B4CB5" w14:paraId="66C6ECB7" w14:textId="77777777" w:rsidTr="00224453">
        <w:tc>
          <w:tcPr>
            <w:tcW w:w="2254" w:type="dxa"/>
          </w:tcPr>
          <w:p w14:paraId="4B6E063A" w14:textId="77777777" w:rsidR="00C5053D" w:rsidRPr="000B4CB5" w:rsidRDefault="00C5053D" w:rsidP="00C5053D">
            <w:pPr>
              <w:spacing w:after="0" w:line="240" w:lineRule="auto"/>
              <w:jc w:val="both"/>
              <w:rPr>
                <w:rFonts w:ascii="Times New Roman" w:hAnsi="Times New Roman" w:cs="Times New Roman"/>
                <w:sz w:val="24"/>
                <w:szCs w:val="24"/>
              </w:rPr>
            </w:pPr>
            <w:r w:rsidRPr="000B4CB5">
              <w:rPr>
                <w:rFonts w:ascii="Times New Roman" w:hAnsi="Times New Roman" w:cs="Times New Roman"/>
                <w:sz w:val="24"/>
                <w:szCs w:val="24"/>
              </w:rPr>
              <w:t>Хвосты</w:t>
            </w:r>
          </w:p>
        </w:tc>
        <w:tc>
          <w:tcPr>
            <w:tcW w:w="1136" w:type="dxa"/>
            <w:vAlign w:val="center"/>
          </w:tcPr>
          <w:p w14:paraId="56F1AE7E" w14:textId="020C4334" w:rsidR="00C5053D" w:rsidRPr="00C5053D" w:rsidRDefault="00C5053D" w:rsidP="00C5053D">
            <w:pPr>
              <w:spacing w:after="0" w:line="240" w:lineRule="auto"/>
              <w:jc w:val="center"/>
              <w:rPr>
                <w:rFonts w:ascii="Times New Roman" w:hAnsi="Times New Roman" w:cs="Times New Roman"/>
                <w:sz w:val="24"/>
                <w:szCs w:val="24"/>
              </w:rPr>
            </w:pPr>
            <w:r w:rsidRPr="00C5053D">
              <w:rPr>
                <w:rFonts w:ascii="Times New Roman" w:hAnsi="Times New Roman" w:cs="Times New Roman"/>
                <w:color w:val="000000"/>
                <w:sz w:val="24"/>
                <w:szCs w:val="24"/>
              </w:rPr>
              <w:t>30.7</w:t>
            </w:r>
          </w:p>
        </w:tc>
        <w:tc>
          <w:tcPr>
            <w:tcW w:w="1521" w:type="dxa"/>
            <w:vAlign w:val="center"/>
          </w:tcPr>
          <w:p w14:paraId="10C0064C" w14:textId="228366E3" w:rsidR="00C5053D" w:rsidRPr="00C5053D" w:rsidRDefault="00C5053D" w:rsidP="00C5053D">
            <w:pPr>
              <w:spacing w:after="0" w:line="240" w:lineRule="auto"/>
              <w:jc w:val="center"/>
              <w:rPr>
                <w:rFonts w:ascii="Times New Roman" w:hAnsi="Times New Roman" w:cs="Times New Roman"/>
                <w:sz w:val="24"/>
                <w:szCs w:val="24"/>
              </w:rPr>
            </w:pPr>
            <w:r w:rsidRPr="00C5053D">
              <w:rPr>
                <w:rFonts w:ascii="Times New Roman" w:hAnsi="Times New Roman" w:cs="Times New Roman"/>
                <w:color w:val="000000"/>
                <w:sz w:val="24"/>
                <w:szCs w:val="24"/>
              </w:rPr>
              <w:t>18.93</w:t>
            </w:r>
          </w:p>
        </w:tc>
        <w:tc>
          <w:tcPr>
            <w:tcW w:w="1637" w:type="dxa"/>
            <w:vAlign w:val="center"/>
          </w:tcPr>
          <w:p w14:paraId="31BE4204" w14:textId="1FAA01C7" w:rsidR="00C5053D" w:rsidRPr="00C5053D" w:rsidRDefault="00C5053D" w:rsidP="00C5053D">
            <w:pPr>
              <w:spacing w:after="0" w:line="240" w:lineRule="auto"/>
              <w:jc w:val="center"/>
              <w:rPr>
                <w:rFonts w:ascii="Times New Roman" w:hAnsi="Times New Roman" w:cs="Times New Roman"/>
                <w:sz w:val="24"/>
                <w:szCs w:val="24"/>
              </w:rPr>
            </w:pPr>
            <w:r w:rsidRPr="00C5053D">
              <w:rPr>
                <w:rFonts w:ascii="Times New Roman" w:hAnsi="Times New Roman" w:cs="Times New Roman"/>
                <w:color w:val="000000"/>
                <w:sz w:val="24"/>
                <w:szCs w:val="24"/>
              </w:rPr>
              <w:t>5.38</w:t>
            </w:r>
          </w:p>
        </w:tc>
        <w:tc>
          <w:tcPr>
            <w:tcW w:w="1564" w:type="dxa"/>
            <w:vAlign w:val="center"/>
          </w:tcPr>
          <w:p w14:paraId="6AF753F7" w14:textId="692A9EDF" w:rsidR="00C5053D" w:rsidRPr="00C5053D" w:rsidRDefault="00C5053D" w:rsidP="00C5053D">
            <w:pPr>
              <w:spacing w:after="0" w:line="240" w:lineRule="auto"/>
              <w:jc w:val="center"/>
              <w:rPr>
                <w:rFonts w:ascii="Times New Roman" w:hAnsi="Times New Roman" w:cs="Times New Roman"/>
                <w:sz w:val="24"/>
                <w:szCs w:val="24"/>
              </w:rPr>
            </w:pPr>
            <w:r w:rsidRPr="00C5053D">
              <w:rPr>
                <w:rFonts w:ascii="Times New Roman" w:hAnsi="Times New Roman" w:cs="Times New Roman"/>
                <w:color w:val="000000"/>
                <w:sz w:val="24"/>
                <w:szCs w:val="24"/>
              </w:rPr>
              <w:t>19.77</w:t>
            </w:r>
          </w:p>
        </w:tc>
        <w:tc>
          <w:tcPr>
            <w:tcW w:w="1566" w:type="dxa"/>
            <w:vAlign w:val="center"/>
          </w:tcPr>
          <w:p w14:paraId="2D5D13A2" w14:textId="48690E3E" w:rsidR="00C5053D" w:rsidRPr="00C5053D" w:rsidRDefault="00C5053D" w:rsidP="00C5053D">
            <w:pPr>
              <w:spacing w:after="0" w:line="240" w:lineRule="auto"/>
              <w:jc w:val="center"/>
              <w:rPr>
                <w:rFonts w:ascii="Times New Roman" w:hAnsi="Times New Roman" w:cs="Times New Roman"/>
                <w:sz w:val="24"/>
                <w:szCs w:val="24"/>
              </w:rPr>
            </w:pPr>
            <w:r w:rsidRPr="00C5053D">
              <w:rPr>
                <w:rFonts w:ascii="Times New Roman" w:hAnsi="Times New Roman" w:cs="Times New Roman"/>
                <w:color w:val="000000"/>
                <w:sz w:val="24"/>
                <w:szCs w:val="24"/>
              </w:rPr>
              <w:t>16.89</w:t>
            </w:r>
          </w:p>
        </w:tc>
      </w:tr>
      <w:tr w:rsidR="00C5053D" w:rsidRPr="000B4CB5" w14:paraId="5DB91920" w14:textId="77777777" w:rsidTr="00224453">
        <w:tc>
          <w:tcPr>
            <w:tcW w:w="2254" w:type="dxa"/>
          </w:tcPr>
          <w:p w14:paraId="78741187" w14:textId="77777777" w:rsidR="00C5053D" w:rsidRPr="000B4CB5" w:rsidRDefault="00C5053D" w:rsidP="00C5053D">
            <w:pPr>
              <w:spacing w:after="0" w:line="240" w:lineRule="auto"/>
              <w:jc w:val="both"/>
              <w:rPr>
                <w:rFonts w:ascii="Times New Roman" w:hAnsi="Times New Roman" w:cs="Times New Roman"/>
                <w:sz w:val="24"/>
                <w:szCs w:val="24"/>
              </w:rPr>
            </w:pPr>
            <w:r w:rsidRPr="000B4CB5">
              <w:rPr>
                <w:rFonts w:ascii="Times New Roman" w:hAnsi="Times New Roman" w:cs="Times New Roman"/>
                <w:sz w:val="24"/>
                <w:szCs w:val="24"/>
              </w:rPr>
              <w:t>Исходный продукт</w:t>
            </w:r>
          </w:p>
        </w:tc>
        <w:tc>
          <w:tcPr>
            <w:tcW w:w="1136" w:type="dxa"/>
            <w:vAlign w:val="center"/>
          </w:tcPr>
          <w:p w14:paraId="17D15B36" w14:textId="14FFAE1A" w:rsidR="00C5053D" w:rsidRPr="00C5053D" w:rsidRDefault="00C5053D" w:rsidP="00C5053D">
            <w:pPr>
              <w:spacing w:after="0" w:line="240" w:lineRule="auto"/>
              <w:jc w:val="center"/>
              <w:rPr>
                <w:rFonts w:ascii="Times New Roman" w:hAnsi="Times New Roman" w:cs="Times New Roman"/>
                <w:sz w:val="24"/>
                <w:szCs w:val="24"/>
              </w:rPr>
            </w:pPr>
            <w:r w:rsidRPr="00C5053D">
              <w:rPr>
                <w:rFonts w:ascii="Times New Roman" w:hAnsi="Times New Roman" w:cs="Times New Roman"/>
                <w:color w:val="000000"/>
                <w:sz w:val="24"/>
                <w:szCs w:val="24"/>
              </w:rPr>
              <w:t>70</w:t>
            </w:r>
          </w:p>
        </w:tc>
        <w:tc>
          <w:tcPr>
            <w:tcW w:w="1521" w:type="dxa"/>
            <w:vAlign w:val="center"/>
          </w:tcPr>
          <w:p w14:paraId="55A4E123" w14:textId="79A98925" w:rsidR="00C5053D" w:rsidRPr="00C5053D" w:rsidRDefault="00C5053D" w:rsidP="00C5053D">
            <w:pPr>
              <w:spacing w:after="0" w:line="240" w:lineRule="auto"/>
              <w:jc w:val="center"/>
              <w:rPr>
                <w:rFonts w:ascii="Times New Roman" w:hAnsi="Times New Roman" w:cs="Times New Roman"/>
                <w:sz w:val="24"/>
                <w:szCs w:val="24"/>
              </w:rPr>
            </w:pPr>
            <w:r w:rsidRPr="00C5053D">
              <w:rPr>
                <w:rFonts w:ascii="Times New Roman" w:hAnsi="Times New Roman" w:cs="Times New Roman"/>
                <w:color w:val="000000"/>
                <w:sz w:val="24"/>
                <w:szCs w:val="24"/>
              </w:rPr>
              <w:t>34.97</w:t>
            </w:r>
          </w:p>
        </w:tc>
        <w:tc>
          <w:tcPr>
            <w:tcW w:w="1637" w:type="dxa"/>
            <w:vAlign w:val="center"/>
          </w:tcPr>
          <w:p w14:paraId="315DD03C" w14:textId="1856F0B5" w:rsidR="00C5053D" w:rsidRPr="00C5053D" w:rsidRDefault="00C5053D" w:rsidP="00C5053D">
            <w:pPr>
              <w:spacing w:after="0" w:line="240" w:lineRule="auto"/>
              <w:jc w:val="center"/>
              <w:rPr>
                <w:rFonts w:ascii="Times New Roman" w:hAnsi="Times New Roman" w:cs="Times New Roman"/>
                <w:sz w:val="24"/>
                <w:szCs w:val="24"/>
              </w:rPr>
            </w:pPr>
            <w:r w:rsidRPr="00C5053D">
              <w:rPr>
                <w:rFonts w:ascii="Times New Roman" w:hAnsi="Times New Roman" w:cs="Times New Roman"/>
                <w:color w:val="000000"/>
                <w:sz w:val="24"/>
                <w:szCs w:val="24"/>
              </w:rPr>
              <w:t>12.6</w:t>
            </w:r>
          </w:p>
        </w:tc>
        <w:tc>
          <w:tcPr>
            <w:tcW w:w="1564" w:type="dxa"/>
            <w:vAlign w:val="center"/>
          </w:tcPr>
          <w:p w14:paraId="770A6370" w14:textId="3F9C25B9" w:rsidR="00C5053D" w:rsidRPr="00C5053D" w:rsidRDefault="00C5053D" w:rsidP="00C5053D">
            <w:pPr>
              <w:spacing w:after="0" w:line="240" w:lineRule="auto"/>
              <w:jc w:val="center"/>
              <w:rPr>
                <w:rFonts w:ascii="Times New Roman" w:hAnsi="Times New Roman" w:cs="Times New Roman"/>
                <w:sz w:val="24"/>
                <w:szCs w:val="24"/>
              </w:rPr>
            </w:pPr>
            <w:r w:rsidRPr="00C5053D">
              <w:rPr>
                <w:rFonts w:ascii="Times New Roman" w:hAnsi="Times New Roman" w:cs="Times New Roman"/>
                <w:color w:val="000000"/>
                <w:sz w:val="24"/>
                <w:szCs w:val="24"/>
              </w:rPr>
              <w:t>83.3</w:t>
            </w:r>
          </w:p>
        </w:tc>
        <w:tc>
          <w:tcPr>
            <w:tcW w:w="1566" w:type="dxa"/>
            <w:vAlign w:val="center"/>
          </w:tcPr>
          <w:p w14:paraId="6495B121" w14:textId="52F54D1E" w:rsidR="00C5053D" w:rsidRPr="00C5053D" w:rsidRDefault="00C5053D" w:rsidP="00C5053D">
            <w:pPr>
              <w:spacing w:after="0" w:line="240" w:lineRule="auto"/>
              <w:jc w:val="center"/>
              <w:rPr>
                <w:rFonts w:ascii="Times New Roman" w:hAnsi="Times New Roman" w:cs="Times New Roman"/>
                <w:sz w:val="24"/>
                <w:szCs w:val="24"/>
              </w:rPr>
            </w:pPr>
            <w:r w:rsidRPr="00C5053D">
              <w:rPr>
                <w:rFonts w:ascii="Times New Roman" w:hAnsi="Times New Roman" w:cs="Times New Roman"/>
                <w:color w:val="000000"/>
                <w:sz w:val="24"/>
                <w:szCs w:val="24"/>
              </w:rPr>
              <w:t>90.2</w:t>
            </w:r>
          </w:p>
        </w:tc>
      </w:tr>
    </w:tbl>
    <w:p w14:paraId="2105CE2C" w14:textId="77777777" w:rsidR="00684B9D" w:rsidRPr="00684B9D" w:rsidRDefault="00684B9D" w:rsidP="00684B9D">
      <w:pPr>
        <w:spacing w:after="0" w:line="240" w:lineRule="auto"/>
        <w:jc w:val="both"/>
        <w:rPr>
          <w:rFonts w:ascii="Times New Roman" w:hAnsi="Times New Roman" w:cs="Times New Roman"/>
          <w:sz w:val="28"/>
          <w:szCs w:val="28"/>
        </w:rPr>
      </w:pPr>
    </w:p>
    <w:p w14:paraId="76C336E3" w14:textId="4CB35072" w:rsidR="00684B9D" w:rsidRDefault="00182AD4" w:rsidP="001F6751">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Анализ результатов таблицы </w:t>
      </w:r>
      <w:r w:rsidR="003B6EF7">
        <w:rPr>
          <w:rFonts w:ascii="Times New Roman" w:hAnsi="Times New Roman" w:cs="Times New Roman"/>
          <w:sz w:val="28"/>
          <w:szCs w:val="28"/>
          <w:lang w:val="ru-RU"/>
        </w:rPr>
        <w:t>2</w:t>
      </w:r>
      <w:r>
        <w:rPr>
          <w:rFonts w:ascii="Times New Roman" w:hAnsi="Times New Roman" w:cs="Times New Roman"/>
          <w:sz w:val="28"/>
          <w:szCs w:val="28"/>
          <w:lang w:val="ru-RU"/>
        </w:rPr>
        <w:t>.</w:t>
      </w:r>
      <w:r w:rsidR="003B6EF7">
        <w:rPr>
          <w:rFonts w:ascii="Times New Roman" w:hAnsi="Times New Roman" w:cs="Times New Roman"/>
          <w:sz w:val="28"/>
          <w:szCs w:val="28"/>
          <w:lang w:val="ru-RU"/>
        </w:rPr>
        <w:t>9</w:t>
      </w:r>
      <w:r>
        <w:rPr>
          <w:rFonts w:ascii="Times New Roman" w:hAnsi="Times New Roman" w:cs="Times New Roman"/>
          <w:sz w:val="28"/>
          <w:szCs w:val="28"/>
          <w:lang w:val="ru-RU"/>
        </w:rPr>
        <w:t xml:space="preserve"> показал</w:t>
      </w:r>
      <w:r w:rsidR="00684B9D" w:rsidRPr="00684B9D">
        <w:rPr>
          <w:rFonts w:ascii="Times New Roman" w:hAnsi="Times New Roman" w:cs="Times New Roman"/>
          <w:sz w:val="28"/>
          <w:szCs w:val="28"/>
          <w:lang w:val="ru-RU"/>
        </w:rPr>
        <w:t xml:space="preserve">, что при снижении крупности измельчения с 0,5 до </w:t>
      </w:r>
      <w:smartTag w:uri="urn:schemas-microsoft-com:office:smarttags" w:element="metricconverter">
        <w:smartTagPr>
          <w:attr w:name="ProductID" w:val="0,1 мм"/>
        </w:smartTagPr>
        <w:r w:rsidR="00684B9D" w:rsidRPr="00684B9D">
          <w:rPr>
            <w:rFonts w:ascii="Times New Roman" w:hAnsi="Times New Roman" w:cs="Times New Roman"/>
            <w:sz w:val="28"/>
            <w:szCs w:val="28"/>
            <w:lang w:val="ru-RU"/>
          </w:rPr>
          <w:t>0,1 мм</w:t>
        </w:r>
      </w:smartTag>
      <w:r w:rsidR="00684B9D" w:rsidRPr="00684B9D">
        <w:rPr>
          <w:rFonts w:ascii="Times New Roman" w:hAnsi="Times New Roman" w:cs="Times New Roman"/>
          <w:sz w:val="28"/>
          <w:szCs w:val="28"/>
          <w:lang w:val="ru-RU"/>
        </w:rPr>
        <w:t xml:space="preserve"> содержание </w:t>
      </w:r>
      <w:r w:rsidR="002E22D1" w:rsidRPr="00684B9D">
        <w:rPr>
          <w:rFonts w:ascii="Times New Roman" w:hAnsi="Times New Roman" w:cs="Times New Roman"/>
          <w:sz w:val="28"/>
          <w:szCs w:val="28"/>
          <w:lang w:val="ru-RU"/>
        </w:rPr>
        <w:t>железа и</w:t>
      </w:r>
      <w:r w:rsidR="00684B9D" w:rsidRPr="00684B9D">
        <w:rPr>
          <w:rFonts w:ascii="Times New Roman" w:hAnsi="Times New Roman" w:cs="Times New Roman"/>
          <w:sz w:val="28"/>
          <w:szCs w:val="28"/>
          <w:lang w:val="ru-RU"/>
        </w:rPr>
        <w:t xml:space="preserve"> диоксида титана в концентрате </w:t>
      </w:r>
      <w:r w:rsidR="00684B9D" w:rsidRPr="00684B9D">
        <w:rPr>
          <w:rFonts w:ascii="Times New Roman" w:hAnsi="Times New Roman" w:cs="Times New Roman"/>
          <w:sz w:val="28"/>
          <w:szCs w:val="28"/>
          <w:lang w:val="ru-RU"/>
        </w:rPr>
        <w:lastRenderedPageBreak/>
        <w:t xml:space="preserve">мокрой магнитной сепарации </w:t>
      </w:r>
      <w:r w:rsidR="002E22D1">
        <w:rPr>
          <w:rFonts w:ascii="Times New Roman" w:hAnsi="Times New Roman" w:cs="Times New Roman"/>
          <w:sz w:val="28"/>
          <w:szCs w:val="28"/>
          <w:lang w:val="ru-RU"/>
        </w:rPr>
        <w:t>повышается</w:t>
      </w:r>
      <w:r w:rsidR="00684B9D" w:rsidRPr="00684B9D">
        <w:rPr>
          <w:rFonts w:ascii="Times New Roman" w:hAnsi="Times New Roman" w:cs="Times New Roman"/>
          <w:sz w:val="28"/>
          <w:szCs w:val="28"/>
          <w:lang w:val="ru-RU"/>
        </w:rPr>
        <w:t xml:space="preserve"> </w:t>
      </w:r>
      <w:r w:rsidR="002E22D1">
        <w:rPr>
          <w:rFonts w:ascii="Times New Roman" w:hAnsi="Times New Roman" w:cs="Times New Roman"/>
          <w:sz w:val="28"/>
          <w:szCs w:val="28"/>
          <w:lang w:val="ru-RU"/>
        </w:rPr>
        <w:t>с</w:t>
      </w:r>
      <w:r w:rsidR="00684B9D" w:rsidRPr="00684B9D">
        <w:rPr>
          <w:rFonts w:ascii="Times New Roman" w:hAnsi="Times New Roman" w:cs="Times New Roman"/>
          <w:sz w:val="28"/>
          <w:szCs w:val="28"/>
          <w:lang w:val="ru-RU"/>
        </w:rPr>
        <w:t xml:space="preserve"> 44,0 % до 47,5 </w:t>
      </w:r>
      <w:r w:rsidR="00670CF1" w:rsidRPr="00684B9D">
        <w:rPr>
          <w:rFonts w:ascii="Times New Roman" w:hAnsi="Times New Roman" w:cs="Times New Roman"/>
          <w:sz w:val="28"/>
          <w:szCs w:val="28"/>
          <w:lang w:val="ru-RU"/>
        </w:rPr>
        <w:t>% и</w:t>
      </w:r>
      <w:r w:rsidR="00684B9D" w:rsidRPr="00684B9D">
        <w:rPr>
          <w:rFonts w:ascii="Times New Roman" w:hAnsi="Times New Roman" w:cs="Times New Roman"/>
          <w:sz w:val="28"/>
          <w:szCs w:val="28"/>
          <w:lang w:val="ru-RU"/>
        </w:rPr>
        <w:t xml:space="preserve"> от 17,16 % до 18,24 %.</w:t>
      </w:r>
    </w:p>
    <w:p w14:paraId="6FB993ED" w14:textId="49F89511" w:rsidR="00826114" w:rsidRDefault="00556D21" w:rsidP="00826114">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Полученные характеристики продуктов обогащения показали, что оптимальной крупностью является крупность измельчения </w:t>
      </w:r>
      <w:r w:rsidR="00670CF1">
        <w:rPr>
          <w:rFonts w:ascii="Times New Roman" w:hAnsi="Times New Roman" w:cs="Times New Roman"/>
          <w:sz w:val="28"/>
          <w:szCs w:val="28"/>
          <w:lang w:val="ru-RU"/>
        </w:rPr>
        <w:t xml:space="preserve">0,2–0 </w:t>
      </w:r>
      <w:r>
        <w:rPr>
          <w:rFonts w:ascii="Times New Roman" w:hAnsi="Times New Roman" w:cs="Times New Roman"/>
          <w:sz w:val="28"/>
          <w:szCs w:val="28"/>
          <w:lang w:val="ru-RU"/>
        </w:rPr>
        <w:t xml:space="preserve">мм, так как в данном случае наблюдается более высокое извлечение полезных компонентов при высоких качественных показателях. </w:t>
      </w:r>
      <w:r w:rsidR="00684B9D" w:rsidRPr="00684B9D">
        <w:rPr>
          <w:rFonts w:ascii="Times New Roman" w:hAnsi="Times New Roman" w:cs="Times New Roman"/>
          <w:sz w:val="28"/>
          <w:szCs w:val="28"/>
          <w:lang w:val="ru-RU"/>
        </w:rPr>
        <w:t xml:space="preserve">При этом был получен концентрат с содержанием железа 47,0% и диоксида </w:t>
      </w:r>
      <w:r w:rsidRPr="00684B9D">
        <w:rPr>
          <w:rFonts w:ascii="Times New Roman" w:hAnsi="Times New Roman" w:cs="Times New Roman"/>
          <w:sz w:val="28"/>
          <w:szCs w:val="28"/>
          <w:lang w:val="ru-RU"/>
        </w:rPr>
        <w:t>титана 18</w:t>
      </w:r>
      <w:r w:rsidR="00684B9D" w:rsidRPr="00684B9D">
        <w:rPr>
          <w:rFonts w:ascii="Times New Roman" w:hAnsi="Times New Roman" w:cs="Times New Roman"/>
          <w:sz w:val="28"/>
          <w:szCs w:val="28"/>
          <w:lang w:val="ru-RU"/>
        </w:rPr>
        <w:t xml:space="preserve">,2 %. Содержание </w:t>
      </w:r>
      <w:r w:rsidR="001E0489">
        <w:rPr>
          <w:rFonts w:ascii="Times New Roman" w:hAnsi="Times New Roman" w:cs="Times New Roman"/>
          <w:sz w:val="28"/>
          <w:szCs w:val="28"/>
          <w:lang w:val="ru-RU"/>
        </w:rPr>
        <w:t xml:space="preserve">железа и </w:t>
      </w:r>
      <w:r w:rsidR="00684B9D" w:rsidRPr="00684B9D">
        <w:rPr>
          <w:rFonts w:ascii="Times New Roman" w:hAnsi="Times New Roman" w:cs="Times New Roman"/>
          <w:sz w:val="28"/>
          <w:szCs w:val="28"/>
          <w:lang w:val="ru-RU"/>
        </w:rPr>
        <w:t xml:space="preserve">диоксида </w:t>
      </w:r>
      <w:r w:rsidRPr="00684B9D">
        <w:rPr>
          <w:rFonts w:ascii="Times New Roman" w:hAnsi="Times New Roman" w:cs="Times New Roman"/>
          <w:sz w:val="28"/>
          <w:szCs w:val="28"/>
          <w:lang w:val="ru-RU"/>
        </w:rPr>
        <w:t>титана в</w:t>
      </w:r>
      <w:r w:rsidR="00684B9D" w:rsidRPr="00684B9D">
        <w:rPr>
          <w:rFonts w:ascii="Times New Roman" w:hAnsi="Times New Roman" w:cs="Times New Roman"/>
          <w:sz w:val="28"/>
          <w:szCs w:val="28"/>
          <w:lang w:val="ru-RU"/>
        </w:rPr>
        <w:t xml:space="preserve"> немагнитном продукте состави</w:t>
      </w:r>
      <w:r w:rsidR="001E0489">
        <w:rPr>
          <w:rFonts w:ascii="Times New Roman" w:hAnsi="Times New Roman" w:cs="Times New Roman"/>
          <w:sz w:val="28"/>
          <w:szCs w:val="28"/>
          <w:lang w:val="ru-RU"/>
        </w:rPr>
        <w:t xml:space="preserve">ло 18,65% и </w:t>
      </w:r>
      <w:r w:rsidR="00684B9D" w:rsidRPr="00684B9D">
        <w:rPr>
          <w:rFonts w:ascii="Times New Roman" w:hAnsi="Times New Roman" w:cs="Times New Roman"/>
          <w:sz w:val="28"/>
          <w:szCs w:val="28"/>
          <w:lang w:val="ru-RU"/>
        </w:rPr>
        <w:t>5,0%</w:t>
      </w:r>
      <w:r w:rsidR="001E0489">
        <w:rPr>
          <w:rFonts w:ascii="Times New Roman" w:hAnsi="Times New Roman" w:cs="Times New Roman"/>
          <w:sz w:val="28"/>
          <w:szCs w:val="28"/>
          <w:lang w:val="ru-RU"/>
        </w:rPr>
        <w:t>, соответственно</w:t>
      </w:r>
      <w:r w:rsidR="00684B9D" w:rsidRPr="00684B9D">
        <w:rPr>
          <w:rFonts w:ascii="Times New Roman" w:hAnsi="Times New Roman" w:cs="Times New Roman"/>
          <w:sz w:val="28"/>
          <w:szCs w:val="28"/>
          <w:lang w:val="ru-RU"/>
        </w:rPr>
        <w:t>.</w:t>
      </w:r>
    </w:p>
    <w:p w14:paraId="1C723D41" w14:textId="6598A5FB" w:rsidR="00684B9D" w:rsidRPr="00684B9D" w:rsidRDefault="00684B9D" w:rsidP="00826114">
      <w:pPr>
        <w:spacing w:after="0" w:line="240" w:lineRule="auto"/>
        <w:ind w:firstLine="709"/>
        <w:jc w:val="both"/>
        <w:rPr>
          <w:rFonts w:ascii="Times New Roman" w:hAnsi="Times New Roman" w:cs="Times New Roman"/>
          <w:sz w:val="28"/>
          <w:szCs w:val="28"/>
          <w:lang w:val="ru-RU"/>
        </w:rPr>
      </w:pPr>
      <w:r w:rsidRPr="00684B9D">
        <w:rPr>
          <w:rFonts w:ascii="Times New Roman" w:hAnsi="Times New Roman" w:cs="Times New Roman"/>
          <w:sz w:val="28"/>
          <w:szCs w:val="28"/>
          <w:lang w:val="ru-RU"/>
        </w:rPr>
        <w:t xml:space="preserve">Для </w:t>
      </w:r>
      <w:r w:rsidR="00670CF1">
        <w:rPr>
          <w:rFonts w:ascii="Times New Roman" w:hAnsi="Times New Roman" w:cs="Times New Roman"/>
          <w:sz w:val="28"/>
          <w:szCs w:val="28"/>
          <w:lang w:val="ru-RU"/>
        </w:rPr>
        <w:t>определения</w:t>
      </w:r>
      <w:r w:rsidRPr="00684B9D">
        <w:rPr>
          <w:rFonts w:ascii="Times New Roman" w:hAnsi="Times New Roman" w:cs="Times New Roman"/>
          <w:sz w:val="28"/>
          <w:szCs w:val="28"/>
          <w:lang w:val="ru-RU"/>
        </w:rPr>
        <w:t xml:space="preserve"> оптимальной крупности для </w:t>
      </w:r>
      <w:r w:rsidRPr="00684B9D">
        <w:rPr>
          <w:rFonts w:ascii="Times New Roman" w:hAnsi="Times New Roman" w:cs="Times New Roman"/>
          <w:sz w:val="28"/>
          <w:szCs w:val="28"/>
        </w:rPr>
        <w:t>III</w:t>
      </w:r>
      <w:r w:rsidRPr="00684B9D">
        <w:rPr>
          <w:rFonts w:ascii="Times New Roman" w:hAnsi="Times New Roman" w:cs="Times New Roman"/>
          <w:sz w:val="28"/>
          <w:szCs w:val="28"/>
          <w:lang w:val="ru-RU"/>
        </w:rPr>
        <w:t xml:space="preserve"> стадии мокрой магнитной сепарации концентрат </w:t>
      </w:r>
      <w:r w:rsidRPr="00684B9D">
        <w:rPr>
          <w:rFonts w:ascii="Times New Roman" w:hAnsi="Times New Roman" w:cs="Times New Roman"/>
          <w:sz w:val="28"/>
          <w:szCs w:val="28"/>
        </w:rPr>
        <w:t>II</w:t>
      </w:r>
      <w:r w:rsidRPr="00684B9D">
        <w:rPr>
          <w:rFonts w:ascii="Times New Roman" w:hAnsi="Times New Roman" w:cs="Times New Roman"/>
          <w:sz w:val="28"/>
          <w:szCs w:val="28"/>
          <w:lang w:val="ru-RU"/>
        </w:rPr>
        <w:t xml:space="preserve"> стадии обогащения крупностью </w:t>
      </w:r>
      <w:r w:rsidR="00670CF1" w:rsidRPr="00684B9D">
        <w:rPr>
          <w:rFonts w:ascii="Times New Roman" w:hAnsi="Times New Roman" w:cs="Times New Roman"/>
          <w:sz w:val="28"/>
          <w:szCs w:val="28"/>
          <w:lang w:val="ru-RU"/>
        </w:rPr>
        <w:t>0,2–0 мм</w:t>
      </w:r>
      <w:r w:rsidRPr="00684B9D">
        <w:rPr>
          <w:rFonts w:ascii="Times New Roman" w:hAnsi="Times New Roman" w:cs="Times New Roman"/>
          <w:sz w:val="28"/>
          <w:szCs w:val="28"/>
          <w:lang w:val="ru-RU"/>
        </w:rPr>
        <w:t xml:space="preserve"> </w:t>
      </w:r>
      <w:r w:rsidR="00670CF1">
        <w:rPr>
          <w:rFonts w:ascii="Times New Roman" w:hAnsi="Times New Roman" w:cs="Times New Roman"/>
          <w:sz w:val="28"/>
          <w:szCs w:val="28"/>
          <w:lang w:val="ru-RU"/>
        </w:rPr>
        <w:t>измельчался</w:t>
      </w:r>
      <w:r w:rsidRPr="00684B9D">
        <w:rPr>
          <w:rFonts w:ascii="Times New Roman" w:hAnsi="Times New Roman" w:cs="Times New Roman"/>
          <w:sz w:val="28"/>
          <w:szCs w:val="28"/>
          <w:lang w:val="ru-RU"/>
        </w:rPr>
        <w:t xml:space="preserve"> до 0,1-</w:t>
      </w:r>
      <w:smartTag w:uri="urn:schemas-microsoft-com:office:smarttags" w:element="metricconverter">
        <w:smartTagPr>
          <w:attr w:name="ProductID" w:val="0 мм"/>
        </w:smartTagPr>
        <w:r w:rsidRPr="00684B9D">
          <w:rPr>
            <w:rFonts w:ascii="Times New Roman" w:hAnsi="Times New Roman" w:cs="Times New Roman"/>
            <w:sz w:val="28"/>
            <w:szCs w:val="28"/>
            <w:lang w:val="ru-RU"/>
          </w:rPr>
          <w:t>0 мм</w:t>
        </w:r>
      </w:smartTag>
      <w:r w:rsidRPr="00684B9D">
        <w:rPr>
          <w:rFonts w:ascii="Times New Roman" w:hAnsi="Times New Roman" w:cs="Times New Roman"/>
          <w:sz w:val="28"/>
          <w:szCs w:val="28"/>
          <w:lang w:val="ru-RU"/>
        </w:rPr>
        <w:t xml:space="preserve">; </w:t>
      </w:r>
      <w:r w:rsidR="00670CF1">
        <w:rPr>
          <w:rFonts w:ascii="Times New Roman" w:hAnsi="Times New Roman" w:cs="Times New Roman"/>
          <w:sz w:val="28"/>
          <w:szCs w:val="28"/>
          <w:lang w:val="ru-RU"/>
        </w:rPr>
        <w:t xml:space="preserve">50% и 80% класса менее </w:t>
      </w:r>
      <w:r w:rsidRPr="00684B9D">
        <w:rPr>
          <w:rFonts w:ascii="Times New Roman" w:hAnsi="Times New Roman" w:cs="Times New Roman"/>
          <w:sz w:val="28"/>
          <w:szCs w:val="28"/>
          <w:lang w:val="ru-RU"/>
        </w:rPr>
        <w:t>0,071</w:t>
      </w:r>
      <w:r w:rsidR="00670CF1">
        <w:rPr>
          <w:rFonts w:ascii="Times New Roman" w:hAnsi="Times New Roman" w:cs="Times New Roman"/>
          <w:sz w:val="28"/>
          <w:szCs w:val="28"/>
          <w:lang w:val="ru-RU"/>
        </w:rPr>
        <w:t xml:space="preserve"> </w:t>
      </w:r>
      <w:r w:rsidRPr="00684B9D">
        <w:rPr>
          <w:rFonts w:ascii="Times New Roman" w:hAnsi="Times New Roman" w:cs="Times New Roman"/>
          <w:sz w:val="28"/>
          <w:szCs w:val="28"/>
          <w:lang w:val="ru-RU"/>
        </w:rPr>
        <w:t>мм</w:t>
      </w:r>
      <w:r w:rsidR="00670CF1">
        <w:rPr>
          <w:rFonts w:ascii="Times New Roman" w:hAnsi="Times New Roman" w:cs="Times New Roman"/>
          <w:sz w:val="28"/>
          <w:szCs w:val="28"/>
          <w:lang w:val="ru-RU"/>
        </w:rPr>
        <w:t xml:space="preserve">. </w:t>
      </w:r>
      <w:r w:rsidRPr="00684B9D">
        <w:rPr>
          <w:rFonts w:ascii="Times New Roman" w:hAnsi="Times New Roman" w:cs="Times New Roman"/>
          <w:sz w:val="28"/>
          <w:szCs w:val="28"/>
          <w:lang w:val="ru-RU"/>
        </w:rPr>
        <w:t xml:space="preserve"> </w:t>
      </w:r>
      <w:r w:rsidR="00E16C04">
        <w:rPr>
          <w:rFonts w:ascii="Times New Roman" w:hAnsi="Times New Roman" w:cs="Times New Roman"/>
          <w:sz w:val="28"/>
          <w:szCs w:val="28"/>
          <w:lang w:val="ru-RU"/>
        </w:rPr>
        <w:t xml:space="preserve">После измельчения продукты </w:t>
      </w:r>
      <w:r w:rsidRPr="00684B9D">
        <w:rPr>
          <w:rFonts w:ascii="Times New Roman" w:hAnsi="Times New Roman" w:cs="Times New Roman"/>
          <w:sz w:val="28"/>
          <w:szCs w:val="28"/>
          <w:lang w:val="ru-RU"/>
        </w:rPr>
        <w:t>подверг</w:t>
      </w:r>
      <w:r w:rsidR="00E16C04">
        <w:rPr>
          <w:rFonts w:ascii="Times New Roman" w:hAnsi="Times New Roman" w:cs="Times New Roman"/>
          <w:sz w:val="28"/>
          <w:szCs w:val="28"/>
          <w:lang w:val="ru-RU"/>
        </w:rPr>
        <w:t>ались</w:t>
      </w:r>
      <w:r w:rsidRPr="00684B9D">
        <w:rPr>
          <w:rFonts w:ascii="Times New Roman" w:hAnsi="Times New Roman" w:cs="Times New Roman"/>
          <w:sz w:val="28"/>
          <w:szCs w:val="28"/>
          <w:lang w:val="ru-RU"/>
        </w:rPr>
        <w:t xml:space="preserve"> мокрой магнитной сепарации.</w:t>
      </w:r>
      <w:r w:rsidR="00E16C04">
        <w:rPr>
          <w:rFonts w:ascii="Times New Roman" w:hAnsi="Times New Roman" w:cs="Times New Roman"/>
          <w:sz w:val="28"/>
          <w:szCs w:val="28"/>
          <w:lang w:val="ru-RU"/>
        </w:rPr>
        <w:t xml:space="preserve"> </w:t>
      </w:r>
      <w:r w:rsidR="008F7E5A" w:rsidRPr="008F7E5A">
        <w:rPr>
          <w:rFonts w:ascii="Times New Roman" w:hAnsi="Times New Roman" w:cs="Times New Roman"/>
          <w:sz w:val="28"/>
          <w:szCs w:val="28"/>
          <w:lang w:val="ru-RU"/>
        </w:rPr>
        <w:t xml:space="preserve">Результаты </w:t>
      </w:r>
      <w:r w:rsidR="008F7E5A">
        <w:rPr>
          <w:rFonts w:ascii="Times New Roman" w:hAnsi="Times New Roman" w:cs="Times New Roman"/>
          <w:sz w:val="28"/>
          <w:szCs w:val="28"/>
          <w:lang w:val="ru-RU"/>
        </w:rPr>
        <w:t>третьей</w:t>
      </w:r>
      <w:r w:rsidR="008F7E5A" w:rsidRPr="008F7E5A">
        <w:rPr>
          <w:rFonts w:ascii="Times New Roman" w:hAnsi="Times New Roman" w:cs="Times New Roman"/>
          <w:sz w:val="28"/>
          <w:szCs w:val="28"/>
          <w:lang w:val="ru-RU"/>
        </w:rPr>
        <w:t xml:space="preserve"> стадии магнитной сепарации представлены в таблице </w:t>
      </w:r>
      <w:r w:rsidR="003B6EF7">
        <w:rPr>
          <w:rFonts w:ascii="Times New Roman" w:hAnsi="Times New Roman" w:cs="Times New Roman"/>
          <w:sz w:val="28"/>
          <w:szCs w:val="28"/>
          <w:lang w:val="ru-RU"/>
        </w:rPr>
        <w:t>2</w:t>
      </w:r>
      <w:r w:rsidR="008F7E5A" w:rsidRPr="008F7E5A">
        <w:rPr>
          <w:rFonts w:ascii="Times New Roman" w:hAnsi="Times New Roman" w:cs="Times New Roman"/>
          <w:sz w:val="28"/>
          <w:szCs w:val="28"/>
          <w:lang w:val="ru-RU"/>
        </w:rPr>
        <w:t>.</w:t>
      </w:r>
      <w:r w:rsidR="003B6EF7">
        <w:rPr>
          <w:rFonts w:ascii="Times New Roman" w:hAnsi="Times New Roman" w:cs="Times New Roman"/>
          <w:sz w:val="28"/>
          <w:szCs w:val="28"/>
          <w:lang w:val="ru-RU"/>
        </w:rPr>
        <w:t>10</w:t>
      </w:r>
      <w:r w:rsidR="008F7E5A" w:rsidRPr="008F7E5A">
        <w:rPr>
          <w:rFonts w:ascii="Times New Roman" w:hAnsi="Times New Roman" w:cs="Times New Roman"/>
          <w:sz w:val="28"/>
          <w:szCs w:val="28"/>
          <w:lang w:val="ru-RU"/>
        </w:rPr>
        <w:t>.</w:t>
      </w:r>
    </w:p>
    <w:p w14:paraId="7989B590" w14:textId="77777777" w:rsidR="00684B9D" w:rsidRPr="00684B9D" w:rsidRDefault="00684B9D" w:rsidP="00684B9D">
      <w:pPr>
        <w:spacing w:after="0" w:line="240" w:lineRule="auto"/>
        <w:jc w:val="both"/>
        <w:rPr>
          <w:rFonts w:ascii="Times New Roman" w:hAnsi="Times New Roman" w:cs="Times New Roman"/>
          <w:sz w:val="28"/>
          <w:szCs w:val="28"/>
          <w:lang w:val="kk-KZ"/>
        </w:rPr>
      </w:pPr>
    </w:p>
    <w:p w14:paraId="3307567D" w14:textId="0BB2E2EF" w:rsidR="00684B9D" w:rsidRPr="00684B9D" w:rsidRDefault="00684B9D" w:rsidP="00684B9D">
      <w:pPr>
        <w:spacing w:after="0" w:line="240" w:lineRule="auto"/>
        <w:jc w:val="both"/>
        <w:rPr>
          <w:rFonts w:ascii="Times New Roman" w:hAnsi="Times New Roman" w:cs="Times New Roman"/>
          <w:sz w:val="28"/>
          <w:szCs w:val="28"/>
          <w:lang w:val="ru-RU"/>
        </w:rPr>
      </w:pPr>
      <w:r w:rsidRPr="00684B9D">
        <w:rPr>
          <w:rFonts w:ascii="Times New Roman" w:hAnsi="Times New Roman" w:cs="Times New Roman"/>
          <w:sz w:val="28"/>
          <w:szCs w:val="28"/>
          <w:lang w:val="ru-RU"/>
        </w:rPr>
        <w:t xml:space="preserve">Таблица </w:t>
      </w:r>
      <w:r w:rsidR="003D728F">
        <w:rPr>
          <w:rFonts w:ascii="Times New Roman" w:hAnsi="Times New Roman" w:cs="Times New Roman"/>
          <w:sz w:val="28"/>
          <w:szCs w:val="28"/>
          <w:lang w:val="ru-RU"/>
        </w:rPr>
        <w:t>2</w:t>
      </w:r>
      <w:r w:rsidR="008F7E5A">
        <w:rPr>
          <w:rFonts w:ascii="Times New Roman" w:hAnsi="Times New Roman" w:cs="Times New Roman"/>
          <w:sz w:val="28"/>
          <w:szCs w:val="28"/>
          <w:lang w:val="ru-RU"/>
        </w:rPr>
        <w:t>.</w:t>
      </w:r>
      <w:r w:rsidR="003D728F">
        <w:rPr>
          <w:rFonts w:ascii="Times New Roman" w:hAnsi="Times New Roman" w:cs="Times New Roman"/>
          <w:sz w:val="28"/>
          <w:szCs w:val="28"/>
          <w:lang w:val="ru-RU"/>
        </w:rPr>
        <w:t>10</w:t>
      </w:r>
      <w:r w:rsidRPr="00684B9D">
        <w:rPr>
          <w:rFonts w:ascii="Times New Roman" w:hAnsi="Times New Roman" w:cs="Times New Roman"/>
          <w:sz w:val="28"/>
          <w:szCs w:val="28"/>
          <w:lang w:val="ru-RU"/>
        </w:rPr>
        <w:t xml:space="preserve"> – Результаты </w:t>
      </w:r>
      <w:r w:rsidR="001633C2" w:rsidRPr="001633C2">
        <w:rPr>
          <w:rFonts w:ascii="Times New Roman" w:hAnsi="Times New Roman" w:cs="Times New Roman"/>
          <w:sz w:val="28"/>
          <w:szCs w:val="28"/>
          <w:lang w:val="ru-RU"/>
        </w:rPr>
        <w:t xml:space="preserve">третьей стадии </w:t>
      </w:r>
      <w:r w:rsidRPr="00684B9D">
        <w:rPr>
          <w:rFonts w:ascii="Times New Roman" w:hAnsi="Times New Roman" w:cs="Times New Roman"/>
          <w:sz w:val="28"/>
          <w:szCs w:val="28"/>
          <w:lang w:val="ru-RU"/>
        </w:rPr>
        <w:t xml:space="preserve">мокрой магнитной сепарации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8"/>
        <w:gridCol w:w="1480"/>
        <w:gridCol w:w="1483"/>
        <w:gridCol w:w="1481"/>
        <w:gridCol w:w="1481"/>
        <w:gridCol w:w="1365"/>
      </w:tblGrid>
      <w:tr w:rsidR="0063547B" w:rsidRPr="0063547B" w14:paraId="4EDC75FE" w14:textId="77777777" w:rsidTr="00224453">
        <w:tc>
          <w:tcPr>
            <w:tcW w:w="1234" w:type="pct"/>
            <w:vMerge w:val="restart"/>
          </w:tcPr>
          <w:p w14:paraId="1C5488AC" w14:textId="77777777" w:rsidR="0063547B" w:rsidRPr="0063547B" w:rsidRDefault="0063547B" w:rsidP="00684B9D">
            <w:pPr>
              <w:spacing w:after="0" w:line="240" w:lineRule="auto"/>
              <w:jc w:val="center"/>
              <w:rPr>
                <w:rFonts w:ascii="Times New Roman" w:hAnsi="Times New Roman" w:cs="Times New Roman"/>
                <w:sz w:val="24"/>
                <w:szCs w:val="24"/>
              </w:rPr>
            </w:pPr>
            <w:r w:rsidRPr="0063547B">
              <w:rPr>
                <w:rFonts w:ascii="Times New Roman" w:hAnsi="Times New Roman" w:cs="Times New Roman"/>
                <w:sz w:val="24"/>
                <w:szCs w:val="24"/>
              </w:rPr>
              <w:t>Продукты</w:t>
            </w:r>
          </w:p>
          <w:p w14:paraId="3B8DD8F2" w14:textId="720BFCDB" w:rsidR="0063547B" w:rsidRPr="0063547B" w:rsidRDefault="0063547B" w:rsidP="00684B9D">
            <w:pPr>
              <w:spacing w:after="0" w:line="240" w:lineRule="auto"/>
              <w:jc w:val="center"/>
              <w:rPr>
                <w:rFonts w:ascii="Times New Roman" w:hAnsi="Times New Roman" w:cs="Times New Roman"/>
                <w:sz w:val="24"/>
                <w:szCs w:val="24"/>
              </w:rPr>
            </w:pPr>
            <w:r w:rsidRPr="0063547B">
              <w:rPr>
                <w:rFonts w:ascii="Times New Roman" w:hAnsi="Times New Roman" w:cs="Times New Roman"/>
                <w:sz w:val="24"/>
                <w:szCs w:val="24"/>
              </w:rPr>
              <w:t>обогащения</w:t>
            </w:r>
          </w:p>
        </w:tc>
        <w:tc>
          <w:tcPr>
            <w:tcW w:w="765" w:type="pct"/>
            <w:vMerge w:val="restart"/>
          </w:tcPr>
          <w:p w14:paraId="5462BFC7" w14:textId="77777777" w:rsidR="0063547B" w:rsidRPr="0063547B" w:rsidRDefault="0063547B" w:rsidP="00684B9D">
            <w:pPr>
              <w:spacing w:after="0" w:line="240" w:lineRule="auto"/>
              <w:jc w:val="center"/>
              <w:rPr>
                <w:rFonts w:ascii="Times New Roman" w:hAnsi="Times New Roman" w:cs="Times New Roman"/>
                <w:sz w:val="24"/>
                <w:szCs w:val="24"/>
              </w:rPr>
            </w:pPr>
            <w:r w:rsidRPr="0063547B">
              <w:rPr>
                <w:rFonts w:ascii="Times New Roman" w:hAnsi="Times New Roman" w:cs="Times New Roman"/>
                <w:sz w:val="24"/>
                <w:szCs w:val="24"/>
              </w:rPr>
              <w:t>Выход,</w:t>
            </w:r>
          </w:p>
          <w:p w14:paraId="4BC88618" w14:textId="6B6412D7" w:rsidR="0063547B" w:rsidRPr="0063547B" w:rsidRDefault="0063547B" w:rsidP="00684B9D">
            <w:pPr>
              <w:spacing w:after="0" w:line="240" w:lineRule="auto"/>
              <w:jc w:val="center"/>
              <w:rPr>
                <w:rFonts w:ascii="Times New Roman" w:hAnsi="Times New Roman" w:cs="Times New Roman"/>
                <w:sz w:val="24"/>
                <w:szCs w:val="24"/>
              </w:rPr>
            </w:pPr>
            <w:r w:rsidRPr="0063547B">
              <w:rPr>
                <w:rFonts w:ascii="Times New Roman" w:hAnsi="Times New Roman" w:cs="Times New Roman"/>
                <w:sz w:val="24"/>
                <w:szCs w:val="24"/>
              </w:rPr>
              <w:t>%</w:t>
            </w:r>
          </w:p>
        </w:tc>
        <w:tc>
          <w:tcPr>
            <w:tcW w:w="1531" w:type="pct"/>
            <w:gridSpan w:val="2"/>
          </w:tcPr>
          <w:p w14:paraId="66CD19D0" w14:textId="77777777" w:rsidR="0063547B" w:rsidRPr="0063547B" w:rsidRDefault="0063547B" w:rsidP="00684B9D">
            <w:pPr>
              <w:spacing w:after="0" w:line="240" w:lineRule="auto"/>
              <w:jc w:val="center"/>
              <w:rPr>
                <w:rFonts w:ascii="Times New Roman" w:hAnsi="Times New Roman" w:cs="Times New Roman"/>
                <w:sz w:val="24"/>
                <w:szCs w:val="24"/>
              </w:rPr>
            </w:pPr>
            <w:r w:rsidRPr="0063547B">
              <w:rPr>
                <w:rFonts w:ascii="Times New Roman" w:hAnsi="Times New Roman" w:cs="Times New Roman"/>
                <w:sz w:val="24"/>
                <w:szCs w:val="24"/>
              </w:rPr>
              <w:t>Содержание, %</w:t>
            </w:r>
          </w:p>
        </w:tc>
        <w:tc>
          <w:tcPr>
            <w:tcW w:w="1470" w:type="pct"/>
            <w:gridSpan w:val="2"/>
          </w:tcPr>
          <w:p w14:paraId="65642B42" w14:textId="77777777" w:rsidR="0063547B" w:rsidRPr="0063547B" w:rsidRDefault="0063547B" w:rsidP="00684B9D">
            <w:pPr>
              <w:spacing w:after="0" w:line="240" w:lineRule="auto"/>
              <w:jc w:val="center"/>
              <w:rPr>
                <w:rFonts w:ascii="Times New Roman" w:hAnsi="Times New Roman" w:cs="Times New Roman"/>
                <w:sz w:val="24"/>
                <w:szCs w:val="24"/>
              </w:rPr>
            </w:pPr>
            <w:r w:rsidRPr="0063547B">
              <w:rPr>
                <w:rFonts w:ascii="Times New Roman" w:hAnsi="Times New Roman" w:cs="Times New Roman"/>
                <w:sz w:val="24"/>
                <w:szCs w:val="24"/>
              </w:rPr>
              <w:t>Извлечение, %</w:t>
            </w:r>
          </w:p>
        </w:tc>
      </w:tr>
      <w:tr w:rsidR="0063547B" w:rsidRPr="0063547B" w14:paraId="7DD2D341" w14:textId="77777777" w:rsidTr="00224453">
        <w:tc>
          <w:tcPr>
            <w:tcW w:w="1234" w:type="pct"/>
            <w:vMerge/>
          </w:tcPr>
          <w:p w14:paraId="7AA76424" w14:textId="4887C9C6" w:rsidR="0063547B" w:rsidRPr="0063547B" w:rsidRDefault="0063547B" w:rsidP="00684B9D">
            <w:pPr>
              <w:spacing w:after="0" w:line="240" w:lineRule="auto"/>
              <w:jc w:val="center"/>
              <w:rPr>
                <w:rFonts w:ascii="Times New Roman" w:hAnsi="Times New Roman" w:cs="Times New Roman"/>
                <w:sz w:val="24"/>
                <w:szCs w:val="24"/>
              </w:rPr>
            </w:pPr>
          </w:p>
        </w:tc>
        <w:tc>
          <w:tcPr>
            <w:tcW w:w="765" w:type="pct"/>
            <w:vMerge/>
          </w:tcPr>
          <w:p w14:paraId="02B9B53D" w14:textId="1E76F35C" w:rsidR="0063547B" w:rsidRPr="0063547B" w:rsidRDefault="0063547B" w:rsidP="00684B9D">
            <w:pPr>
              <w:spacing w:after="0" w:line="240" w:lineRule="auto"/>
              <w:jc w:val="center"/>
              <w:rPr>
                <w:rFonts w:ascii="Times New Roman" w:hAnsi="Times New Roman" w:cs="Times New Roman"/>
                <w:sz w:val="24"/>
                <w:szCs w:val="24"/>
              </w:rPr>
            </w:pPr>
          </w:p>
        </w:tc>
        <w:tc>
          <w:tcPr>
            <w:tcW w:w="766" w:type="pct"/>
          </w:tcPr>
          <w:p w14:paraId="296A97E3" w14:textId="52CF466E" w:rsidR="0063547B" w:rsidRPr="0063547B" w:rsidRDefault="0063547B" w:rsidP="00684B9D">
            <w:pPr>
              <w:spacing w:after="0" w:line="240" w:lineRule="auto"/>
              <w:jc w:val="center"/>
              <w:rPr>
                <w:rFonts w:ascii="Times New Roman" w:hAnsi="Times New Roman" w:cs="Times New Roman"/>
                <w:sz w:val="24"/>
                <w:szCs w:val="24"/>
                <w:lang w:val="ru-RU"/>
              </w:rPr>
            </w:pPr>
            <w:r w:rsidRPr="0063547B">
              <w:rPr>
                <w:rFonts w:ascii="Times New Roman" w:hAnsi="Times New Roman" w:cs="Times New Roman"/>
                <w:sz w:val="24"/>
                <w:szCs w:val="24"/>
              </w:rPr>
              <w:t>Fe</w:t>
            </w:r>
          </w:p>
        </w:tc>
        <w:tc>
          <w:tcPr>
            <w:tcW w:w="765" w:type="pct"/>
          </w:tcPr>
          <w:p w14:paraId="7951B82E" w14:textId="5E04B9B0" w:rsidR="0063547B" w:rsidRPr="0063547B" w:rsidRDefault="0063547B" w:rsidP="00684B9D">
            <w:pPr>
              <w:spacing w:after="0" w:line="240" w:lineRule="auto"/>
              <w:jc w:val="center"/>
              <w:rPr>
                <w:rFonts w:ascii="Times New Roman" w:hAnsi="Times New Roman" w:cs="Times New Roman"/>
                <w:sz w:val="24"/>
                <w:szCs w:val="24"/>
                <w:lang w:val="ru-RU"/>
              </w:rPr>
            </w:pPr>
            <w:r w:rsidRPr="0063547B">
              <w:rPr>
                <w:rFonts w:ascii="Times New Roman" w:hAnsi="Times New Roman" w:cs="Times New Roman"/>
                <w:sz w:val="24"/>
                <w:szCs w:val="24"/>
              </w:rPr>
              <w:t>TiO</w:t>
            </w:r>
            <w:r w:rsidRPr="0063547B">
              <w:rPr>
                <w:rFonts w:ascii="Times New Roman" w:hAnsi="Times New Roman" w:cs="Times New Roman"/>
                <w:sz w:val="24"/>
                <w:szCs w:val="24"/>
                <w:vertAlign w:val="subscript"/>
              </w:rPr>
              <w:t>2</w:t>
            </w:r>
          </w:p>
        </w:tc>
        <w:tc>
          <w:tcPr>
            <w:tcW w:w="765" w:type="pct"/>
          </w:tcPr>
          <w:p w14:paraId="4F13AFF3" w14:textId="77777777" w:rsidR="0063547B" w:rsidRPr="0063547B" w:rsidRDefault="0063547B" w:rsidP="00684B9D">
            <w:pPr>
              <w:spacing w:after="0" w:line="240" w:lineRule="auto"/>
              <w:jc w:val="center"/>
              <w:rPr>
                <w:rFonts w:ascii="Times New Roman" w:hAnsi="Times New Roman" w:cs="Times New Roman"/>
                <w:sz w:val="24"/>
                <w:szCs w:val="24"/>
              </w:rPr>
            </w:pPr>
            <w:r w:rsidRPr="0063547B">
              <w:rPr>
                <w:rFonts w:ascii="Times New Roman" w:hAnsi="Times New Roman" w:cs="Times New Roman"/>
                <w:sz w:val="24"/>
                <w:szCs w:val="24"/>
              </w:rPr>
              <w:t>Fe</w:t>
            </w:r>
          </w:p>
        </w:tc>
        <w:tc>
          <w:tcPr>
            <w:tcW w:w="705" w:type="pct"/>
          </w:tcPr>
          <w:p w14:paraId="4151E534" w14:textId="77777777" w:rsidR="0063547B" w:rsidRPr="0063547B" w:rsidRDefault="0063547B" w:rsidP="00684B9D">
            <w:pPr>
              <w:spacing w:after="0" w:line="240" w:lineRule="auto"/>
              <w:jc w:val="center"/>
              <w:rPr>
                <w:rFonts w:ascii="Times New Roman" w:hAnsi="Times New Roman" w:cs="Times New Roman"/>
                <w:sz w:val="24"/>
                <w:szCs w:val="24"/>
              </w:rPr>
            </w:pPr>
            <w:r w:rsidRPr="0063547B">
              <w:rPr>
                <w:rFonts w:ascii="Times New Roman" w:hAnsi="Times New Roman" w:cs="Times New Roman"/>
                <w:sz w:val="24"/>
                <w:szCs w:val="24"/>
              </w:rPr>
              <w:t>TiO</w:t>
            </w:r>
            <w:r w:rsidRPr="0063547B">
              <w:rPr>
                <w:rFonts w:ascii="Times New Roman" w:hAnsi="Times New Roman" w:cs="Times New Roman"/>
                <w:sz w:val="24"/>
                <w:szCs w:val="24"/>
                <w:vertAlign w:val="subscript"/>
              </w:rPr>
              <w:t>2</w:t>
            </w:r>
          </w:p>
        </w:tc>
      </w:tr>
      <w:tr w:rsidR="00684B9D" w:rsidRPr="0063547B" w14:paraId="2E9AC562" w14:textId="77777777" w:rsidTr="00224453">
        <w:tc>
          <w:tcPr>
            <w:tcW w:w="5000" w:type="pct"/>
            <w:gridSpan w:val="6"/>
          </w:tcPr>
          <w:p w14:paraId="1BFF5CE0" w14:textId="77777777" w:rsidR="00684B9D" w:rsidRPr="0063547B" w:rsidRDefault="00684B9D" w:rsidP="00684B9D">
            <w:pPr>
              <w:spacing w:after="0" w:line="240" w:lineRule="auto"/>
              <w:jc w:val="center"/>
              <w:rPr>
                <w:rFonts w:ascii="Times New Roman" w:hAnsi="Times New Roman" w:cs="Times New Roman"/>
                <w:sz w:val="24"/>
                <w:szCs w:val="24"/>
              </w:rPr>
            </w:pPr>
            <w:r w:rsidRPr="0063547B">
              <w:rPr>
                <w:rFonts w:ascii="Times New Roman" w:hAnsi="Times New Roman" w:cs="Times New Roman"/>
                <w:sz w:val="24"/>
                <w:szCs w:val="24"/>
              </w:rPr>
              <w:t>Крупность измельчения 0,1-</w:t>
            </w:r>
            <w:smartTag w:uri="urn:schemas-microsoft-com:office:smarttags" w:element="metricconverter">
              <w:smartTagPr>
                <w:attr w:name="ProductID" w:val="0 мм"/>
              </w:smartTagPr>
              <w:r w:rsidRPr="0063547B">
                <w:rPr>
                  <w:rFonts w:ascii="Times New Roman" w:hAnsi="Times New Roman" w:cs="Times New Roman"/>
                  <w:sz w:val="24"/>
                  <w:szCs w:val="24"/>
                </w:rPr>
                <w:t>0 мм</w:t>
              </w:r>
            </w:smartTag>
          </w:p>
        </w:tc>
      </w:tr>
      <w:tr w:rsidR="0063547B" w:rsidRPr="0063547B" w14:paraId="0B821858" w14:textId="77777777" w:rsidTr="0063547B">
        <w:tc>
          <w:tcPr>
            <w:tcW w:w="1234" w:type="pct"/>
          </w:tcPr>
          <w:p w14:paraId="02930970" w14:textId="77777777" w:rsidR="0063547B" w:rsidRPr="0063547B" w:rsidRDefault="0063547B" w:rsidP="0063547B">
            <w:pPr>
              <w:spacing w:after="0" w:line="240" w:lineRule="auto"/>
              <w:rPr>
                <w:rFonts w:ascii="Times New Roman" w:hAnsi="Times New Roman" w:cs="Times New Roman"/>
                <w:sz w:val="24"/>
                <w:szCs w:val="24"/>
              </w:rPr>
            </w:pPr>
            <w:r w:rsidRPr="0063547B">
              <w:rPr>
                <w:rFonts w:ascii="Times New Roman" w:hAnsi="Times New Roman" w:cs="Times New Roman"/>
                <w:sz w:val="24"/>
                <w:szCs w:val="24"/>
              </w:rPr>
              <w:t>Концентрат</w:t>
            </w:r>
          </w:p>
        </w:tc>
        <w:tc>
          <w:tcPr>
            <w:tcW w:w="765" w:type="pct"/>
            <w:vAlign w:val="center"/>
          </w:tcPr>
          <w:p w14:paraId="5DDDB014" w14:textId="567BA042" w:rsidR="0063547B" w:rsidRPr="0063547B" w:rsidRDefault="0063547B" w:rsidP="0063547B">
            <w:pPr>
              <w:spacing w:after="0" w:line="240" w:lineRule="auto"/>
              <w:jc w:val="center"/>
              <w:rPr>
                <w:rFonts w:ascii="Times New Roman" w:hAnsi="Times New Roman" w:cs="Times New Roman"/>
                <w:sz w:val="24"/>
                <w:szCs w:val="24"/>
              </w:rPr>
            </w:pPr>
            <w:r w:rsidRPr="0063547B">
              <w:rPr>
                <w:rFonts w:ascii="Times New Roman" w:hAnsi="Times New Roman" w:cs="Times New Roman"/>
                <w:color w:val="000000"/>
                <w:sz w:val="24"/>
                <w:szCs w:val="24"/>
              </w:rPr>
              <w:t>38.1</w:t>
            </w:r>
          </w:p>
        </w:tc>
        <w:tc>
          <w:tcPr>
            <w:tcW w:w="766" w:type="pct"/>
            <w:vAlign w:val="center"/>
          </w:tcPr>
          <w:p w14:paraId="1CB8D76C" w14:textId="5F400600" w:rsidR="0063547B" w:rsidRPr="0063547B" w:rsidRDefault="0063547B" w:rsidP="0063547B">
            <w:pPr>
              <w:spacing w:after="0" w:line="240" w:lineRule="auto"/>
              <w:jc w:val="center"/>
              <w:rPr>
                <w:rFonts w:ascii="Times New Roman" w:hAnsi="Times New Roman" w:cs="Times New Roman"/>
                <w:sz w:val="24"/>
                <w:szCs w:val="24"/>
              </w:rPr>
            </w:pPr>
            <w:r w:rsidRPr="0063547B">
              <w:rPr>
                <w:rFonts w:ascii="Times New Roman" w:hAnsi="Times New Roman" w:cs="Times New Roman"/>
                <w:color w:val="000000"/>
                <w:sz w:val="24"/>
                <w:szCs w:val="24"/>
              </w:rPr>
              <w:t>48.60</w:t>
            </w:r>
          </w:p>
        </w:tc>
        <w:tc>
          <w:tcPr>
            <w:tcW w:w="765" w:type="pct"/>
            <w:vAlign w:val="center"/>
          </w:tcPr>
          <w:p w14:paraId="7A2D00C7" w14:textId="61AED306" w:rsidR="0063547B" w:rsidRPr="0063547B" w:rsidRDefault="0063547B" w:rsidP="0063547B">
            <w:pPr>
              <w:spacing w:after="0" w:line="240" w:lineRule="auto"/>
              <w:jc w:val="center"/>
              <w:rPr>
                <w:rFonts w:ascii="Times New Roman" w:hAnsi="Times New Roman" w:cs="Times New Roman"/>
                <w:sz w:val="24"/>
                <w:szCs w:val="24"/>
              </w:rPr>
            </w:pPr>
            <w:r w:rsidRPr="0063547B">
              <w:rPr>
                <w:rFonts w:ascii="Times New Roman" w:hAnsi="Times New Roman" w:cs="Times New Roman"/>
                <w:color w:val="000000"/>
                <w:sz w:val="24"/>
                <w:szCs w:val="24"/>
              </w:rPr>
              <w:t>18.4</w:t>
            </w:r>
          </w:p>
        </w:tc>
        <w:tc>
          <w:tcPr>
            <w:tcW w:w="765" w:type="pct"/>
            <w:vAlign w:val="center"/>
          </w:tcPr>
          <w:p w14:paraId="2B83DB7D" w14:textId="2A4F1FB9" w:rsidR="0063547B" w:rsidRPr="0063547B" w:rsidRDefault="0063547B" w:rsidP="0063547B">
            <w:pPr>
              <w:spacing w:after="0" w:line="240" w:lineRule="auto"/>
              <w:jc w:val="center"/>
              <w:rPr>
                <w:rFonts w:ascii="Times New Roman" w:hAnsi="Times New Roman" w:cs="Times New Roman"/>
                <w:sz w:val="24"/>
                <w:szCs w:val="24"/>
              </w:rPr>
            </w:pPr>
            <w:r w:rsidRPr="0063547B">
              <w:rPr>
                <w:rFonts w:ascii="Times New Roman" w:hAnsi="Times New Roman" w:cs="Times New Roman"/>
                <w:color w:val="000000"/>
                <w:sz w:val="24"/>
                <w:szCs w:val="24"/>
              </w:rPr>
              <w:t>62.98</w:t>
            </w:r>
          </w:p>
        </w:tc>
        <w:tc>
          <w:tcPr>
            <w:tcW w:w="705" w:type="pct"/>
            <w:vAlign w:val="center"/>
          </w:tcPr>
          <w:p w14:paraId="7C88145C" w14:textId="3FC051A1" w:rsidR="0063547B" w:rsidRPr="0063547B" w:rsidRDefault="0063547B" w:rsidP="0063547B">
            <w:pPr>
              <w:spacing w:after="0" w:line="240" w:lineRule="auto"/>
              <w:jc w:val="center"/>
              <w:rPr>
                <w:rFonts w:ascii="Times New Roman" w:hAnsi="Times New Roman" w:cs="Times New Roman"/>
                <w:sz w:val="24"/>
                <w:szCs w:val="24"/>
              </w:rPr>
            </w:pPr>
            <w:r w:rsidRPr="0063547B">
              <w:rPr>
                <w:rFonts w:ascii="Times New Roman" w:hAnsi="Times New Roman" w:cs="Times New Roman"/>
                <w:color w:val="000000"/>
                <w:sz w:val="24"/>
                <w:szCs w:val="24"/>
              </w:rPr>
              <w:t>71.68</w:t>
            </w:r>
          </w:p>
        </w:tc>
      </w:tr>
      <w:tr w:rsidR="0063547B" w:rsidRPr="0063547B" w14:paraId="41BAC3D8" w14:textId="77777777" w:rsidTr="0063547B">
        <w:tc>
          <w:tcPr>
            <w:tcW w:w="1234" w:type="pct"/>
          </w:tcPr>
          <w:p w14:paraId="18EC9275" w14:textId="77777777" w:rsidR="0063547B" w:rsidRPr="0063547B" w:rsidRDefault="0063547B" w:rsidP="0063547B">
            <w:pPr>
              <w:spacing w:after="0" w:line="240" w:lineRule="auto"/>
              <w:rPr>
                <w:rFonts w:ascii="Times New Roman" w:hAnsi="Times New Roman" w:cs="Times New Roman"/>
                <w:sz w:val="24"/>
                <w:szCs w:val="24"/>
              </w:rPr>
            </w:pPr>
            <w:r w:rsidRPr="0063547B">
              <w:rPr>
                <w:rFonts w:ascii="Times New Roman" w:hAnsi="Times New Roman" w:cs="Times New Roman"/>
                <w:sz w:val="24"/>
                <w:szCs w:val="24"/>
              </w:rPr>
              <w:t>Хвосты</w:t>
            </w:r>
          </w:p>
        </w:tc>
        <w:tc>
          <w:tcPr>
            <w:tcW w:w="765" w:type="pct"/>
            <w:vAlign w:val="center"/>
          </w:tcPr>
          <w:p w14:paraId="46BB459B" w14:textId="6D0677F8" w:rsidR="0063547B" w:rsidRPr="0063547B" w:rsidRDefault="0063547B" w:rsidP="0063547B">
            <w:pPr>
              <w:spacing w:after="0" w:line="240" w:lineRule="auto"/>
              <w:jc w:val="center"/>
              <w:rPr>
                <w:rFonts w:ascii="Times New Roman" w:hAnsi="Times New Roman" w:cs="Times New Roman"/>
                <w:sz w:val="24"/>
                <w:szCs w:val="24"/>
              </w:rPr>
            </w:pPr>
            <w:r w:rsidRPr="0063547B">
              <w:rPr>
                <w:rFonts w:ascii="Times New Roman" w:hAnsi="Times New Roman" w:cs="Times New Roman"/>
                <w:color w:val="000000"/>
                <w:sz w:val="24"/>
                <w:szCs w:val="24"/>
              </w:rPr>
              <w:t>2.2</w:t>
            </w:r>
          </w:p>
        </w:tc>
        <w:tc>
          <w:tcPr>
            <w:tcW w:w="766" w:type="pct"/>
            <w:vAlign w:val="center"/>
          </w:tcPr>
          <w:p w14:paraId="196A2081" w14:textId="174548BE" w:rsidR="0063547B" w:rsidRPr="0063547B" w:rsidRDefault="0063547B" w:rsidP="0063547B">
            <w:pPr>
              <w:spacing w:after="0" w:line="240" w:lineRule="auto"/>
              <w:jc w:val="center"/>
              <w:rPr>
                <w:rFonts w:ascii="Times New Roman" w:hAnsi="Times New Roman" w:cs="Times New Roman"/>
                <w:sz w:val="24"/>
                <w:szCs w:val="24"/>
              </w:rPr>
            </w:pPr>
            <w:r w:rsidRPr="0063547B">
              <w:rPr>
                <w:rFonts w:ascii="Times New Roman" w:hAnsi="Times New Roman" w:cs="Times New Roman"/>
                <w:color w:val="000000"/>
                <w:sz w:val="24"/>
                <w:szCs w:val="24"/>
              </w:rPr>
              <w:t>19.29</w:t>
            </w:r>
          </w:p>
        </w:tc>
        <w:tc>
          <w:tcPr>
            <w:tcW w:w="765" w:type="pct"/>
            <w:vAlign w:val="center"/>
          </w:tcPr>
          <w:p w14:paraId="176DBC7F" w14:textId="3955A23C" w:rsidR="0063547B" w:rsidRPr="0063547B" w:rsidRDefault="0063547B" w:rsidP="0063547B">
            <w:pPr>
              <w:spacing w:after="0" w:line="240" w:lineRule="auto"/>
              <w:jc w:val="center"/>
              <w:rPr>
                <w:rFonts w:ascii="Times New Roman" w:hAnsi="Times New Roman" w:cs="Times New Roman"/>
                <w:sz w:val="24"/>
                <w:szCs w:val="24"/>
              </w:rPr>
            </w:pPr>
            <w:r w:rsidRPr="0063547B">
              <w:rPr>
                <w:rFonts w:ascii="Times New Roman" w:hAnsi="Times New Roman" w:cs="Times New Roman"/>
                <w:color w:val="000000"/>
                <w:sz w:val="24"/>
                <w:szCs w:val="24"/>
              </w:rPr>
              <w:t>14.74</w:t>
            </w:r>
          </w:p>
        </w:tc>
        <w:tc>
          <w:tcPr>
            <w:tcW w:w="765" w:type="pct"/>
            <w:vAlign w:val="center"/>
          </w:tcPr>
          <w:p w14:paraId="67E5207D" w14:textId="473F9524" w:rsidR="0063547B" w:rsidRPr="0063547B" w:rsidRDefault="0063547B" w:rsidP="0063547B">
            <w:pPr>
              <w:spacing w:after="0" w:line="240" w:lineRule="auto"/>
              <w:jc w:val="center"/>
              <w:rPr>
                <w:rFonts w:ascii="Times New Roman" w:hAnsi="Times New Roman" w:cs="Times New Roman"/>
                <w:sz w:val="24"/>
                <w:szCs w:val="24"/>
              </w:rPr>
            </w:pPr>
            <w:r w:rsidRPr="0063547B">
              <w:rPr>
                <w:rFonts w:ascii="Times New Roman" w:hAnsi="Times New Roman" w:cs="Times New Roman"/>
                <w:color w:val="000000"/>
                <w:sz w:val="24"/>
                <w:szCs w:val="24"/>
              </w:rPr>
              <w:t>1.44</w:t>
            </w:r>
          </w:p>
        </w:tc>
        <w:tc>
          <w:tcPr>
            <w:tcW w:w="705" w:type="pct"/>
            <w:vAlign w:val="center"/>
          </w:tcPr>
          <w:p w14:paraId="5C1C38C5" w14:textId="346A1B1A" w:rsidR="0063547B" w:rsidRPr="0063547B" w:rsidRDefault="0063547B" w:rsidP="0063547B">
            <w:pPr>
              <w:spacing w:after="0" w:line="240" w:lineRule="auto"/>
              <w:jc w:val="center"/>
              <w:rPr>
                <w:rFonts w:ascii="Times New Roman" w:hAnsi="Times New Roman" w:cs="Times New Roman"/>
                <w:sz w:val="24"/>
                <w:szCs w:val="24"/>
              </w:rPr>
            </w:pPr>
            <w:r w:rsidRPr="0063547B">
              <w:rPr>
                <w:rFonts w:ascii="Times New Roman" w:hAnsi="Times New Roman" w:cs="Times New Roman"/>
                <w:color w:val="000000"/>
                <w:sz w:val="24"/>
                <w:szCs w:val="24"/>
              </w:rPr>
              <w:t>3.31</w:t>
            </w:r>
          </w:p>
        </w:tc>
      </w:tr>
      <w:tr w:rsidR="0063547B" w:rsidRPr="0063547B" w14:paraId="6504722C" w14:textId="77777777" w:rsidTr="0063547B">
        <w:trPr>
          <w:trHeight w:val="229"/>
        </w:trPr>
        <w:tc>
          <w:tcPr>
            <w:tcW w:w="1234" w:type="pct"/>
          </w:tcPr>
          <w:p w14:paraId="34F80CFC" w14:textId="77777777" w:rsidR="0063547B" w:rsidRPr="0063547B" w:rsidRDefault="0063547B" w:rsidP="0063547B">
            <w:pPr>
              <w:spacing w:after="0" w:line="240" w:lineRule="auto"/>
              <w:rPr>
                <w:rFonts w:ascii="Times New Roman" w:hAnsi="Times New Roman" w:cs="Times New Roman"/>
                <w:sz w:val="24"/>
                <w:szCs w:val="24"/>
              </w:rPr>
            </w:pPr>
            <w:r w:rsidRPr="0063547B">
              <w:rPr>
                <w:rFonts w:ascii="Times New Roman" w:hAnsi="Times New Roman" w:cs="Times New Roman"/>
                <w:sz w:val="24"/>
                <w:szCs w:val="24"/>
              </w:rPr>
              <w:t>Исходный продукт</w:t>
            </w:r>
          </w:p>
        </w:tc>
        <w:tc>
          <w:tcPr>
            <w:tcW w:w="765" w:type="pct"/>
            <w:vAlign w:val="center"/>
          </w:tcPr>
          <w:p w14:paraId="2B16FF62" w14:textId="0E4C9DA0" w:rsidR="0063547B" w:rsidRPr="0063547B" w:rsidRDefault="0063547B" w:rsidP="0063547B">
            <w:pPr>
              <w:spacing w:after="0" w:line="240" w:lineRule="auto"/>
              <w:jc w:val="center"/>
              <w:rPr>
                <w:rFonts w:ascii="Times New Roman" w:hAnsi="Times New Roman" w:cs="Times New Roman"/>
                <w:sz w:val="24"/>
                <w:szCs w:val="24"/>
              </w:rPr>
            </w:pPr>
            <w:r w:rsidRPr="0063547B">
              <w:rPr>
                <w:rFonts w:ascii="Times New Roman" w:hAnsi="Times New Roman" w:cs="Times New Roman"/>
                <w:color w:val="000000"/>
                <w:sz w:val="24"/>
                <w:szCs w:val="24"/>
              </w:rPr>
              <w:t>40.3</w:t>
            </w:r>
          </w:p>
        </w:tc>
        <w:tc>
          <w:tcPr>
            <w:tcW w:w="766" w:type="pct"/>
            <w:vAlign w:val="center"/>
          </w:tcPr>
          <w:p w14:paraId="2C50124B" w14:textId="5914E282" w:rsidR="0063547B" w:rsidRPr="0063547B" w:rsidRDefault="0063547B" w:rsidP="0063547B">
            <w:pPr>
              <w:spacing w:after="0" w:line="240" w:lineRule="auto"/>
              <w:jc w:val="center"/>
              <w:rPr>
                <w:rFonts w:ascii="Times New Roman" w:hAnsi="Times New Roman" w:cs="Times New Roman"/>
                <w:sz w:val="24"/>
                <w:szCs w:val="24"/>
              </w:rPr>
            </w:pPr>
            <w:r w:rsidRPr="0063547B">
              <w:rPr>
                <w:rFonts w:ascii="Times New Roman" w:hAnsi="Times New Roman" w:cs="Times New Roman"/>
                <w:color w:val="000000"/>
                <w:sz w:val="24"/>
                <w:szCs w:val="24"/>
              </w:rPr>
              <w:t>47.00</w:t>
            </w:r>
          </w:p>
        </w:tc>
        <w:tc>
          <w:tcPr>
            <w:tcW w:w="765" w:type="pct"/>
            <w:vAlign w:val="center"/>
          </w:tcPr>
          <w:p w14:paraId="16DA89DC" w14:textId="3F7A5084" w:rsidR="0063547B" w:rsidRPr="0063547B" w:rsidRDefault="0063547B" w:rsidP="0063547B">
            <w:pPr>
              <w:spacing w:after="0" w:line="240" w:lineRule="auto"/>
              <w:jc w:val="center"/>
              <w:rPr>
                <w:rFonts w:ascii="Times New Roman" w:hAnsi="Times New Roman" w:cs="Times New Roman"/>
                <w:sz w:val="24"/>
                <w:szCs w:val="24"/>
              </w:rPr>
            </w:pPr>
            <w:r w:rsidRPr="0063547B">
              <w:rPr>
                <w:rFonts w:ascii="Times New Roman" w:hAnsi="Times New Roman" w:cs="Times New Roman"/>
                <w:color w:val="000000"/>
                <w:sz w:val="24"/>
                <w:szCs w:val="24"/>
              </w:rPr>
              <w:t>18.2</w:t>
            </w:r>
          </w:p>
        </w:tc>
        <w:tc>
          <w:tcPr>
            <w:tcW w:w="765" w:type="pct"/>
            <w:vAlign w:val="center"/>
          </w:tcPr>
          <w:p w14:paraId="58E782C1" w14:textId="22C801A0" w:rsidR="0063547B" w:rsidRPr="0063547B" w:rsidRDefault="0063547B" w:rsidP="0063547B">
            <w:pPr>
              <w:spacing w:after="0" w:line="240" w:lineRule="auto"/>
              <w:jc w:val="center"/>
              <w:rPr>
                <w:rFonts w:ascii="Times New Roman" w:hAnsi="Times New Roman" w:cs="Times New Roman"/>
                <w:sz w:val="24"/>
                <w:szCs w:val="24"/>
              </w:rPr>
            </w:pPr>
            <w:r w:rsidRPr="0063547B">
              <w:rPr>
                <w:rFonts w:ascii="Times New Roman" w:hAnsi="Times New Roman" w:cs="Times New Roman"/>
                <w:color w:val="000000"/>
                <w:sz w:val="24"/>
                <w:szCs w:val="24"/>
              </w:rPr>
              <w:t>64.4</w:t>
            </w:r>
          </w:p>
        </w:tc>
        <w:tc>
          <w:tcPr>
            <w:tcW w:w="705" w:type="pct"/>
            <w:vAlign w:val="center"/>
          </w:tcPr>
          <w:p w14:paraId="44900B0B" w14:textId="23D89A5B" w:rsidR="0063547B" w:rsidRPr="0063547B" w:rsidRDefault="0063547B" w:rsidP="0063547B">
            <w:pPr>
              <w:spacing w:after="0" w:line="240" w:lineRule="auto"/>
              <w:jc w:val="center"/>
              <w:rPr>
                <w:rFonts w:ascii="Times New Roman" w:hAnsi="Times New Roman" w:cs="Times New Roman"/>
                <w:sz w:val="24"/>
                <w:szCs w:val="24"/>
              </w:rPr>
            </w:pPr>
            <w:r w:rsidRPr="0063547B">
              <w:rPr>
                <w:rFonts w:ascii="Times New Roman" w:hAnsi="Times New Roman" w:cs="Times New Roman"/>
                <w:color w:val="000000"/>
                <w:sz w:val="24"/>
                <w:szCs w:val="24"/>
              </w:rPr>
              <w:t>75.0</w:t>
            </w:r>
          </w:p>
        </w:tc>
      </w:tr>
      <w:tr w:rsidR="00684B9D" w:rsidRPr="00DE47CB" w14:paraId="7B2E395F" w14:textId="77777777" w:rsidTr="00224453">
        <w:tc>
          <w:tcPr>
            <w:tcW w:w="5000" w:type="pct"/>
            <w:gridSpan w:val="6"/>
          </w:tcPr>
          <w:p w14:paraId="769CDF44" w14:textId="0BCE9054" w:rsidR="00684B9D" w:rsidRPr="0063547B" w:rsidRDefault="00C87F56" w:rsidP="00684B9D">
            <w:pPr>
              <w:spacing w:after="0" w:line="240" w:lineRule="auto"/>
              <w:jc w:val="center"/>
              <w:rPr>
                <w:rFonts w:ascii="Times New Roman" w:hAnsi="Times New Roman" w:cs="Times New Roman"/>
                <w:sz w:val="24"/>
                <w:szCs w:val="24"/>
                <w:lang w:val="ru-RU"/>
              </w:rPr>
            </w:pPr>
            <w:r w:rsidRPr="0063547B">
              <w:rPr>
                <w:rFonts w:ascii="Times New Roman" w:hAnsi="Times New Roman" w:cs="Times New Roman"/>
                <w:sz w:val="24"/>
                <w:szCs w:val="24"/>
                <w:lang w:val="ru-RU"/>
              </w:rPr>
              <w:t>Крупность измельчения 50% класса менее 0,071 мм</w:t>
            </w:r>
          </w:p>
        </w:tc>
      </w:tr>
      <w:tr w:rsidR="0063547B" w:rsidRPr="0063547B" w14:paraId="70E4039E" w14:textId="77777777" w:rsidTr="0063547B">
        <w:tc>
          <w:tcPr>
            <w:tcW w:w="1234" w:type="pct"/>
          </w:tcPr>
          <w:p w14:paraId="375BF383" w14:textId="77777777" w:rsidR="0063547B" w:rsidRPr="0063547B" w:rsidRDefault="0063547B" w:rsidP="0063547B">
            <w:pPr>
              <w:spacing w:after="0" w:line="240" w:lineRule="auto"/>
              <w:rPr>
                <w:rFonts w:ascii="Times New Roman" w:hAnsi="Times New Roman" w:cs="Times New Roman"/>
                <w:sz w:val="24"/>
                <w:szCs w:val="24"/>
              </w:rPr>
            </w:pPr>
            <w:r w:rsidRPr="0063547B">
              <w:rPr>
                <w:rFonts w:ascii="Times New Roman" w:hAnsi="Times New Roman" w:cs="Times New Roman"/>
                <w:sz w:val="24"/>
                <w:szCs w:val="24"/>
              </w:rPr>
              <w:t>Концентрат</w:t>
            </w:r>
          </w:p>
        </w:tc>
        <w:tc>
          <w:tcPr>
            <w:tcW w:w="765" w:type="pct"/>
            <w:vAlign w:val="center"/>
          </w:tcPr>
          <w:p w14:paraId="5D99C81F" w14:textId="6EC39AD6" w:rsidR="0063547B" w:rsidRPr="0063547B" w:rsidRDefault="0063547B" w:rsidP="0063547B">
            <w:pPr>
              <w:spacing w:after="0" w:line="240" w:lineRule="auto"/>
              <w:jc w:val="center"/>
              <w:rPr>
                <w:rFonts w:ascii="Times New Roman" w:hAnsi="Times New Roman" w:cs="Times New Roman"/>
                <w:sz w:val="24"/>
                <w:szCs w:val="24"/>
              </w:rPr>
            </w:pPr>
            <w:r w:rsidRPr="0063547B">
              <w:rPr>
                <w:rFonts w:ascii="Times New Roman" w:hAnsi="Times New Roman" w:cs="Times New Roman"/>
                <w:color w:val="000000"/>
                <w:sz w:val="24"/>
                <w:szCs w:val="24"/>
              </w:rPr>
              <w:t>35.1</w:t>
            </w:r>
          </w:p>
        </w:tc>
        <w:tc>
          <w:tcPr>
            <w:tcW w:w="766" w:type="pct"/>
            <w:vAlign w:val="center"/>
          </w:tcPr>
          <w:p w14:paraId="6F9F3DCD" w14:textId="71BDE843" w:rsidR="0063547B" w:rsidRPr="0063547B" w:rsidRDefault="0063547B" w:rsidP="0063547B">
            <w:pPr>
              <w:spacing w:after="0" w:line="240" w:lineRule="auto"/>
              <w:jc w:val="center"/>
              <w:rPr>
                <w:rFonts w:ascii="Times New Roman" w:hAnsi="Times New Roman" w:cs="Times New Roman"/>
                <w:sz w:val="24"/>
                <w:szCs w:val="24"/>
              </w:rPr>
            </w:pPr>
            <w:r w:rsidRPr="0063547B">
              <w:rPr>
                <w:rFonts w:ascii="Times New Roman" w:hAnsi="Times New Roman" w:cs="Times New Roman"/>
                <w:color w:val="000000"/>
                <w:sz w:val="24"/>
                <w:szCs w:val="24"/>
              </w:rPr>
              <w:t>51.00</w:t>
            </w:r>
          </w:p>
        </w:tc>
        <w:tc>
          <w:tcPr>
            <w:tcW w:w="765" w:type="pct"/>
            <w:vAlign w:val="center"/>
          </w:tcPr>
          <w:p w14:paraId="4B12DAEE" w14:textId="7599701C" w:rsidR="0063547B" w:rsidRPr="0063547B" w:rsidRDefault="0063547B" w:rsidP="0063547B">
            <w:pPr>
              <w:spacing w:after="0" w:line="240" w:lineRule="auto"/>
              <w:jc w:val="center"/>
              <w:rPr>
                <w:rFonts w:ascii="Times New Roman" w:hAnsi="Times New Roman" w:cs="Times New Roman"/>
                <w:sz w:val="24"/>
                <w:szCs w:val="24"/>
              </w:rPr>
            </w:pPr>
            <w:r w:rsidRPr="0063547B">
              <w:rPr>
                <w:rFonts w:ascii="Times New Roman" w:hAnsi="Times New Roman" w:cs="Times New Roman"/>
                <w:color w:val="000000"/>
                <w:sz w:val="24"/>
                <w:szCs w:val="24"/>
              </w:rPr>
              <w:t>18.7</w:t>
            </w:r>
          </w:p>
        </w:tc>
        <w:tc>
          <w:tcPr>
            <w:tcW w:w="765" w:type="pct"/>
            <w:vAlign w:val="center"/>
          </w:tcPr>
          <w:p w14:paraId="2D65C73C" w14:textId="282F0E62" w:rsidR="0063547B" w:rsidRPr="0063547B" w:rsidRDefault="0063547B" w:rsidP="0063547B">
            <w:pPr>
              <w:spacing w:after="0" w:line="240" w:lineRule="auto"/>
              <w:jc w:val="center"/>
              <w:rPr>
                <w:rFonts w:ascii="Times New Roman" w:hAnsi="Times New Roman" w:cs="Times New Roman"/>
                <w:sz w:val="24"/>
                <w:szCs w:val="24"/>
              </w:rPr>
            </w:pPr>
            <w:r w:rsidRPr="0063547B">
              <w:rPr>
                <w:rFonts w:ascii="Times New Roman" w:hAnsi="Times New Roman" w:cs="Times New Roman"/>
                <w:color w:val="000000"/>
                <w:sz w:val="24"/>
                <w:szCs w:val="24"/>
              </w:rPr>
              <w:t>60.89</w:t>
            </w:r>
          </w:p>
        </w:tc>
        <w:tc>
          <w:tcPr>
            <w:tcW w:w="705" w:type="pct"/>
            <w:vAlign w:val="center"/>
          </w:tcPr>
          <w:p w14:paraId="34991C6B" w14:textId="44D6B994" w:rsidR="0063547B" w:rsidRPr="0063547B" w:rsidRDefault="0063547B" w:rsidP="0063547B">
            <w:pPr>
              <w:spacing w:after="0" w:line="240" w:lineRule="auto"/>
              <w:jc w:val="center"/>
              <w:rPr>
                <w:rFonts w:ascii="Times New Roman" w:hAnsi="Times New Roman" w:cs="Times New Roman"/>
                <w:sz w:val="24"/>
                <w:szCs w:val="24"/>
              </w:rPr>
            </w:pPr>
            <w:r w:rsidRPr="0063547B">
              <w:rPr>
                <w:rFonts w:ascii="Times New Roman" w:hAnsi="Times New Roman" w:cs="Times New Roman"/>
                <w:color w:val="000000"/>
                <w:sz w:val="24"/>
                <w:szCs w:val="24"/>
              </w:rPr>
              <w:t>67.11</w:t>
            </w:r>
          </w:p>
        </w:tc>
      </w:tr>
      <w:tr w:rsidR="0063547B" w:rsidRPr="0063547B" w14:paraId="0D19C4AF" w14:textId="77777777" w:rsidTr="0063547B">
        <w:tc>
          <w:tcPr>
            <w:tcW w:w="1234" w:type="pct"/>
          </w:tcPr>
          <w:p w14:paraId="766BC0ED" w14:textId="77777777" w:rsidR="0063547B" w:rsidRPr="0063547B" w:rsidRDefault="0063547B" w:rsidP="0063547B">
            <w:pPr>
              <w:spacing w:after="0" w:line="240" w:lineRule="auto"/>
              <w:rPr>
                <w:rFonts w:ascii="Times New Roman" w:hAnsi="Times New Roman" w:cs="Times New Roman"/>
                <w:sz w:val="24"/>
                <w:szCs w:val="24"/>
              </w:rPr>
            </w:pPr>
            <w:r w:rsidRPr="0063547B">
              <w:rPr>
                <w:rFonts w:ascii="Times New Roman" w:hAnsi="Times New Roman" w:cs="Times New Roman"/>
                <w:sz w:val="24"/>
                <w:szCs w:val="24"/>
              </w:rPr>
              <w:t>Хвосты</w:t>
            </w:r>
          </w:p>
        </w:tc>
        <w:tc>
          <w:tcPr>
            <w:tcW w:w="765" w:type="pct"/>
            <w:vAlign w:val="center"/>
          </w:tcPr>
          <w:p w14:paraId="1ED5401B" w14:textId="44E5AE8A" w:rsidR="0063547B" w:rsidRPr="0063547B" w:rsidRDefault="0063547B" w:rsidP="0063547B">
            <w:pPr>
              <w:spacing w:after="0" w:line="240" w:lineRule="auto"/>
              <w:jc w:val="center"/>
              <w:rPr>
                <w:rFonts w:ascii="Times New Roman" w:hAnsi="Times New Roman" w:cs="Times New Roman"/>
                <w:sz w:val="24"/>
                <w:szCs w:val="24"/>
              </w:rPr>
            </w:pPr>
            <w:r w:rsidRPr="0063547B">
              <w:rPr>
                <w:rFonts w:ascii="Times New Roman" w:hAnsi="Times New Roman" w:cs="Times New Roman"/>
                <w:color w:val="000000"/>
                <w:sz w:val="24"/>
                <w:szCs w:val="24"/>
              </w:rPr>
              <w:t>5.2</w:t>
            </w:r>
          </w:p>
        </w:tc>
        <w:tc>
          <w:tcPr>
            <w:tcW w:w="766" w:type="pct"/>
            <w:vAlign w:val="center"/>
          </w:tcPr>
          <w:p w14:paraId="760916F5" w14:textId="6D10414C" w:rsidR="0063547B" w:rsidRPr="0063547B" w:rsidRDefault="0063547B" w:rsidP="0063547B">
            <w:pPr>
              <w:spacing w:after="0" w:line="240" w:lineRule="auto"/>
              <w:jc w:val="center"/>
              <w:rPr>
                <w:rFonts w:ascii="Times New Roman" w:hAnsi="Times New Roman" w:cs="Times New Roman"/>
                <w:sz w:val="24"/>
                <w:szCs w:val="24"/>
              </w:rPr>
            </w:pPr>
            <w:r w:rsidRPr="0063547B">
              <w:rPr>
                <w:rFonts w:ascii="Times New Roman" w:hAnsi="Times New Roman" w:cs="Times New Roman"/>
                <w:color w:val="000000"/>
                <w:sz w:val="24"/>
                <w:szCs w:val="24"/>
              </w:rPr>
              <w:t>20.00</w:t>
            </w:r>
          </w:p>
        </w:tc>
        <w:tc>
          <w:tcPr>
            <w:tcW w:w="765" w:type="pct"/>
            <w:vAlign w:val="center"/>
          </w:tcPr>
          <w:p w14:paraId="55C2BC53" w14:textId="317748F3" w:rsidR="0063547B" w:rsidRPr="0063547B" w:rsidRDefault="0063547B" w:rsidP="0063547B">
            <w:pPr>
              <w:spacing w:after="0" w:line="240" w:lineRule="auto"/>
              <w:jc w:val="center"/>
              <w:rPr>
                <w:rFonts w:ascii="Times New Roman" w:hAnsi="Times New Roman" w:cs="Times New Roman"/>
                <w:sz w:val="24"/>
                <w:szCs w:val="24"/>
              </w:rPr>
            </w:pPr>
            <w:r w:rsidRPr="0063547B">
              <w:rPr>
                <w:rFonts w:ascii="Times New Roman" w:hAnsi="Times New Roman" w:cs="Times New Roman"/>
                <w:color w:val="000000"/>
                <w:sz w:val="24"/>
                <w:szCs w:val="24"/>
              </w:rPr>
              <w:t>14.83</w:t>
            </w:r>
          </w:p>
        </w:tc>
        <w:tc>
          <w:tcPr>
            <w:tcW w:w="765" w:type="pct"/>
            <w:vAlign w:val="center"/>
          </w:tcPr>
          <w:p w14:paraId="2ABF97CB" w14:textId="69EFF74D" w:rsidR="0063547B" w:rsidRPr="0063547B" w:rsidRDefault="0063547B" w:rsidP="0063547B">
            <w:pPr>
              <w:spacing w:after="0" w:line="240" w:lineRule="auto"/>
              <w:jc w:val="center"/>
              <w:rPr>
                <w:rFonts w:ascii="Times New Roman" w:hAnsi="Times New Roman" w:cs="Times New Roman"/>
                <w:sz w:val="24"/>
                <w:szCs w:val="24"/>
              </w:rPr>
            </w:pPr>
            <w:r w:rsidRPr="0063547B">
              <w:rPr>
                <w:rFonts w:ascii="Times New Roman" w:hAnsi="Times New Roman" w:cs="Times New Roman"/>
                <w:color w:val="000000"/>
                <w:sz w:val="24"/>
                <w:szCs w:val="24"/>
              </w:rPr>
              <w:t>3.54</w:t>
            </w:r>
          </w:p>
        </w:tc>
        <w:tc>
          <w:tcPr>
            <w:tcW w:w="705" w:type="pct"/>
            <w:vAlign w:val="center"/>
          </w:tcPr>
          <w:p w14:paraId="132EFFD8" w14:textId="36B0C75B" w:rsidR="0063547B" w:rsidRPr="0063547B" w:rsidRDefault="0063547B" w:rsidP="0063547B">
            <w:pPr>
              <w:spacing w:after="0" w:line="240" w:lineRule="auto"/>
              <w:jc w:val="center"/>
              <w:rPr>
                <w:rFonts w:ascii="Times New Roman" w:hAnsi="Times New Roman" w:cs="Times New Roman"/>
                <w:sz w:val="24"/>
                <w:szCs w:val="24"/>
              </w:rPr>
            </w:pPr>
            <w:r w:rsidRPr="0063547B">
              <w:rPr>
                <w:rFonts w:ascii="Times New Roman" w:hAnsi="Times New Roman" w:cs="Times New Roman"/>
                <w:color w:val="000000"/>
                <w:sz w:val="24"/>
                <w:szCs w:val="24"/>
              </w:rPr>
              <w:t>7.88</w:t>
            </w:r>
          </w:p>
        </w:tc>
      </w:tr>
      <w:tr w:rsidR="0063547B" w:rsidRPr="0063547B" w14:paraId="29BE8D1C" w14:textId="77777777" w:rsidTr="0063547B">
        <w:tc>
          <w:tcPr>
            <w:tcW w:w="1234" w:type="pct"/>
          </w:tcPr>
          <w:p w14:paraId="309B1E6E" w14:textId="77777777" w:rsidR="0063547B" w:rsidRPr="0063547B" w:rsidRDefault="0063547B" w:rsidP="0063547B">
            <w:pPr>
              <w:spacing w:after="0" w:line="240" w:lineRule="auto"/>
              <w:rPr>
                <w:rFonts w:ascii="Times New Roman" w:hAnsi="Times New Roman" w:cs="Times New Roman"/>
                <w:sz w:val="24"/>
                <w:szCs w:val="24"/>
              </w:rPr>
            </w:pPr>
            <w:r w:rsidRPr="0063547B">
              <w:rPr>
                <w:rFonts w:ascii="Times New Roman" w:hAnsi="Times New Roman" w:cs="Times New Roman"/>
                <w:sz w:val="24"/>
                <w:szCs w:val="24"/>
              </w:rPr>
              <w:t>Исходный продукт</w:t>
            </w:r>
          </w:p>
        </w:tc>
        <w:tc>
          <w:tcPr>
            <w:tcW w:w="765" w:type="pct"/>
            <w:vAlign w:val="center"/>
          </w:tcPr>
          <w:p w14:paraId="49EB25EC" w14:textId="5060638B" w:rsidR="0063547B" w:rsidRPr="0063547B" w:rsidRDefault="0063547B" w:rsidP="0063547B">
            <w:pPr>
              <w:spacing w:after="0" w:line="240" w:lineRule="auto"/>
              <w:jc w:val="center"/>
              <w:rPr>
                <w:rFonts w:ascii="Times New Roman" w:hAnsi="Times New Roman" w:cs="Times New Roman"/>
                <w:sz w:val="24"/>
                <w:szCs w:val="24"/>
              </w:rPr>
            </w:pPr>
            <w:r w:rsidRPr="0063547B">
              <w:rPr>
                <w:rFonts w:ascii="Times New Roman" w:hAnsi="Times New Roman" w:cs="Times New Roman"/>
                <w:color w:val="000000"/>
                <w:sz w:val="24"/>
                <w:szCs w:val="24"/>
              </w:rPr>
              <w:t>40.3</w:t>
            </w:r>
          </w:p>
        </w:tc>
        <w:tc>
          <w:tcPr>
            <w:tcW w:w="766" w:type="pct"/>
            <w:vAlign w:val="center"/>
          </w:tcPr>
          <w:p w14:paraId="5D1A9EE8" w14:textId="18AF3D40" w:rsidR="0063547B" w:rsidRPr="0063547B" w:rsidRDefault="0063547B" w:rsidP="0063547B">
            <w:pPr>
              <w:spacing w:after="0" w:line="240" w:lineRule="auto"/>
              <w:jc w:val="center"/>
              <w:rPr>
                <w:rFonts w:ascii="Times New Roman" w:hAnsi="Times New Roman" w:cs="Times New Roman"/>
                <w:sz w:val="24"/>
                <w:szCs w:val="24"/>
              </w:rPr>
            </w:pPr>
            <w:r w:rsidRPr="0063547B">
              <w:rPr>
                <w:rFonts w:ascii="Times New Roman" w:hAnsi="Times New Roman" w:cs="Times New Roman"/>
                <w:color w:val="000000"/>
                <w:sz w:val="24"/>
                <w:szCs w:val="24"/>
              </w:rPr>
              <w:t>47.00</w:t>
            </w:r>
          </w:p>
        </w:tc>
        <w:tc>
          <w:tcPr>
            <w:tcW w:w="765" w:type="pct"/>
            <w:vAlign w:val="center"/>
          </w:tcPr>
          <w:p w14:paraId="614F11C1" w14:textId="0A69A3DE" w:rsidR="0063547B" w:rsidRPr="0063547B" w:rsidRDefault="0063547B" w:rsidP="0063547B">
            <w:pPr>
              <w:spacing w:after="0" w:line="240" w:lineRule="auto"/>
              <w:jc w:val="center"/>
              <w:rPr>
                <w:rFonts w:ascii="Times New Roman" w:hAnsi="Times New Roman" w:cs="Times New Roman"/>
                <w:sz w:val="24"/>
                <w:szCs w:val="24"/>
              </w:rPr>
            </w:pPr>
            <w:r w:rsidRPr="0063547B">
              <w:rPr>
                <w:rFonts w:ascii="Times New Roman" w:hAnsi="Times New Roman" w:cs="Times New Roman"/>
                <w:color w:val="000000"/>
                <w:sz w:val="24"/>
                <w:szCs w:val="24"/>
              </w:rPr>
              <w:t>18.2</w:t>
            </w:r>
          </w:p>
        </w:tc>
        <w:tc>
          <w:tcPr>
            <w:tcW w:w="765" w:type="pct"/>
            <w:vAlign w:val="center"/>
          </w:tcPr>
          <w:p w14:paraId="31691366" w14:textId="17A2B05B" w:rsidR="0063547B" w:rsidRPr="0063547B" w:rsidRDefault="0063547B" w:rsidP="0063547B">
            <w:pPr>
              <w:spacing w:after="0" w:line="240" w:lineRule="auto"/>
              <w:jc w:val="center"/>
              <w:rPr>
                <w:rFonts w:ascii="Times New Roman" w:hAnsi="Times New Roman" w:cs="Times New Roman"/>
                <w:sz w:val="24"/>
                <w:szCs w:val="24"/>
              </w:rPr>
            </w:pPr>
            <w:r w:rsidRPr="0063547B">
              <w:rPr>
                <w:rFonts w:ascii="Times New Roman" w:hAnsi="Times New Roman" w:cs="Times New Roman"/>
                <w:color w:val="000000"/>
                <w:sz w:val="24"/>
                <w:szCs w:val="24"/>
              </w:rPr>
              <w:t>64.4</w:t>
            </w:r>
          </w:p>
        </w:tc>
        <w:tc>
          <w:tcPr>
            <w:tcW w:w="705" w:type="pct"/>
            <w:vAlign w:val="center"/>
          </w:tcPr>
          <w:p w14:paraId="2719F451" w14:textId="59C0894F" w:rsidR="0063547B" w:rsidRPr="0063547B" w:rsidRDefault="0063547B" w:rsidP="0063547B">
            <w:pPr>
              <w:spacing w:after="0" w:line="240" w:lineRule="auto"/>
              <w:jc w:val="center"/>
              <w:rPr>
                <w:rFonts w:ascii="Times New Roman" w:hAnsi="Times New Roman" w:cs="Times New Roman"/>
                <w:sz w:val="24"/>
                <w:szCs w:val="24"/>
              </w:rPr>
            </w:pPr>
            <w:r w:rsidRPr="0063547B">
              <w:rPr>
                <w:rFonts w:ascii="Times New Roman" w:hAnsi="Times New Roman" w:cs="Times New Roman"/>
                <w:color w:val="000000"/>
                <w:sz w:val="24"/>
                <w:szCs w:val="24"/>
              </w:rPr>
              <w:t>75.0</w:t>
            </w:r>
          </w:p>
        </w:tc>
      </w:tr>
      <w:tr w:rsidR="00684B9D" w:rsidRPr="00DE47CB" w14:paraId="1F4F1AAE" w14:textId="77777777" w:rsidTr="00224453">
        <w:tc>
          <w:tcPr>
            <w:tcW w:w="5000" w:type="pct"/>
            <w:gridSpan w:val="6"/>
          </w:tcPr>
          <w:p w14:paraId="0E38422B" w14:textId="2FF10051" w:rsidR="00684B9D" w:rsidRPr="0063547B" w:rsidRDefault="00C87F56" w:rsidP="00684B9D">
            <w:pPr>
              <w:spacing w:after="0" w:line="240" w:lineRule="auto"/>
              <w:jc w:val="center"/>
              <w:rPr>
                <w:rFonts w:ascii="Times New Roman" w:hAnsi="Times New Roman" w:cs="Times New Roman"/>
                <w:sz w:val="24"/>
                <w:szCs w:val="24"/>
                <w:lang w:val="ru-RU"/>
              </w:rPr>
            </w:pPr>
            <w:r w:rsidRPr="0063547B">
              <w:rPr>
                <w:rFonts w:ascii="Times New Roman" w:hAnsi="Times New Roman" w:cs="Times New Roman"/>
                <w:sz w:val="24"/>
                <w:szCs w:val="24"/>
                <w:lang w:val="ru-RU"/>
              </w:rPr>
              <w:t>Крупность измельчения 80% класса менее 0,071 мм</w:t>
            </w:r>
          </w:p>
        </w:tc>
      </w:tr>
      <w:tr w:rsidR="0063547B" w:rsidRPr="0063547B" w14:paraId="16E996FF" w14:textId="77777777" w:rsidTr="0063547B">
        <w:tc>
          <w:tcPr>
            <w:tcW w:w="1234" w:type="pct"/>
          </w:tcPr>
          <w:p w14:paraId="38BF3B63" w14:textId="77777777" w:rsidR="0063547B" w:rsidRPr="0063547B" w:rsidRDefault="0063547B" w:rsidP="0063547B">
            <w:pPr>
              <w:spacing w:after="0" w:line="240" w:lineRule="auto"/>
              <w:rPr>
                <w:rFonts w:ascii="Times New Roman" w:hAnsi="Times New Roman" w:cs="Times New Roman"/>
                <w:sz w:val="24"/>
                <w:szCs w:val="24"/>
              </w:rPr>
            </w:pPr>
            <w:r w:rsidRPr="0063547B">
              <w:rPr>
                <w:rFonts w:ascii="Times New Roman" w:hAnsi="Times New Roman" w:cs="Times New Roman"/>
                <w:sz w:val="24"/>
                <w:szCs w:val="24"/>
              </w:rPr>
              <w:t>Концентрат</w:t>
            </w:r>
          </w:p>
        </w:tc>
        <w:tc>
          <w:tcPr>
            <w:tcW w:w="765" w:type="pct"/>
            <w:vAlign w:val="center"/>
          </w:tcPr>
          <w:p w14:paraId="1B5604F5" w14:textId="0D0F2815" w:rsidR="0063547B" w:rsidRPr="0063547B" w:rsidRDefault="0063547B" w:rsidP="0063547B">
            <w:pPr>
              <w:spacing w:after="0" w:line="240" w:lineRule="auto"/>
              <w:jc w:val="center"/>
              <w:rPr>
                <w:rFonts w:ascii="Times New Roman" w:hAnsi="Times New Roman" w:cs="Times New Roman"/>
                <w:sz w:val="24"/>
                <w:szCs w:val="24"/>
              </w:rPr>
            </w:pPr>
            <w:r w:rsidRPr="0063547B">
              <w:rPr>
                <w:rFonts w:ascii="Times New Roman" w:hAnsi="Times New Roman" w:cs="Times New Roman"/>
                <w:color w:val="000000"/>
                <w:sz w:val="24"/>
                <w:szCs w:val="24"/>
              </w:rPr>
              <w:t>34.9</w:t>
            </w:r>
          </w:p>
        </w:tc>
        <w:tc>
          <w:tcPr>
            <w:tcW w:w="766" w:type="pct"/>
            <w:vAlign w:val="center"/>
          </w:tcPr>
          <w:p w14:paraId="4E08E320" w14:textId="131B1E9F" w:rsidR="0063547B" w:rsidRPr="0063547B" w:rsidRDefault="0063547B" w:rsidP="0063547B">
            <w:pPr>
              <w:spacing w:after="0" w:line="240" w:lineRule="auto"/>
              <w:jc w:val="center"/>
              <w:rPr>
                <w:rFonts w:ascii="Times New Roman" w:hAnsi="Times New Roman" w:cs="Times New Roman"/>
                <w:sz w:val="24"/>
                <w:szCs w:val="24"/>
              </w:rPr>
            </w:pPr>
            <w:r w:rsidRPr="0063547B">
              <w:rPr>
                <w:rFonts w:ascii="Times New Roman" w:hAnsi="Times New Roman" w:cs="Times New Roman"/>
                <w:color w:val="000000"/>
                <w:sz w:val="24"/>
                <w:szCs w:val="24"/>
              </w:rPr>
              <w:t>50.80</w:t>
            </w:r>
          </w:p>
        </w:tc>
        <w:tc>
          <w:tcPr>
            <w:tcW w:w="765" w:type="pct"/>
            <w:vAlign w:val="center"/>
          </w:tcPr>
          <w:p w14:paraId="45FE1E56" w14:textId="4D4832A3" w:rsidR="0063547B" w:rsidRPr="0063547B" w:rsidRDefault="0063547B" w:rsidP="0063547B">
            <w:pPr>
              <w:spacing w:after="0" w:line="240" w:lineRule="auto"/>
              <w:jc w:val="center"/>
              <w:rPr>
                <w:rFonts w:ascii="Times New Roman" w:hAnsi="Times New Roman" w:cs="Times New Roman"/>
                <w:sz w:val="24"/>
                <w:szCs w:val="24"/>
              </w:rPr>
            </w:pPr>
            <w:r w:rsidRPr="0063547B">
              <w:rPr>
                <w:rFonts w:ascii="Times New Roman" w:hAnsi="Times New Roman" w:cs="Times New Roman"/>
                <w:color w:val="000000"/>
                <w:sz w:val="24"/>
                <w:szCs w:val="24"/>
              </w:rPr>
              <w:t>18.7</w:t>
            </w:r>
          </w:p>
        </w:tc>
        <w:tc>
          <w:tcPr>
            <w:tcW w:w="765" w:type="pct"/>
            <w:vAlign w:val="center"/>
          </w:tcPr>
          <w:p w14:paraId="40DEAFAB" w14:textId="4C0451FF" w:rsidR="0063547B" w:rsidRPr="0063547B" w:rsidRDefault="0063547B" w:rsidP="0063547B">
            <w:pPr>
              <w:spacing w:after="0" w:line="240" w:lineRule="auto"/>
              <w:jc w:val="center"/>
              <w:rPr>
                <w:rFonts w:ascii="Times New Roman" w:hAnsi="Times New Roman" w:cs="Times New Roman"/>
                <w:sz w:val="24"/>
                <w:szCs w:val="24"/>
              </w:rPr>
            </w:pPr>
            <w:r w:rsidRPr="0063547B">
              <w:rPr>
                <w:rFonts w:ascii="Times New Roman" w:hAnsi="Times New Roman" w:cs="Times New Roman"/>
                <w:color w:val="000000"/>
                <w:sz w:val="24"/>
                <w:szCs w:val="24"/>
              </w:rPr>
              <w:t>60.30</w:t>
            </w:r>
          </w:p>
        </w:tc>
        <w:tc>
          <w:tcPr>
            <w:tcW w:w="705" w:type="pct"/>
            <w:vAlign w:val="center"/>
          </w:tcPr>
          <w:p w14:paraId="3A061893" w14:textId="5D0EDC14" w:rsidR="0063547B" w:rsidRPr="0063547B" w:rsidRDefault="0063547B" w:rsidP="0063547B">
            <w:pPr>
              <w:spacing w:after="0" w:line="240" w:lineRule="auto"/>
              <w:jc w:val="center"/>
              <w:rPr>
                <w:rFonts w:ascii="Times New Roman" w:hAnsi="Times New Roman" w:cs="Times New Roman"/>
                <w:sz w:val="24"/>
                <w:szCs w:val="24"/>
              </w:rPr>
            </w:pPr>
            <w:r w:rsidRPr="0063547B">
              <w:rPr>
                <w:rFonts w:ascii="Times New Roman" w:hAnsi="Times New Roman" w:cs="Times New Roman"/>
                <w:color w:val="000000"/>
                <w:sz w:val="24"/>
                <w:szCs w:val="24"/>
              </w:rPr>
              <w:t>66.73</w:t>
            </w:r>
          </w:p>
        </w:tc>
      </w:tr>
      <w:tr w:rsidR="0063547B" w:rsidRPr="0063547B" w14:paraId="128D9DCD" w14:textId="77777777" w:rsidTr="0063547B">
        <w:tc>
          <w:tcPr>
            <w:tcW w:w="1234" w:type="pct"/>
          </w:tcPr>
          <w:p w14:paraId="1A527514" w14:textId="77777777" w:rsidR="0063547B" w:rsidRPr="0063547B" w:rsidRDefault="0063547B" w:rsidP="0063547B">
            <w:pPr>
              <w:spacing w:after="0" w:line="240" w:lineRule="auto"/>
              <w:rPr>
                <w:rFonts w:ascii="Times New Roman" w:hAnsi="Times New Roman" w:cs="Times New Roman"/>
                <w:sz w:val="24"/>
                <w:szCs w:val="24"/>
              </w:rPr>
            </w:pPr>
            <w:r w:rsidRPr="0063547B">
              <w:rPr>
                <w:rFonts w:ascii="Times New Roman" w:hAnsi="Times New Roman" w:cs="Times New Roman"/>
                <w:sz w:val="24"/>
                <w:szCs w:val="24"/>
              </w:rPr>
              <w:t>Хвосты</w:t>
            </w:r>
          </w:p>
        </w:tc>
        <w:tc>
          <w:tcPr>
            <w:tcW w:w="765" w:type="pct"/>
            <w:vAlign w:val="center"/>
          </w:tcPr>
          <w:p w14:paraId="68623BD5" w14:textId="7BE237A5" w:rsidR="0063547B" w:rsidRPr="0063547B" w:rsidRDefault="0063547B" w:rsidP="0063547B">
            <w:pPr>
              <w:spacing w:after="0" w:line="240" w:lineRule="auto"/>
              <w:jc w:val="center"/>
              <w:rPr>
                <w:rFonts w:ascii="Times New Roman" w:hAnsi="Times New Roman" w:cs="Times New Roman"/>
                <w:sz w:val="24"/>
                <w:szCs w:val="24"/>
              </w:rPr>
            </w:pPr>
            <w:r w:rsidRPr="0063547B">
              <w:rPr>
                <w:rFonts w:ascii="Times New Roman" w:hAnsi="Times New Roman" w:cs="Times New Roman"/>
                <w:color w:val="000000"/>
                <w:sz w:val="24"/>
                <w:szCs w:val="24"/>
              </w:rPr>
              <w:t>5.4</w:t>
            </w:r>
          </w:p>
        </w:tc>
        <w:tc>
          <w:tcPr>
            <w:tcW w:w="766" w:type="pct"/>
            <w:vAlign w:val="center"/>
          </w:tcPr>
          <w:p w14:paraId="1B9E43BB" w14:textId="5E65032D" w:rsidR="0063547B" w:rsidRPr="0063547B" w:rsidRDefault="0063547B" w:rsidP="0063547B">
            <w:pPr>
              <w:spacing w:after="0" w:line="240" w:lineRule="auto"/>
              <w:jc w:val="center"/>
              <w:rPr>
                <w:rFonts w:ascii="Times New Roman" w:hAnsi="Times New Roman" w:cs="Times New Roman"/>
                <w:sz w:val="24"/>
                <w:szCs w:val="24"/>
              </w:rPr>
            </w:pPr>
            <w:r w:rsidRPr="0063547B">
              <w:rPr>
                <w:rFonts w:ascii="Times New Roman" w:hAnsi="Times New Roman" w:cs="Times New Roman"/>
                <w:color w:val="000000"/>
                <w:sz w:val="24"/>
                <w:szCs w:val="24"/>
              </w:rPr>
              <w:t>22.44</w:t>
            </w:r>
          </w:p>
        </w:tc>
        <w:tc>
          <w:tcPr>
            <w:tcW w:w="765" w:type="pct"/>
            <w:vAlign w:val="center"/>
          </w:tcPr>
          <w:p w14:paraId="21991F3F" w14:textId="46AA7D39" w:rsidR="0063547B" w:rsidRPr="0063547B" w:rsidRDefault="0063547B" w:rsidP="0063547B">
            <w:pPr>
              <w:spacing w:after="0" w:line="240" w:lineRule="auto"/>
              <w:jc w:val="center"/>
              <w:rPr>
                <w:rFonts w:ascii="Times New Roman" w:hAnsi="Times New Roman" w:cs="Times New Roman"/>
                <w:sz w:val="24"/>
                <w:szCs w:val="24"/>
              </w:rPr>
            </w:pPr>
            <w:r w:rsidRPr="0063547B">
              <w:rPr>
                <w:rFonts w:ascii="Times New Roman" w:hAnsi="Times New Roman" w:cs="Times New Roman"/>
                <w:color w:val="000000"/>
                <w:sz w:val="24"/>
                <w:szCs w:val="24"/>
              </w:rPr>
              <w:t>14.97</w:t>
            </w:r>
          </w:p>
        </w:tc>
        <w:tc>
          <w:tcPr>
            <w:tcW w:w="765" w:type="pct"/>
            <w:vAlign w:val="center"/>
          </w:tcPr>
          <w:p w14:paraId="0A508437" w14:textId="3B4BEC63" w:rsidR="0063547B" w:rsidRPr="0063547B" w:rsidRDefault="0063547B" w:rsidP="0063547B">
            <w:pPr>
              <w:spacing w:after="0" w:line="240" w:lineRule="auto"/>
              <w:jc w:val="center"/>
              <w:rPr>
                <w:rFonts w:ascii="Times New Roman" w:hAnsi="Times New Roman" w:cs="Times New Roman"/>
                <w:sz w:val="24"/>
                <w:szCs w:val="24"/>
              </w:rPr>
            </w:pPr>
            <w:r w:rsidRPr="0063547B">
              <w:rPr>
                <w:rFonts w:ascii="Times New Roman" w:hAnsi="Times New Roman" w:cs="Times New Roman"/>
                <w:color w:val="000000"/>
                <w:sz w:val="24"/>
                <w:szCs w:val="24"/>
              </w:rPr>
              <w:t>4.12</w:t>
            </w:r>
          </w:p>
        </w:tc>
        <w:tc>
          <w:tcPr>
            <w:tcW w:w="705" w:type="pct"/>
            <w:vAlign w:val="center"/>
          </w:tcPr>
          <w:p w14:paraId="4DECDAAA" w14:textId="3E380497" w:rsidR="0063547B" w:rsidRPr="0063547B" w:rsidRDefault="0063547B" w:rsidP="0063547B">
            <w:pPr>
              <w:spacing w:after="0" w:line="240" w:lineRule="auto"/>
              <w:jc w:val="center"/>
              <w:rPr>
                <w:rFonts w:ascii="Times New Roman" w:hAnsi="Times New Roman" w:cs="Times New Roman"/>
                <w:sz w:val="24"/>
                <w:szCs w:val="24"/>
              </w:rPr>
            </w:pPr>
            <w:r w:rsidRPr="0063547B">
              <w:rPr>
                <w:rFonts w:ascii="Times New Roman" w:hAnsi="Times New Roman" w:cs="Times New Roman"/>
                <w:color w:val="000000"/>
                <w:sz w:val="24"/>
                <w:szCs w:val="24"/>
              </w:rPr>
              <w:t>8.26</w:t>
            </w:r>
          </w:p>
        </w:tc>
      </w:tr>
      <w:tr w:rsidR="0063547B" w:rsidRPr="0063547B" w14:paraId="0E106811" w14:textId="77777777" w:rsidTr="0063547B">
        <w:tc>
          <w:tcPr>
            <w:tcW w:w="1234" w:type="pct"/>
          </w:tcPr>
          <w:p w14:paraId="5DEB867B" w14:textId="77777777" w:rsidR="0063547B" w:rsidRPr="0063547B" w:rsidRDefault="0063547B" w:rsidP="0063547B">
            <w:pPr>
              <w:spacing w:after="0" w:line="240" w:lineRule="auto"/>
              <w:rPr>
                <w:rFonts w:ascii="Times New Roman" w:hAnsi="Times New Roman" w:cs="Times New Roman"/>
                <w:sz w:val="24"/>
                <w:szCs w:val="24"/>
              </w:rPr>
            </w:pPr>
            <w:r w:rsidRPr="0063547B">
              <w:rPr>
                <w:rFonts w:ascii="Times New Roman" w:hAnsi="Times New Roman" w:cs="Times New Roman"/>
                <w:sz w:val="24"/>
                <w:szCs w:val="24"/>
              </w:rPr>
              <w:t>Исходный продукт</w:t>
            </w:r>
          </w:p>
        </w:tc>
        <w:tc>
          <w:tcPr>
            <w:tcW w:w="765" w:type="pct"/>
            <w:vAlign w:val="center"/>
          </w:tcPr>
          <w:p w14:paraId="2F9301B0" w14:textId="69333592" w:rsidR="0063547B" w:rsidRPr="0063547B" w:rsidRDefault="0063547B" w:rsidP="0063547B">
            <w:pPr>
              <w:spacing w:after="0" w:line="240" w:lineRule="auto"/>
              <w:jc w:val="center"/>
              <w:rPr>
                <w:rFonts w:ascii="Times New Roman" w:hAnsi="Times New Roman" w:cs="Times New Roman"/>
                <w:sz w:val="24"/>
                <w:szCs w:val="24"/>
              </w:rPr>
            </w:pPr>
            <w:r w:rsidRPr="0063547B">
              <w:rPr>
                <w:rFonts w:ascii="Times New Roman" w:hAnsi="Times New Roman" w:cs="Times New Roman"/>
                <w:color w:val="000000"/>
                <w:sz w:val="24"/>
                <w:szCs w:val="24"/>
              </w:rPr>
              <w:t>40.3</w:t>
            </w:r>
          </w:p>
        </w:tc>
        <w:tc>
          <w:tcPr>
            <w:tcW w:w="766" w:type="pct"/>
            <w:vAlign w:val="center"/>
          </w:tcPr>
          <w:p w14:paraId="35B49115" w14:textId="142A70F8" w:rsidR="0063547B" w:rsidRPr="0063547B" w:rsidRDefault="0063547B" w:rsidP="0063547B">
            <w:pPr>
              <w:spacing w:after="0" w:line="240" w:lineRule="auto"/>
              <w:jc w:val="center"/>
              <w:rPr>
                <w:rFonts w:ascii="Times New Roman" w:hAnsi="Times New Roman" w:cs="Times New Roman"/>
                <w:sz w:val="24"/>
                <w:szCs w:val="24"/>
              </w:rPr>
            </w:pPr>
            <w:r w:rsidRPr="0063547B">
              <w:rPr>
                <w:rFonts w:ascii="Times New Roman" w:hAnsi="Times New Roman" w:cs="Times New Roman"/>
                <w:color w:val="000000"/>
                <w:sz w:val="24"/>
                <w:szCs w:val="24"/>
              </w:rPr>
              <w:t>47.00</w:t>
            </w:r>
          </w:p>
        </w:tc>
        <w:tc>
          <w:tcPr>
            <w:tcW w:w="765" w:type="pct"/>
            <w:vAlign w:val="center"/>
          </w:tcPr>
          <w:p w14:paraId="6B2EABCB" w14:textId="1E5D5CB6" w:rsidR="0063547B" w:rsidRPr="0063547B" w:rsidRDefault="0063547B" w:rsidP="0063547B">
            <w:pPr>
              <w:spacing w:after="0" w:line="240" w:lineRule="auto"/>
              <w:jc w:val="center"/>
              <w:rPr>
                <w:rFonts w:ascii="Times New Roman" w:hAnsi="Times New Roman" w:cs="Times New Roman"/>
                <w:sz w:val="24"/>
                <w:szCs w:val="24"/>
              </w:rPr>
            </w:pPr>
            <w:r w:rsidRPr="0063547B">
              <w:rPr>
                <w:rFonts w:ascii="Times New Roman" w:hAnsi="Times New Roman" w:cs="Times New Roman"/>
                <w:color w:val="000000"/>
                <w:sz w:val="24"/>
                <w:szCs w:val="24"/>
              </w:rPr>
              <w:t>18.2</w:t>
            </w:r>
          </w:p>
        </w:tc>
        <w:tc>
          <w:tcPr>
            <w:tcW w:w="765" w:type="pct"/>
            <w:vAlign w:val="center"/>
          </w:tcPr>
          <w:p w14:paraId="78816A6D" w14:textId="52E066F9" w:rsidR="0063547B" w:rsidRPr="0063547B" w:rsidRDefault="0063547B" w:rsidP="0063547B">
            <w:pPr>
              <w:spacing w:after="0" w:line="240" w:lineRule="auto"/>
              <w:jc w:val="center"/>
              <w:rPr>
                <w:rFonts w:ascii="Times New Roman" w:hAnsi="Times New Roman" w:cs="Times New Roman"/>
                <w:sz w:val="24"/>
                <w:szCs w:val="24"/>
              </w:rPr>
            </w:pPr>
            <w:r w:rsidRPr="0063547B">
              <w:rPr>
                <w:rFonts w:ascii="Times New Roman" w:hAnsi="Times New Roman" w:cs="Times New Roman"/>
                <w:color w:val="000000"/>
                <w:sz w:val="24"/>
                <w:szCs w:val="24"/>
              </w:rPr>
              <w:t>64.4</w:t>
            </w:r>
          </w:p>
        </w:tc>
        <w:tc>
          <w:tcPr>
            <w:tcW w:w="705" w:type="pct"/>
            <w:vAlign w:val="center"/>
          </w:tcPr>
          <w:p w14:paraId="17DCD628" w14:textId="45F48E51" w:rsidR="0063547B" w:rsidRPr="0063547B" w:rsidRDefault="0063547B" w:rsidP="0063547B">
            <w:pPr>
              <w:spacing w:after="0" w:line="240" w:lineRule="auto"/>
              <w:jc w:val="center"/>
              <w:rPr>
                <w:rFonts w:ascii="Times New Roman" w:hAnsi="Times New Roman" w:cs="Times New Roman"/>
                <w:sz w:val="24"/>
                <w:szCs w:val="24"/>
              </w:rPr>
            </w:pPr>
            <w:r w:rsidRPr="0063547B">
              <w:rPr>
                <w:rFonts w:ascii="Times New Roman" w:hAnsi="Times New Roman" w:cs="Times New Roman"/>
                <w:color w:val="000000"/>
                <w:sz w:val="24"/>
                <w:szCs w:val="24"/>
              </w:rPr>
              <w:t>75.0</w:t>
            </w:r>
          </w:p>
        </w:tc>
      </w:tr>
    </w:tbl>
    <w:p w14:paraId="26751C1C" w14:textId="77777777" w:rsidR="00684B9D" w:rsidRPr="00684B9D" w:rsidRDefault="00684B9D" w:rsidP="00684B9D">
      <w:pPr>
        <w:spacing w:after="0" w:line="240" w:lineRule="auto"/>
        <w:rPr>
          <w:rFonts w:ascii="Times New Roman" w:hAnsi="Times New Roman" w:cs="Times New Roman"/>
          <w:sz w:val="28"/>
          <w:szCs w:val="28"/>
        </w:rPr>
      </w:pPr>
    </w:p>
    <w:p w14:paraId="1DDF2A85" w14:textId="4BCAF7BB" w:rsidR="00684B9D" w:rsidRPr="00684B9D" w:rsidRDefault="004221DF" w:rsidP="001426E7">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Результаты</w:t>
      </w:r>
      <w:r w:rsidR="00684B9D" w:rsidRPr="00684B9D">
        <w:rPr>
          <w:rFonts w:ascii="Times New Roman" w:hAnsi="Times New Roman" w:cs="Times New Roman"/>
          <w:sz w:val="28"/>
          <w:szCs w:val="28"/>
          <w:lang w:val="ru-RU"/>
        </w:rPr>
        <w:t xml:space="preserve"> </w:t>
      </w:r>
      <w:r w:rsidR="00684B9D" w:rsidRPr="00684B9D">
        <w:rPr>
          <w:rFonts w:ascii="Times New Roman" w:hAnsi="Times New Roman" w:cs="Times New Roman"/>
          <w:sz w:val="28"/>
          <w:szCs w:val="28"/>
        </w:rPr>
        <w:t>III</w:t>
      </w:r>
      <w:r w:rsidR="00684B9D" w:rsidRPr="00684B9D">
        <w:rPr>
          <w:rFonts w:ascii="Times New Roman" w:hAnsi="Times New Roman" w:cs="Times New Roman"/>
          <w:sz w:val="28"/>
          <w:szCs w:val="28"/>
          <w:lang w:val="ru-RU"/>
        </w:rPr>
        <w:t xml:space="preserve"> стадии мокрой магнитной сепарации </w:t>
      </w:r>
      <w:r>
        <w:rPr>
          <w:rFonts w:ascii="Times New Roman" w:hAnsi="Times New Roman" w:cs="Times New Roman"/>
          <w:sz w:val="28"/>
          <w:szCs w:val="28"/>
          <w:lang w:val="ru-RU"/>
        </w:rPr>
        <w:t>показали, что при измельчении руды до крупности 50% класса менее 0,071 мм, достигается максимальное концентрирование полезных компонентов. При данн</w:t>
      </w:r>
      <w:r w:rsidR="00684B9D" w:rsidRPr="00684B9D">
        <w:rPr>
          <w:rFonts w:ascii="Times New Roman" w:hAnsi="Times New Roman" w:cs="Times New Roman"/>
          <w:sz w:val="28"/>
          <w:szCs w:val="28"/>
          <w:lang w:val="ru-RU"/>
        </w:rPr>
        <w:t xml:space="preserve">ой крупности </w:t>
      </w:r>
      <w:r w:rsidR="00035188">
        <w:rPr>
          <w:rFonts w:ascii="Times New Roman" w:hAnsi="Times New Roman" w:cs="Times New Roman"/>
          <w:sz w:val="28"/>
          <w:szCs w:val="28"/>
          <w:lang w:val="ru-RU"/>
        </w:rPr>
        <w:t xml:space="preserve">был получен </w:t>
      </w:r>
      <w:r w:rsidR="00684B9D" w:rsidRPr="00684B9D">
        <w:rPr>
          <w:rFonts w:ascii="Times New Roman" w:hAnsi="Times New Roman" w:cs="Times New Roman"/>
          <w:sz w:val="28"/>
          <w:szCs w:val="28"/>
          <w:lang w:val="ru-RU"/>
        </w:rPr>
        <w:t>концентрат</w:t>
      </w:r>
      <w:r>
        <w:rPr>
          <w:rFonts w:ascii="Times New Roman" w:hAnsi="Times New Roman" w:cs="Times New Roman"/>
          <w:sz w:val="28"/>
          <w:szCs w:val="28"/>
          <w:lang w:val="ru-RU"/>
        </w:rPr>
        <w:t xml:space="preserve"> </w:t>
      </w:r>
      <w:r w:rsidR="00035188" w:rsidRPr="00035188">
        <w:rPr>
          <w:rFonts w:ascii="Times New Roman" w:hAnsi="Times New Roman" w:cs="Times New Roman"/>
          <w:sz w:val="28"/>
          <w:szCs w:val="28"/>
          <w:lang w:val="ru-RU"/>
        </w:rPr>
        <w:t>выход</w:t>
      </w:r>
      <w:r w:rsidR="00035188">
        <w:rPr>
          <w:rFonts w:ascii="Times New Roman" w:hAnsi="Times New Roman" w:cs="Times New Roman"/>
          <w:sz w:val="28"/>
          <w:szCs w:val="28"/>
          <w:lang w:val="ru-RU"/>
        </w:rPr>
        <w:t>ом</w:t>
      </w:r>
      <w:r>
        <w:rPr>
          <w:rFonts w:ascii="Times New Roman" w:hAnsi="Times New Roman" w:cs="Times New Roman"/>
          <w:sz w:val="28"/>
          <w:szCs w:val="28"/>
          <w:lang w:val="ru-RU"/>
        </w:rPr>
        <w:t xml:space="preserve"> </w:t>
      </w:r>
      <w:r w:rsidRPr="004221DF">
        <w:rPr>
          <w:rFonts w:ascii="Times New Roman" w:hAnsi="Times New Roman" w:cs="Times New Roman"/>
          <w:sz w:val="28"/>
          <w:szCs w:val="28"/>
          <w:lang w:val="ru-RU"/>
        </w:rPr>
        <w:t>35,1%</w:t>
      </w:r>
      <w:r w:rsidR="00035188">
        <w:rPr>
          <w:rFonts w:ascii="Times New Roman" w:hAnsi="Times New Roman" w:cs="Times New Roman"/>
          <w:sz w:val="28"/>
          <w:szCs w:val="28"/>
          <w:lang w:val="ru-RU"/>
        </w:rPr>
        <w:t xml:space="preserve"> с </w:t>
      </w:r>
      <w:r w:rsidR="00684B9D" w:rsidRPr="00684B9D">
        <w:rPr>
          <w:rFonts w:ascii="Times New Roman" w:hAnsi="Times New Roman" w:cs="Times New Roman"/>
          <w:sz w:val="28"/>
          <w:szCs w:val="28"/>
          <w:lang w:val="ru-RU"/>
        </w:rPr>
        <w:t>содержани</w:t>
      </w:r>
      <w:r w:rsidR="00035188">
        <w:rPr>
          <w:rFonts w:ascii="Times New Roman" w:hAnsi="Times New Roman" w:cs="Times New Roman"/>
          <w:sz w:val="28"/>
          <w:szCs w:val="28"/>
          <w:lang w:val="ru-RU"/>
        </w:rPr>
        <w:t>ем</w:t>
      </w:r>
      <w:r w:rsidR="00684B9D" w:rsidRPr="00684B9D">
        <w:rPr>
          <w:rFonts w:ascii="Times New Roman" w:hAnsi="Times New Roman" w:cs="Times New Roman"/>
          <w:sz w:val="28"/>
          <w:szCs w:val="28"/>
          <w:lang w:val="ru-RU"/>
        </w:rPr>
        <w:t xml:space="preserve"> железа 51,0% и диоксида титана 18,7 %</w:t>
      </w:r>
      <w:r>
        <w:rPr>
          <w:rFonts w:ascii="Times New Roman" w:hAnsi="Times New Roman" w:cs="Times New Roman"/>
          <w:sz w:val="28"/>
          <w:szCs w:val="28"/>
          <w:lang w:val="ru-RU"/>
        </w:rPr>
        <w:t xml:space="preserve">, </w:t>
      </w:r>
      <w:r w:rsidR="00035188">
        <w:rPr>
          <w:rFonts w:ascii="Times New Roman" w:hAnsi="Times New Roman" w:cs="Times New Roman"/>
          <w:sz w:val="28"/>
          <w:szCs w:val="28"/>
          <w:lang w:val="ru-RU"/>
        </w:rPr>
        <w:t>при и</w:t>
      </w:r>
      <w:r w:rsidR="00035188" w:rsidRPr="00684B9D">
        <w:rPr>
          <w:rFonts w:ascii="Times New Roman" w:hAnsi="Times New Roman" w:cs="Times New Roman"/>
          <w:sz w:val="28"/>
          <w:szCs w:val="28"/>
          <w:lang w:val="ru-RU"/>
        </w:rPr>
        <w:t>звлечени</w:t>
      </w:r>
      <w:r w:rsidR="00035188">
        <w:rPr>
          <w:rFonts w:ascii="Times New Roman" w:hAnsi="Times New Roman" w:cs="Times New Roman"/>
          <w:sz w:val="28"/>
          <w:szCs w:val="28"/>
          <w:lang w:val="ru-RU"/>
        </w:rPr>
        <w:t>и</w:t>
      </w:r>
      <w:r w:rsidR="00035188" w:rsidRPr="00684B9D">
        <w:rPr>
          <w:rFonts w:ascii="Times New Roman" w:hAnsi="Times New Roman" w:cs="Times New Roman"/>
          <w:sz w:val="28"/>
          <w:szCs w:val="28"/>
          <w:lang w:val="ru-RU"/>
        </w:rPr>
        <w:t xml:space="preserve"> железа </w:t>
      </w:r>
      <w:r w:rsidR="00035188">
        <w:rPr>
          <w:rFonts w:ascii="Times New Roman" w:hAnsi="Times New Roman" w:cs="Times New Roman"/>
          <w:sz w:val="28"/>
          <w:szCs w:val="28"/>
          <w:lang w:val="ru-RU"/>
        </w:rPr>
        <w:t xml:space="preserve">и </w:t>
      </w:r>
      <w:r w:rsidR="00035188" w:rsidRPr="00684B9D">
        <w:rPr>
          <w:rFonts w:ascii="Times New Roman" w:hAnsi="Times New Roman" w:cs="Times New Roman"/>
          <w:sz w:val="28"/>
          <w:szCs w:val="28"/>
          <w:lang w:val="ru-RU"/>
        </w:rPr>
        <w:t>диоксида титана 60,9%</w:t>
      </w:r>
      <w:r w:rsidR="00035188">
        <w:rPr>
          <w:rFonts w:ascii="Times New Roman" w:hAnsi="Times New Roman" w:cs="Times New Roman"/>
          <w:sz w:val="28"/>
          <w:szCs w:val="28"/>
          <w:lang w:val="ru-RU"/>
        </w:rPr>
        <w:t xml:space="preserve"> и </w:t>
      </w:r>
      <w:r w:rsidR="00035188" w:rsidRPr="00684B9D">
        <w:rPr>
          <w:rFonts w:ascii="Times New Roman" w:hAnsi="Times New Roman" w:cs="Times New Roman"/>
          <w:sz w:val="28"/>
          <w:szCs w:val="28"/>
          <w:lang w:val="ru-RU"/>
        </w:rPr>
        <w:t>67,1%</w:t>
      </w:r>
      <w:r w:rsidR="00035188">
        <w:rPr>
          <w:rFonts w:ascii="Times New Roman" w:hAnsi="Times New Roman" w:cs="Times New Roman"/>
          <w:sz w:val="28"/>
          <w:szCs w:val="28"/>
          <w:lang w:val="ru-RU"/>
        </w:rPr>
        <w:t>, соответственно</w:t>
      </w:r>
      <w:r w:rsidR="00035188" w:rsidRPr="00684B9D">
        <w:rPr>
          <w:rFonts w:ascii="Times New Roman" w:hAnsi="Times New Roman" w:cs="Times New Roman"/>
          <w:sz w:val="28"/>
          <w:szCs w:val="28"/>
          <w:lang w:val="ru-RU"/>
        </w:rPr>
        <w:t>.</w:t>
      </w:r>
      <w:r w:rsidR="00035188">
        <w:rPr>
          <w:rFonts w:ascii="Times New Roman" w:hAnsi="Times New Roman" w:cs="Times New Roman"/>
          <w:sz w:val="28"/>
          <w:szCs w:val="28"/>
          <w:lang w:val="ru-RU"/>
        </w:rPr>
        <w:t xml:space="preserve"> При данной крупности в</w:t>
      </w:r>
      <w:r w:rsidR="00684B9D" w:rsidRPr="00684B9D">
        <w:rPr>
          <w:rFonts w:ascii="Times New Roman" w:hAnsi="Times New Roman" w:cs="Times New Roman"/>
          <w:sz w:val="28"/>
          <w:szCs w:val="28"/>
          <w:lang w:val="ru-RU"/>
        </w:rPr>
        <w:t>ыход хвостов</w:t>
      </w:r>
      <w:r w:rsidR="00035188">
        <w:rPr>
          <w:rFonts w:ascii="Times New Roman" w:hAnsi="Times New Roman" w:cs="Times New Roman"/>
          <w:sz w:val="28"/>
          <w:szCs w:val="28"/>
          <w:lang w:val="ru-RU"/>
        </w:rPr>
        <w:t xml:space="preserve"> составил</w:t>
      </w:r>
      <w:r w:rsidR="00684B9D" w:rsidRPr="00684B9D">
        <w:rPr>
          <w:rFonts w:ascii="Times New Roman" w:hAnsi="Times New Roman" w:cs="Times New Roman"/>
          <w:sz w:val="28"/>
          <w:szCs w:val="28"/>
          <w:lang w:val="ru-RU"/>
        </w:rPr>
        <w:t xml:space="preserve"> 5,2%</w:t>
      </w:r>
      <w:r w:rsidR="00035188">
        <w:rPr>
          <w:rFonts w:ascii="Times New Roman" w:hAnsi="Times New Roman" w:cs="Times New Roman"/>
          <w:sz w:val="28"/>
          <w:szCs w:val="28"/>
          <w:lang w:val="ru-RU"/>
        </w:rPr>
        <w:t xml:space="preserve"> </w:t>
      </w:r>
      <w:r w:rsidR="00684B9D" w:rsidRPr="00684B9D">
        <w:rPr>
          <w:rFonts w:ascii="Times New Roman" w:hAnsi="Times New Roman" w:cs="Times New Roman"/>
          <w:sz w:val="28"/>
          <w:szCs w:val="28"/>
          <w:lang w:val="ru-RU"/>
        </w:rPr>
        <w:t>с содержанием железа 20,0% и диоксида титана 14,</w:t>
      </w:r>
      <w:r w:rsidR="00035188">
        <w:rPr>
          <w:rFonts w:ascii="Times New Roman" w:hAnsi="Times New Roman" w:cs="Times New Roman"/>
          <w:sz w:val="28"/>
          <w:szCs w:val="28"/>
          <w:lang w:val="ru-RU"/>
        </w:rPr>
        <w:t>83</w:t>
      </w:r>
      <w:r w:rsidR="00684B9D" w:rsidRPr="00684B9D">
        <w:rPr>
          <w:rFonts w:ascii="Times New Roman" w:hAnsi="Times New Roman" w:cs="Times New Roman"/>
          <w:sz w:val="28"/>
          <w:szCs w:val="28"/>
          <w:lang w:val="ru-RU"/>
        </w:rPr>
        <w:t>%</w:t>
      </w:r>
      <w:r w:rsidR="00035188">
        <w:rPr>
          <w:rFonts w:ascii="Times New Roman" w:hAnsi="Times New Roman" w:cs="Times New Roman"/>
          <w:sz w:val="28"/>
          <w:szCs w:val="28"/>
          <w:lang w:val="ru-RU"/>
        </w:rPr>
        <w:t>, при и</w:t>
      </w:r>
      <w:r w:rsidR="00684B9D" w:rsidRPr="00684B9D">
        <w:rPr>
          <w:rFonts w:ascii="Times New Roman" w:hAnsi="Times New Roman" w:cs="Times New Roman"/>
          <w:sz w:val="28"/>
          <w:szCs w:val="28"/>
          <w:lang w:val="ru-RU"/>
        </w:rPr>
        <w:t>звлечени</w:t>
      </w:r>
      <w:r w:rsidR="00035188">
        <w:rPr>
          <w:rFonts w:ascii="Times New Roman" w:hAnsi="Times New Roman" w:cs="Times New Roman"/>
          <w:sz w:val="28"/>
          <w:szCs w:val="28"/>
          <w:lang w:val="ru-RU"/>
        </w:rPr>
        <w:t>и</w:t>
      </w:r>
      <w:r w:rsidR="00684B9D" w:rsidRPr="00684B9D">
        <w:rPr>
          <w:rFonts w:ascii="Times New Roman" w:hAnsi="Times New Roman" w:cs="Times New Roman"/>
          <w:sz w:val="28"/>
          <w:szCs w:val="28"/>
          <w:lang w:val="ru-RU"/>
        </w:rPr>
        <w:t xml:space="preserve"> диоксида титана в хвосты 7,9 %.</w:t>
      </w:r>
      <w:r w:rsidR="001426E7">
        <w:rPr>
          <w:rFonts w:ascii="Times New Roman" w:hAnsi="Times New Roman" w:cs="Times New Roman"/>
          <w:sz w:val="28"/>
          <w:szCs w:val="28"/>
          <w:lang w:val="ru-RU"/>
        </w:rPr>
        <w:t xml:space="preserve"> Общий баланс процесса магнитной сепарации п</w:t>
      </w:r>
      <w:r w:rsidR="00684B9D" w:rsidRPr="00684B9D">
        <w:rPr>
          <w:rFonts w:ascii="Times New Roman" w:hAnsi="Times New Roman" w:cs="Times New Roman"/>
          <w:sz w:val="28"/>
          <w:szCs w:val="28"/>
          <w:lang w:val="ru-RU"/>
        </w:rPr>
        <w:t>редставлен в таблиц</w:t>
      </w:r>
      <w:r w:rsidR="001426E7">
        <w:rPr>
          <w:rFonts w:ascii="Times New Roman" w:hAnsi="Times New Roman" w:cs="Times New Roman"/>
          <w:sz w:val="28"/>
          <w:szCs w:val="28"/>
          <w:lang w:val="ru-RU"/>
        </w:rPr>
        <w:t>е</w:t>
      </w:r>
      <w:r w:rsidR="00684B9D" w:rsidRPr="00684B9D">
        <w:rPr>
          <w:rFonts w:ascii="Times New Roman" w:hAnsi="Times New Roman" w:cs="Times New Roman"/>
          <w:sz w:val="28"/>
          <w:szCs w:val="28"/>
          <w:lang w:val="ru-RU"/>
        </w:rPr>
        <w:t xml:space="preserve"> </w:t>
      </w:r>
      <w:r w:rsidR="005F13F3">
        <w:rPr>
          <w:rFonts w:ascii="Times New Roman" w:hAnsi="Times New Roman" w:cs="Times New Roman"/>
          <w:sz w:val="28"/>
          <w:szCs w:val="28"/>
          <w:lang w:val="ru-RU"/>
        </w:rPr>
        <w:t>2</w:t>
      </w:r>
      <w:r w:rsidR="001426E7">
        <w:rPr>
          <w:rFonts w:ascii="Times New Roman" w:hAnsi="Times New Roman" w:cs="Times New Roman"/>
          <w:sz w:val="28"/>
          <w:szCs w:val="28"/>
          <w:lang w:val="ru-RU"/>
        </w:rPr>
        <w:t>.</w:t>
      </w:r>
      <w:r w:rsidR="005F13F3">
        <w:rPr>
          <w:rFonts w:ascii="Times New Roman" w:hAnsi="Times New Roman" w:cs="Times New Roman"/>
          <w:sz w:val="28"/>
          <w:szCs w:val="28"/>
          <w:lang w:val="ru-RU"/>
        </w:rPr>
        <w:t>11</w:t>
      </w:r>
      <w:r w:rsidR="00684B9D" w:rsidRPr="00684B9D">
        <w:rPr>
          <w:rFonts w:ascii="Times New Roman" w:hAnsi="Times New Roman" w:cs="Times New Roman"/>
          <w:sz w:val="28"/>
          <w:szCs w:val="28"/>
          <w:lang w:val="ru-RU"/>
        </w:rPr>
        <w:t>.</w:t>
      </w:r>
    </w:p>
    <w:p w14:paraId="156EE97D" w14:textId="77777777" w:rsidR="00684B9D" w:rsidRDefault="00684B9D" w:rsidP="00684B9D">
      <w:pPr>
        <w:spacing w:after="0" w:line="240" w:lineRule="auto"/>
        <w:jc w:val="both"/>
        <w:rPr>
          <w:rFonts w:ascii="Times New Roman" w:hAnsi="Times New Roman" w:cs="Times New Roman"/>
          <w:b/>
          <w:sz w:val="28"/>
          <w:szCs w:val="28"/>
          <w:lang w:val="ru-RU"/>
        </w:rPr>
      </w:pPr>
    </w:p>
    <w:p w14:paraId="0A225597" w14:textId="77777777" w:rsidR="001426E7" w:rsidRDefault="001426E7" w:rsidP="00684B9D">
      <w:pPr>
        <w:spacing w:after="0" w:line="240" w:lineRule="auto"/>
        <w:jc w:val="both"/>
        <w:rPr>
          <w:rFonts w:ascii="Times New Roman" w:hAnsi="Times New Roman" w:cs="Times New Roman"/>
          <w:b/>
          <w:sz w:val="28"/>
          <w:szCs w:val="28"/>
          <w:lang w:val="ru-RU"/>
        </w:rPr>
      </w:pPr>
    </w:p>
    <w:p w14:paraId="6E0010D7" w14:textId="77777777" w:rsidR="001426E7" w:rsidRPr="00684B9D" w:rsidRDefault="001426E7" w:rsidP="00684B9D">
      <w:pPr>
        <w:spacing w:after="0" w:line="240" w:lineRule="auto"/>
        <w:jc w:val="both"/>
        <w:rPr>
          <w:rFonts w:ascii="Times New Roman" w:hAnsi="Times New Roman" w:cs="Times New Roman"/>
          <w:b/>
          <w:sz w:val="28"/>
          <w:szCs w:val="28"/>
          <w:lang w:val="ru-RU"/>
        </w:rPr>
      </w:pPr>
    </w:p>
    <w:p w14:paraId="5B002A96" w14:textId="1BD2DAF3" w:rsidR="00684B9D" w:rsidRPr="00684B9D" w:rsidRDefault="00684B9D" w:rsidP="0000050F">
      <w:pPr>
        <w:spacing w:after="0" w:line="240" w:lineRule="auto"/>
        <w:rPr>
          <w:rFonts w:ascii="Times New Roman" w:hAnsi="Times New Roman" w:cs="Times New Roman"/>
          <w:sz w:val="28"/>
          <w:szCs w:val="28"/>
          <w:lang w:val="ru-RU"/>
        </w:rPr>
      </w:pPr>
      <w:r w:rsidRPr="00684B9D">
        <w:rPr>
          <w:rFonts w:ascii="Times New Roman" w:hAnsi="Times New Roman" w:cs="Times New Roman"/>
          <w:sz w:val="28"/>
          <w:szCs w:val="28"/>
          <w:lang w:val="ru-RU"/>
        </w:rPr>
        <w:lastRenderedPageBreak/>
        <w:t xml:space="preserve">Таблица </w:t>
      </w:r>
      <w:r w:rsidR="005F13F3">
        <w:rPr>
          <w:rFonts w:ascii="Times New Roman" w:hAnsi="Times New Roman" w:cs="Times New Roman"/>
          <w:sz w:val="28"/>
          <w:szCs w:val="28"/>
          <w:lang w:val="ru-RU"/>
        </w:rPr>
        <w:t>2</w:t>
      </w:r>
      <w:r w:rsidR="00AA7D36">
        <w:rPr>
          <w:rFonts w:ascii="Times New Roman" w:hAnsi="Times New Roman" w:cs="Times New Roman"/>
          <w:sz w:val="28"/>
          <w:szCs w:val="28"/>
          <w:lang w:val="ru-RU"/>
        </w:rPr>
        <w:t>.</w:t>
      </w:r>
      <w:r w:rsidR="005F13F3">
        <w:rPr>
          <w:rFonts w:ascii="Times New Roman" w:hAnsi="Times New Roman" w:cs="Times New Roman"/>
          <w:sz w:val="28"/>
          <w:szCs w:val="28"/>
          <w:lang w:val="ru-RU"/>
        </w:rPr>
        <w:t>11</w:t>
      </w:r>
      <w:r w:rsidRPr="00684B9D">
        <w:rPr>
          <w:rFonts w:ascii="Times New Roman" w:hAnsi="Times New Roman" w:cs="Times New Roman"/>
          <w:sz w:val="28"/>
          <w:szCs w:val="28"/>
          <w:lang w:val="ru-RU"/>
        </w:rPr>
        <w:t xml:space="preserve"> – </w:t>
      </w:r>
      <w:r w:rsidR="00AA7D36" w:rsidRPr="00AA7D36">
        <w:rPr>
          <w:rFonts w:ascii="Times New Roman" w:hAnsi="Times New Roman" w:cs="Times New Roman"/>
          <w:sz w:val="28"/>
          <w:szCs w:val="28"/>
          <w:lang w:val="ru-RU"/>
        </w:rPr>
        <w:t>Общий баланс процесса магнитной сепарации</w:t>
      </w:r>
    </w:p>
    <w:tbl>
      <w:tblPr>
        <w:tblW w:w="96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39"/>
        <w:gridCol w:w="1701"/>
        <w:gridCol w:w="1134"/>
        <w:gridCol w:w="1080"/>
        <w:gridCol w:w="1080"/>
        <w:gridCol w:w="1080"/>
      </w:tblGrid>
      <w:tr w:rsidR="00AA7D36" w:rsidRPr="0000050F" w14:paraId="057BD838" w14:textId="12ADFE51" w:rsidTr="0000050F">
        <w:trPr>
          <w:jc w:val="center"/>
        </w:trPr>
        <w:tc>
          <w:tcPr>
            <w:tcW w:w="3539" w:type="dxa"/>
            <w:vMerge w:val="restart"/>
            <w:vAlign w:val="center"/>
          </w:tcPr>
          <w:p w14:paraId="306EB5F4" w14:textId="77777777" w:rsidR="00AA7D36" w:rsidRPr="0000050F" w:rsidRDefault="00AA7D36" w:rsidP="00AA7D36">
            <w:pPr>
              <w:spacing w:after="0" w:line="240" w:lineRule="auto"/>
              <w:jc w:val="center"/>
              <w:rPr>
                <w:rFonts w:ascii="Times New Roman" w:hAnsi="Times New Roman" w:cs="Times New Roman"/>
                <w:sz w:val="28"/>
                <w:szCs w:val="28"/>
              </w:rPr>
            </w:pPr>
            <w:r w:rsidRPr="0000050F">
              <w:rPr>
                <w:rFonts w:ascii="Times New Roman" w:hAnsi="Times New Roman" w:cs="Times New Roman"/>
                <w:sz w:val="28"/>
                <w:szCs w:val="28"/>
              </w:rPr>
              <w:t>Продукты</w:t>
            </w:r>
          </w:p>
          <w:p w14:paraId="224715FA" w14:textId="77777777" w:rsidR="00AA7D36" w:rsidRPr="0000050F" w:rsidRDefault="00AA7D36" w:rsidP="00AA7D36">
            <w:pPr>
              <w:spacing w:after="0" w:line="240" w:lineRule="auto"/>
              <w:jc w:val="center"/>
              <w:rPr>
                <w:rFonts w:ascii="Times New Roman" w:hAnsi="Times New Roman" w:cs="Times New Roman"/>
                <w:sz w:val="28"/>
                <w:szCs w:val="28"/>
              </w:rPr>
            </w:pPr>
            <w:r w:rsidRPr="0000050F">
              <w:rPr>
                <w:rFonts w:ascii="Times New Roman" w:hAnsi="Times New Roman" w:cs="Times New Roman"/>
                <w:sz w:val="28"/>
                <w:szCs w:val="28"/>
              </w:rPr>
              <w:t>обогащения</w:t>
            </w:r>
          </w:p>
        </w:tc>
        <w:tc>
          <w:tcPr>
            <w:tcW w:w="1701" w:type="dxa"/>
            <w:vMerge w:val="restart"/>
            <w:vAlign w:val="center"/>
          </w:tcPr>
          <w:p w14:paraId="1C22E479" w14:textId="77777777" w:rsidR="00AA7D36" w:rsidRPr="0000050F" w:rsidRDefault="00AA7D36" w:rsidP="00AA7D36">
            <w:pPr>
              <w:spacing w:after="0" w:line="240" w:lineRule="auto"/>
              <w:jc w:val="center"/>
              <w:rPr>
                <w:rFonts w:ascii="Times New Roman" w:hAnsi="Times New Roman" w:cs="Times New Roman"/>
                <w:sz w:val="28"/>
                <w:szCs w:val="28"/>
              </w:rPr>
            </w:pPr>
            <w:r w:rsidRPr="0000050F">
              <w:rPr>
                <w:rFonts w:ascii="Times New Roman" w:hAnsi="Times New Roman" w:cs="Times New Roman"/>
                <w:sz w:val="28"/>
                <w:szCs w:val="28"/>
              </w:rPr>
              <w:t>Выход, %</w:t>
            </w:r>
          </w:p>
        </w:tc>
        <w:tc>
          <w:tcPr>
            <w:tcW w:w="2214" w:type="dxa"/>
            <w:gridSpan w:val="2"/>
            <w:vAlign w:val="center"/>
          </w:tcPr>
          <w:p w14:paraId="01A3C8D5" w14:textId="77777777" w:rsidR="00AA7D36" w:rsidRPr="0000050F" w:rsidRDefault="00AA7D36" w:rsidP="00AA7D36">
            <w:pPr>
              <w:spacing w:after="0" w:line="240" w:lineRule="auto"/>
              <w:jc w:val="center"/>
              <w:rPr>
                <w:rFonts w:ascii="Times New Roman" w:hAnsi="Times New Roman" w:cs="Times New Roman"/>
                <w:sz w:val="28"/>
                <w:szCs w:val="28"/>
              </w:rPr>
            </w:pPr>
            <w:r w:rsidRPr="0000050F">
              <w:rPr>
                <w:rFonts w:ascii="Times New Roman" w:hAnsi="Times New Roman" w:cs="Times New Roman"/>
                <w:sz w:val="28"/>
                <w:szCs w:val="28"/>
              </w:rPr>
              <w:t>Содержание, %</w:t>
            </w:r>
          </w:p>
        </w:tc>
        <w:tc>
          <w:tcPr>
            <w:tcW w:w="2160" w:type="dxa"/>
            <w:gridSpan w:val="2"/>
            <w:vAlign w:val="center"/>
          </w:tcPr>
          <w:p w14:paraId="035C42D0" w14:textId="0C27314C" w:rsidR="00AA7D36" w:rsidRPr="0000050F" w:rsidRDefault="00AA7D36" w:rsidP="00AA7D36">
            <w:pPr>
              <w:spacing w:after="0" w:line="240" w:lineRule="auto"/>
              <w:jc w:val="center"/>
              <w:rPr>
                <w:rFonts w:ascii="Times New Roman" w:hAnsi="Times New Roman" w:cs="Times New Roman"/>
                <w:sz w:val="28"/>
                <w:szCs w:val="28"/>
              </w:rPr>
            </w:pPr>
            <w:r w:rsidRPr="0000050F">
              <w:rPr>
                <w:rFonts w:ascii="Times New Roman" w:hAnsi="Times New Roman" w:cs="Times New Roman"/>
                <w:sz w:val="28"/>
                <w:szCs w:val="28"/>
              </w:rPr>
              <w:t>Извлечение, %</w:t>
            </w:r>
          </w:p>
        </w:tc>
      </w:tr>
      <w:tr w:rsidR="00AA7D36" w:rsidRPr="0000050F" w14:paraId="58CFEE41" w14:textId="77777777" w:rsidTr="0000050F">
        <w:trPr>
          <w:jc w:val="center"/>
        </w:trPr>
        <w:tc>
          <w:tcPr>
            <w:tcW w:w="3539" w:type="dxa"/>
            <w:vMerge/>
            <w:vAlign w:val="center"/>
          </w:tcPr>
          <w:p w14:paraId="7B229339" w14:textId="77777777" w:rsidR="00AA7D36" w:rsidRPr="0000050F" w:rsidRDefault="00AA7D36" w:rsidP="00AA7D36">
            <w:pPr>
              <w:spacing w:after="0" w:line="240" w:lineRule="auto"/>
              <w:jc w:val="center"/>
              <w:rPr>
                <w:rFonts w:ascii="Times New Roman" w:hAnsi="Times New Roman" w:cs="Times New Roman"/>
                <w:sz w:val="28"/>
                <w:szCs w:val="28"/>
              </w:rPr>
            </w:pPr>
          </w:p>
        </w:tc>
        <w:tc>
          <w:tcPr>
            <w:tcW w:w="1701" w:type="dxa"/>
            <w:vMerge/>
            <w:vAlign w:val="center"/>
          </w:tcPr>
          <w:p w14:paraId="7876D915" w14:textId="77777777" w:rsidR="00AA7D36" w:rsidRPr="0000050F" w:rsidRDefault="00AA7D36" w:rsidP="00AA7D36">
            <w:pPr>
              <w:spacing w:after="0" w:line="240" w:lineRule="auto"/>
              <w:jc w:val="center"/>
              <w:rPr>
                <w:rFonts w:ascii="Times New Roman" w:hAnsi="Times New Roman" w:cs="Times New Roman"/>
                <w:sz w:val="28"/>
                <w:szCs w:val="28"/>
              </w:rPr>
            </w:pPr>
          </w:p>
        </w:tc>
        <w:tc>
          <w:tcPr>
            <w:tcW w:w="1134" w:type="dxa"/>
            <w:vAlign w:val="center"/>
          </w:tcPr>
          <w:p w14:paraId="0272EE3F" w14:textId="77777777" w:rsidR="00AA7D36" w:rsidRPr="0000050F" w:rsidRDefault="00AA7D36" w:rsidP="00AA7D36">
            <w:pPr>
              <w:spacing w:after="0" w:line="240" w:lineRule="auto"/>
              <w:jc w:val="center"/>
              <w:rPr>
                <w:rFonts w:ascii="Times New Roman" w:hAnsi="Times New Roman" w:cs="Times New Roman"/>
                <w:sz w:val="28"/>
                <w:szCs w:val="28"/>
              </w:rPr>
            </w:pPr>
            <w:r w:rsidRPr="0000050F">
              <w:rPr>
                <w:rFonts w:ascii="Times New Roman" w:hAnsi="Times New Roman" w:cs="Times New Roman"/>
                <w:sz w:val="28"/>
                <w:szCs w:val="28"/>
              </w:rPr>
              <w:t>Fe</w:t>
            </w:r>
          </w:p>
        </w:tc>
        <w:tc>
          <w:tcPr>
            <w:tcW w:w="1080" w:type="dxa"/>
            <w:vAlign w:val="center"/>
          </w:tcPr>
          <w:p w14:paraId="0E2AA4DB" w14:textId="77777777" w:rsidR="00AA7D36" w:rsidRPr="0000050F" w:rsidRDefault="00AA7D36" w:rsidP="00AA7D36">
            <w:pPr>
              <w:spacing w:after="0" w:line="240" w:lineRule="auto"/>
              <w:jc w:val="center"/>
              <w:rPr>
                <w:rFonts w:ascii="Times New Roman" w:hAnsi="Times New Roman" w:cs="Times New Roman"/>
                <w:sz w:val="28"/>
                <w:szCs w:val="28"/>
              </w:rPr>
            </w:pPr>
            <w:r w:rsidRPr="0000050F">
              <w:rPr>
                <w:rFonts w:ascii="Times New Roman" w:hAnsi="Times New Roman" w:cs="Times New Roman"/>
                <w:sz w:val="28"/>
                <w:szCs w:val="28"/>
              </w:rPr>
              <w:t>TiO</w:t>
            </w:r>
            <w:r w:rsidRPr="0000050F">
              <w:rPr>
                <w:rFonts w:ascii="Times New Roman" w:hAnsi="Times New Roman" w:cs="Times New Roman"/>
                <w:sz w:val="28"/>
                <w:szCs w:val="28"/>
                <w:vertAlign w:val="subscript"/>
              </w:rPr>
              <w:t>2</w:t>
            </w:r>
          </w:p>
        </w:tc>
        <w:tc>
          <w:tcPr>
            <w:tcW w:w="1080" w:type="dxa"/>
            <w:vAlign w:val="center"/>
          </w:tcPr>
          <w:p w14:paraId="34236897" w14:textId="77777777" w:rsidR="00AA7D36" w:rsidRPr="0000050F" w:rsidRDefault="00AA7D36" w:rsidP="00AA7D36">
            <w:pPr>
              <w:spacing w:after="0" w:line="240" w:lineRule="auto"/>
              <w:jc w:val="center"/>
              <w:rPr>
                <w:rFonts w:ascii="Times New Roman" w:hAnsi="Times New Roman" w:cs="Times New Roman"/>
                <w:sz w:val="28"/>
                <w:szCs w:val="28"/>
              </w:rPr>
            </w:pPr>
            <w:r w:rsidRPr="0000050F">
              <w:rPr>
                <w:rFonts w:ascii="Times New Roman" w:hAnsi="Times New Roman" w:cs="Times New Roman"/>
                <w:sz w:val="28"/>
                <w:szCs w:val="28"/>
              </w:rPr>
              <w:t>Fe</w:t>
            </w:r>
          </w:p>
        </w:tc>
        <w:tc>
          <w:tcPr>
            <w:tcW w:w="1080" w:type="dxa"/>
            <w:vAlign w:val="center"/>
          </w:tcPr>
          <w:p w14:paraId="4D703C1A" w14:textId="77777777" w:rsidR="00AA7D36" w:rsidRPr="0000050F" w:rsidRDefault="00AA7D36" w:rsidP="00AA7D36">
            <w:pPr>
              <w:spacing w:after="0" w:line="240" w:lineRule="auto"/>
              <w:jc w:val="center"/>
              <w:rPr>
                <w:rFonts w:ascii="Times New Roman" w:hAnsi="Times New Roman" w:cs="Times New Roman"/>
                <w:sz w:val="28"/>
                <w:szCs w:val="28"/>
              </w:rPr>
            </w:pPr>
            <w:r w:rsidRPr="0000050F">
              <w:rPr>
                <w:rFonts w:ascii="Times New Roman" w:hAnsi="Times New Roman" w:cs="Times New Roman"/>
                <w:sz w:val="28"/>
                <w:szCs w:val="28"/>
              </w:rPr>
              <w:t>TiO</w:t>
            </w:r>
            <w:r w:rsidRPr="0000050F">
              <w:rPr>
                <w:rFonts w:ascii="Times New Roman" w:hAnsi="Times New Roman" w:cs="Times New Roman"/>
                <w:sz w:val="28"/>
                <w:szCs w:val="28"/>
                <w:vertAlign w:val="subscript"/>
              </w:rPr>
              <w:t>2</w:t>
            </w:r>
          </w:p>
        </w:tc>
      </w:tr>
      <w:tr w:rsidR="0000050F" w:rsidRPr="0000050F" w14:paraId="61169928" w14:textId="77777777" w:rsidTr="0000050F">
        <w:trPr>
          <w:jc w:val="center"/>
        </w:trPr>
        <w:tc>
          <w:tcPr>
            <w:tcW w:w="3539" w:type="dxa"/>
            <w:vAlign w:val="center"/>
          </w:tcPr>
          <w:p w14:paraId="3BF4073C" w14:textId="77777777" w:rsidR="0000050F" w:rsidRPr="0000050F" w:rsidRDefault="0000050F" w:rsidP="0000050F">
            <w:pPr>
              <w:spacing w:after="0" w:line="240" w:lineRule="auto"/>
              <w:rPr>
                <w:rFonts w:ascii="Times New Roman" w:hAnsi="Times New Roman" w:cs="Times New Roman"/>
                <w:sz w:val="28"/>
                <w:szCs w:val="28"/>
              </w:rPr>
            </w:pPr>
            <w:r w:rsidRPr="0000050F">
              <w:rPr>
                <w:rFonts w:ascii="Times New Roman" w:hAnsi="Times New Roman" w:cs="Times New Roman"/>
                <w:sz w:val="28"/>
                <w:szCs w:val="28"/>
              </w:rPr>
              <w:t>Концентрат ММС</w:t>
            </w:r>
          </w:p>
        </w:tc>
        <w:tc>
          <w:tcPr>
            <w:tcW w:w="1701" w:type="dxa"/>
            <w:vAlign w:val="center"/>
          </w:tcPr>
          <w:p w14:paraId="1BC6578D" w14:textId="06336118" w:rsidR="0000050F" w:rsidRPr="0000050F" w:rsidRDefault="0000050F" w:rsidP="0000050F">
            <w:pPr>
              <w:spacing w:after="0" w:line="240" w:lineRule="auto"/>
              <w:jc w:val="center"/>
              <w:rPr>
                <w:rFonts w:ascii="Times New Roman" w:hAnsi="Times New Roman" w:cs="Times New Roman"/>
                <w:sz w:val="28"/>
                <w:szCs w:val="28"/>
              </w:rPr>
            </w:pPr>
            <w:r w:rsidRPr="0000050F">
              <w:rPr>
                <w:rFonts w:ascii="Times New Roman" w:hAnsi="Times New Roman" w:cs="Times New Roman"/>
                <w:color w:val="000000"/>
                <w:sz w:val="28"/>
                <w:szCs w:val="28"/>
              </w:rPr>
              <w:t>35.1</w:t>
            </w:r>
          </w:p>
        </w:tc>
        <w:tc>
          <w:tcPr>
            <w:tcW w:w="1134" w:type="dxa"/>
            <w:vAlign w:val="bottom"/>
          </w:tcPr>
          <w:p w14:paraId="23196C07" w14:textId="68DDD62C" w:rsidR="0000050F" w:rsidRPr="0000050F" w:rsidRDefault="0000050F" w:rsidP="0000050F">
            <w:pPr>
              <w:spacing w:after="0" w:line="240" w:lineRule="auto"/>
              <w:jc w:val="center"/>
              <w:rPr>
                <w:rFonts w:ascii="Times New Roman" w:hAnsi="Times New Roman" w:cs="Times New Roman"/>
                <w:sz w:val="28"/>
                <w:szCs w:val="28"/>
                <w:lang w:val="ru-RU"/>
              </w:rPr>
            </w:pPr>
            <w:r w:rsidRPr="0000050F">
              <w:rPr>
                <w:rFonts w:ascii="Times New Roman" w:hAnsi="Times New Roman" w:cs="Times New Roman"/>
                <w:color w:val="000000"/>
                <w:sz w:val="28"/>
                <w:szCs w:val="28"/>
              </w:rPr>
              <w:t>51.0</w:t>
            </w:r>
          </w:p>
        </w:tc>
        <w:tc>
          <w:tcPr>
            <w:tcW w:w="1080" w:type="dxa"/>
            <w:vAlign w:val="bottom"/>
          </w:tcPr>
          <w:p w14:paraId="21521E0A" w14:textId="597F2556" w:rsidR="0000050F" w:rsidRPr="0000050F" w:rsidRDefault="0000050F" w:rsidP="0000050F">
            <w:pPr>
              <w:spacing w:after="0" w:line="240" w:lineRule="auto"/>
              <w:jc w:val="center"/>
              <w:rPr>
                <w:rFonts w:ascii="Times New Roman" w:hAnsi="Times New Roman" w:cs="Times New Roman"/>
                <w:sz w:val="28"/>
                <w:szCs w:val="28"/>
              </w:rPr>
            </w:pPr>
            <w:r w:rsidRPr="0000050F">
              <w:rPr>
                <w:rFonts w:ascii="Times New Roman" w:hAnsi="Times New Roman" w:cs="Times New Roman"/>
                <w:color w:val="000000"/>
                <w:sz w:val="28"/>
                <w:szCs w:val="28"/>
              </w:rPr>
              <w:t>18.7</w:t>
            </w:r>
          </w:p>
        </w:tc>
        <w:tc>
          <w:tcPr>
            <w:tcW w:w="1080" w:type="dxa"/>
            <w:vAlign w:val="bottom"/>
          </w:tcPr>
          <w:p w14:paraId="37DDE829" w14:textId="0562D8DF" w:rsidR="0000050F" w:rsidRPr="0000050F" w:rsidRDefault="0000050F" w:rsidP="0000050F">
            <w:pPr>
              <w:spacing w:after="0" w:line="240" w:lineRule="auto"/>
              <w:jc w:val="center"/>
              <w:rPr>
                <w:rFonts w:ascii="Times New Roman" w:hAnsi="Times New Roman" w:cs="Times New Roman"/>
                <w:sz w:val="28"/>
                <w:szCs w:val="28"/>
                <w:lang w:val="kk-KZ"/>
              </w:rPr>
            </w:pPr>
            <w:r w:rsidRPr="0000050F">
              <w:rPr>
                <w:rFonts w:ascii="Times New Roman" w:hAnsi="Times New Roman" w:cs="Times New Roman"/>
                <w:color w:val="000000"/>
                <w:sz w:val="28"/>
                <w:szCs w:val="28"/>
              </w:rPr>
              <w:t>60.89</w:t>
            </w:r>
          </w:p>
        </w:tc>
        <w:tc>
          <w:tcPr>
            <w:tcW w:w="1080" w:type="dxa"/>
            <w:vAlign w:val="bottom"/>
          </w:tcPr>
          <w:p w14:paraId="57204BC1" w14:textId="2F7F0A0C" w:rsidR="0000050F" w:rsidRPr="0000050F" w:rsidRDefault="0000050F" w:rsidP="0000050F">
            <w:pPr>
              <w:spacing w:after="0" w:line="240" w:lineRule="auto"/>
              <w:jc w:val="center"/>
              <w:rPr>
                <w:rFonts w:ascii="Times New Roman" w:hAnsi="Times New Roman" w:cs="Times New Roman"/>
                <w:sz w:val="28"/>
                <w:szCs w:val="28"/>
              </w:rPr>
            </w:pPr>
            <w:r w:rsidRPr="0000050F">
              <w:rPr>
                <w:rFonts w:ascii="Times New Roman" w:hAnsi="Times New Roman" w:cs="Times New Roman"/>
                <w:color w:val="000000"/>
                <w:sz w:val="28"/>
                <w:szCs w:val="28"/>
              </w:rPr>
              <w:t>67.11</w:t>
            </w:r>
          </w:p>
        </w:tc>
      </w:tr>
      <w:tr w:rsidR="0000050F" w:rsidRPr="0000050F" w14:paraId="5CAE48C7" w14:textId="77777777" w:rsidTr="0000050F">
        <w:trPr>
          <w:jc w:val="center"/>
        </w:trPr>
        <w:tc>
          <w:tcPr>
            <w:tcW w:w="3539" w:type="dxa"/>
            <w:vAlign w:val="center"/>
          </w:tcPr>
          <w:p w14:paraId="3AFE7ADC" w14:textId="77777777" w:rsidR="0000050F" w:rsidRPr="0000050F" w:rsidRDefault="0000050F" w:rsidP="0000050F">
            <w:pPr>
              <w:spacing w:after="0" w:line="240" w:lineRule="auto"/>
              <w:rPr>
                <w:rFonts w:ascii="Times New Roman" w:hAnsi="Times New Roman" w:cs="Times New Roman"/>
                <w:sz w:val="28"/>
                <w:szCs w:val="28"/>
              </w:rPr>
            </w:pPr>
            <w:r w:rsidRPr="0000050F">
              <w:rPr>
                <w:rFonts w:ascii="Times New Roman" w:hAnsi="Times New Roman" w:cs="Times New Roman"/>
                <w:sz w:val="28"/>
                <w:szCs w:val="28"/>
              </w:rPr>
              <w:t>Хвосты I стадии ММС</w:t>
            </w:r>
          </w:p>
        </w:tc>
        <w:tc>
          <w:tcPr>
            <w:tcW w:w="1701" w:type="dxa"/>
            <w:vAlign w:val="center"/>
          </w:tcPr>
          <w:p w14:paraId="4FBC0FE7" w14:textId="53620926" w:rsidR="0000050F" w:rsidRPr="00301B6A" w:rsidRDefault="0000050F" w:rsidP="0000050F">
            <w:pPr>
              <w:spacing w:after="0" w:line="240" w:lineRule="auto"/>
              <w:jc w:val="center"/>
              <w:rPr>
                <w:rFonts w:ascii="Times New Roman" w:hAnsi="Times New Roman" w:cs="Times New Roman"/>
                <w:sz w:val="28"/>
                <w:szCs w:val="28"/>
                <w:lang w:val="ru-RU"/>
              </w:rPr>
            </w:pPr>
            <w:r w:rsidRPr="0000050F">
              <w:rPr>
                <w:rFonts w:ascii="Times New Roman" w:hAnsi="Times New Roman" w:cs="Times New Roman"/>
                <w:color w:val="000000"/>
                <w:sz w:val="28"/>
                <w:szCs w:val="28"/>
              </w:rPr>
              <w:t>30</w:t>
            </w:r>
            <w:r w:rsidR="00301B6A">
              <w:rPr>
                <w:rFonts w:ascii="Times New Roman" w:hAnsi="Times New Roman" w:cs="Times New Roman"/>
                <w:color w:val="000000"/>
                <w:sz w:val="28"/>
                <w:szCs w:val="28"/>
                <w:lang w:val="ru-RU"/>
              </w:rPr>
              <w:t>.0</w:t>
            </w:r>
          </w:p>
        </w:tc>
        <w:tc>
          <w:tcPr>
            <w:tcW w:w="1134" w:type="dxa"/>
            <w:vAlign w:val="bottom"/>
          </w:tcPr>
          <w:p w14:paraId="7CBB03C8" w14:textId="2CC129FB" w:rsidR="0000050F" w:rsidRPr="0000050F" w:rsidRDefault="0000050F" w:rsidP="0000050F">
            <w:pPr>
              <w:spacing w:after="0" w:line="240" w:lineRule="auto"/>
              <w:jc w:val="center"/>
              <w:rPr>
                <w:rFonts w:ascii="Times New Roman" w:hAnsi="Times New Roman" w:cs="Times New Roman"/>
                <w:sz w:val="28"/>
                <w:szCs w:val="28"/>
              </w:rPr>
            </w:pPr>
            <w:r w:rsidRPr="0000050F">
              <w:rPr>
                <w:rFonts w:ascii="Times New Roman" w:hAnsi="Times New Roman" w:cs="Times New Roman"/>
                <w:color w:val="000000"/>
                <w:sz w:val="28"/>
                <w:szCs w:val="28"/>
              </w:rPr>
              <w:t>16.4</w:t>
            </w:r>
          </w:p>
        </w:tc>
        <w:tc>
          <w:tcPr>
            <w:tcW w:w="1080" w:type="dxa"/>
            <w:vAlign w:val="bottom"/>
          </w:tcPr>
          <w:p w14:paraId="2D8CFAF4" w14:textId="3354EDE4" w:rsidR="0000050F" w:rsidRPr="0000050F" w:rsidRDefault="0000050F" w:rsidP="0000050F">
            <w:pPr>
              <w:spacing w:after="0" w:line="240" w:lineRule="auto"/>
              <w:jc w:val="center"/>
              <w:rPr>
                <w:rFonts w:ascii="Times New Roman" w:hAnsi="Times New Roman" w:cs="Times New Roman"/>
                <w:sz w:val="28"/>
                <w:szCs w:val="28"/>
                <w:lang w:val="ru-RU"/>
              </w:rPr>
            </w:pPr>
            <w:r w:rsidRPr="0000050F">
              <w:rPr>
                <w:rFonts w:ascii="Times New Roman" w:hAnsi="Times New Roman" w:cs="Times New Roman"/>
                <w:color w:val="000000"/>
                <w:sz w:val="28"/>
                <w:szCs w:val="28"/>
              </w:rPr>
              <w:t>3.2</w:t>
            </w:r>
          </w:p>
        </w:tc>
        <w:tc>
          <w:tcPr>
            <w:tcW w:w="1080" w:type="dxa"/>
            <w:vAlign w:val="bottom"/>
          </w:tcPr>
          <w:p w14:paraId="30B2051D" w14:textId="3F4D6B84" w:rsidR="0000050F" w:rsidRPr="0000050F" w:rsidRDefault="0000050F" w:rsidP="0000050F">
            <w:pPr>
              <w:spacing w:after="0" w:line="240" w:lineRule="auto"/>
              <w:jc w:val="center"/>
              <w:rPr>
                <w:rFonts w:ascii="Times New Roman" w:hAnsi="Times New Roman" w:cs="Times New Roman"/>
                <w:sz w:val="28"/>
                <w:szCs w:val="28"/>
              </w:rPr>
            </w:pPr>
            <w:r w:rsidRPr="0000050F">
              <w:rPr>
                <w:rFonts w:ascii="Times New Roman" w:hAnsi="Times New Roman" w:cs="Times New Roman"/>
                <w:color w:val="000000"/>
                <w:sz w:val="28"/>
                <w:szCs w:val="28"/>
              </w:rPr>
              <w:t>16.73</w:t>
            </w:r>
          </w:p>
        </w:tc>
        <w:tc>
          <w:tcPr>
            <w:tcW w:w="1080" w:type="dxa"/>
            <w:vAlign w:val="bottom"/>
          </w:tcPr>
          <w:p w14:paraId="387B0253" w14:textId="7CA894F4" w:rsidR="0000050F" w:rsidRPr="0000050F" w:rsidRDefault="0000050F" w:rsidP="0000050F">
            <w:pPr>
              <w:spacing w:after="0" w:line="240" w:lineRule="auto"/>
              <w:jc w:val="center"/>
              <w:rPr>
                <w:rFonts w:ascii="Times New Roman" w:hAnsi="Times New Roman" w:cs="Times New Roman"/>
                <w:sz w:val="28"/>
                <w:szCs w:val="28"/>
              </w:rPr>
            </w:pPr>
            <w:r w:rsidRPr="0000050F">
              <w:rPr>
                <w:rFonts w:ascii="Times New Roman" w:hAnsi="Times New Roman" w:cs="Times New Roman"/>
                <w:color w:val="000000"/>
                <w:sz w:val="28"/>
                <w:szCs w:val="28"/>
              </w:rPr>
              <w:t>9.82</w:t>
            </w:r>
          </w:p>
        </w:tc>
      </w:tr>
      <w:tr w:rsidR="0000050F" w:rsidRPr="0000050F" w14:paraId="1EEE7DC9" w14:textId="77777777" w:rsidTr="0000050F">
        <w:trPr>
          <w:jc w:val="center"/>
        </w:trPr>
        <w:tc>
          <w:tcPr>
            <w:tcW w:w="3539" w:type="dxa"/>
            <w:vAlign w:val="center"/>
          </w:tcPr>
          <w:p w14:paraId="252AE9A3" w14:textId="77777777" w:rsidR="0000050F" w:rsidRPr="0000050F" w:rsidRDefault="0000050F" w:rsidP="0000050F">
            <w:pPr>
              <w:spacing w:after="0" w:line="240" w:lineRule="auto"/>
              <w:rPr>
                <w:rFonts w:ascii="Times New Roman" w:hAnsi="Times New Roman" w:cs="Times New Roman"/>
                <w:sz w:val="28"/>
                <w:szCs w:val="28"/>
              </w:rPr>
            </w:pPr>
            <w:r w:rsidRPr="0000050F">
              <w:rPr>
                <w:rFonts w:ascii="Times New Roman" w:hAnsi="Times New Roman" w:cs="Times New Roman"/>
                <w:sz w:val="28"/>
                <w:szCs w:val="28"/>
              </w:rPr>
              <w:t>Хвосты II стадии ММС</w:t>
            </w:r>
          </w:p>
        </w:tc>
        <w:tc>
          <w:tcPr>
            <w:tcW w:w="1701" w:type="dxa"/>
            <w:vAlign w:val="center"/>
          </w:tcPr>
          <w:p w14:paraId="7A51E8E7" w14:textId="168852BD" w:rsidR="0000050F" w:rsidRPr="0000050F" w:rsidRDefault="0000050F" w:rsidP="0000050F">
            <w:pPr>
              <w:spacing w:after="0" w:line="240" w:lineRule="auto"/>
              <w:jc w:val="center"/>
              <w:rPr>
                <w:rFonts w:ascii="Times New Roman" w:hAnsi="Times New Roman" w:cs="Times New Roman"/>
                <w:sz w:val="28"/>
                <w:szCs w:val="28"/>
              </w:rPr>
            </w:pPr>
            <w:r w:rsidRPr="0000050F">
              <w:rPr>
                <w:rFonts w:ascii="Times New Roman" w:hAnsi="Times New Roman" w:cs="Times New Roman"/>
                <w:color w:val="000000"/>
                <w:sz w:val="28"/>
                <w:szCs w:val="28"/>
              </w:rPr>
              <w:t>29.7</w:t>
            </w:r>
          </w:p>
        </w:tc>
        <w:tc>
          <w:tcPr>
            <w:tcW w:w="1134" w:type="dxa"/>
            <w:vAlign w:val="bottom"/>
          </w:tcPr>
          <w:p w14:paraId="3360EC31" w14:textId="216E34B2" w:rsidR="0000050F" w:rsidRPr="0000050F" w:rsidRDefault="0000050F" w:rsidP="0000050F">
            <w:pPr>
              <w:spacing w:after="0" w:line="240" w:lineRule="auto"/>
              <w:jc w:val="center"/>
              <w:rPr>
                <w:rFonts w:ascii="Times New Roman" w:hAnsi="Times New Roman" w:cs="Times New Roman"/>
                <w:sz w:val="28"/>
                <w:szCs w:val="28"/>
                <w:lang w:val="ru-RU"/>
              </w:rPr>
            </w:pPr>
            <w:r w:rsidRPr="0000050F">
              <w:rPr>
                <w:rFonts w:ascii="Times New Roman" w:hAnsi="Times New Roman" w:cs="Times New Roman"/>
                <w:color w:val="000000"/>
                <w:sz w:val="28"/>
                <w:szCs w:val="28"/>
              </w:rPr>
              <w:t>18.6</w:t>
            </w:r>
          </w:p>
        </w:tc>
        <w:tc>
          <w:tcPr>
            <w:tcW w:w="1080" w:type="dxa"/>
            <w:vAlign w:val="bottom"/>
          </w:tcPr>
          <w:p w14:paraId="2851DA76" w14:textId="31DE2C44" w:rsidR="0000050F" w:rsidRPr="0000050F" w:rsidRDefault="0000050F" w:rsidP="0000050F">
            <w:pPr>
              <w:spacing w:after="0" w:line="240" w:lineRule="auto"/>
              <w:jc w:val="center"/>
              <w:rPr>
                <w:rFonts w:ascii="Times New Roman" w:hAnsi="Times New Roman" w:cs="Times New Roman"/>
                <w:sz w:val="28"/>
                <w:szCs w:val="28"/>
                <w:lang w:val="ru-RU"/>
              </w:rPr>
            </w:pPr>
            <w:r w:rsidRPr="0000050F">
              <w:rPr>
                <w:rFonts w:ascii="Times New Roman" w:hAnsi="Times New Roman" w:cs="Times New Roman"/>
                <w:color w:val="000000"/>
                <w:sz w:val="28"/>
                <w:szCs w:val="28"/>
              </w:rPr>
              <w:t>5.0</w:t>
            </w:r>
          </w:p>
        </w:tc>
        <w:tc>
          <w:tcPr>
            <w:tcW w:w="1080" w:type="dxa"/>
            <w:vAlign w:val="bottom"/>
          </w:tcPr>
          <w:p w14:paraId="358C52A1" w14:textId="443A216D" w:rsidR="0000050F" w:rsidRPr="0000050F" w:rsidRDefault="0000050F" w:rsidP="0000050F">
            <w:pPr>
              <w:spacing w:after="0" w:line="240" w:lineRule="auto"/>
              <w:jc w:val="center"/>
              <w:rPr>
                <w:rFonts w:ascii="Times New Roman" w:hAnsi="Times New Roman" w:cs="Times New Roman"/>
                <w:sz w:val="28"/>
                <w:szCs w:val="28"/>
              </w:rPr>
            </w:pPr>
            <w:r w:rsidRPr="0000050F">
              <w:rPr>
                <w:rFonts w:ascii="Times New Roman" w:hAnsi="Times New Roman" w:cs="Times New Roman"/>
                <w:color w:val="000000"/>
                <w:sz w:val="28"/>
                <w:szCs w:val="28"/>
              </w:rPr>
              <w:t>18.84</w:t>
            </w:r>
          </w:p>
        </w:tc>
        <w:tc>
          <w:tcPr>
            <w:tcW w:w="1080" w:type="dxa"/>
            <w:vAlign w:val="bottom"/>
          </w:tcPr>
          <w:p w14:paraId="634ACBE5" w14:textId="65F767BE" w:rsidR="0000050F" w:rsidRPr="0000050F" w:rsidRDefault="0000050F" w:rsidP="0000050F">
            <w:pPr>
              <w:spacing w:after="0" w:line="240" w:lineRule="auto"/>
              <w:jc w:val="center"/>
              <w:rPr>
                <w:rFonts w:ascii="Times New Roman" w:hAnsi="Times New Roman" w:cs="Times New Roman"/>
                <w:sz w:val="28"/>
                <w:szCs w:val="28"/>
              </w:rPr>
            </w:pPr>
            <w:r w:rsidRPr="0000050F">
              <w:rPr>
                <w:rFonts w:ascii="Times New Roman" w:hAnsi="Times New Roman" w:cs="Times New Roman"/>
                <w:color w:val="000000"/>
                <w:sz w:val="28"/>
                <w:szCs w:val="28"/>
              </w:rPr>
              <w:t>15.19</w:t>
            </w:r>
          </w:p>
        </w:tc>
      </w:tr>
      <w:tr w:rsidR="0000050F" w:rsidRPr="0000050F" w14:paraId="1FCEC772" w14:textId="77777777" w:rsidTr="0000050F">
        <w:trPr>
          <w:jc w:val="center"/>
        </w:trPr>
        <w:tc>
          <w:tcPr>
            <w:tcW w:w="3539" w:type="dxa"/>
            <w:vAlign w:val="center"/>
          </w:tcPr>
          <w:p w14:paraId="3E5C55B8" w14:textId="77777777" w:rsidR="0000050F" w:rsidRPr="0000050F" w:rsidRDefault="0000050F" w:rsidP="0000050F">
            <w:pPr>
              <w:spacing w:after="0" w:line="240" w:lineRule="auto"/>
              <w:rPr>
                <w:rFonts w:ascii="Times New Roman" w:hAnsi="Times New Roman" w:cs="Times New Roman"/>
                <w:sz w:val="28"/>
                <w:szCs w:val="28"/>
              </w:rPr>
            </w:pPr>
            <w:r w:rsidRPr="0000050F">
              <w:rPr>
                <w:rFonts w:ascii="Times New Roman" w:hAnsi="Times New Roman" w:cs="Times New Roman"/>
                <w:sz w:val="28"/>
                <w:szCs w:val="28"/>
              </w:rPr>
              <w:t>Хвосты III стадии ММС</w:t>
            </w:r>
          </w:p>
        </w:tc>
        <w:tc>
          <w:tcPr>
            <w:tcW w:w="1701" w:type="dxa"/>
            <w:vAlign w:val="center"/>
          </w:tcPr>
          <w:p w14:paraId="77515B8B" w14:textId="2F8A00B4" w:rsidR="0000050F" w:rsidRPr="0000050F" w:rsidRDefault="0000050F" w:rsidP="0000050F">
            <w:pPr>
              <w:spacing w:after="0" w:line="240" w:lineRule="auto"/>
              <w:jc w:val="center"/>
              <w:rPr>
                <w:rFonts w:ascii="Times New Roman" w:hAnsi="Times New Roman" w:cs="Times New Roman"/>
                <w:sz w:val="28"/>
                <w:szCs w:val="28"/>
              </w:rPr>
            </w:pPr>
            <w:r w:rsidRPr="0000050F">
              <w:rPr>
                <w:rFonts w:ascii="Times New Roman" w:hAnsi="Times New Roman" w:cs="Times New Roman"/>
                <w:color w:val="000000"/>
                <w:sz w:val="28"/>
                <w:szCs w:val="28"/>
              </w:rPr>
              <w:t>5.2</w:t>
            </w:r>
          </w:p>
        </w:tc>
        <w:tc>
          <w:tcPr>
            <w:tcW w:w="1134" w:type="dxa"/>
            <w:vAlign w:val="bottom"/>
          </w:tcPr>
          <w:p w14:paraId="0731CC53" w14:textId="1BE85AEC" w:rsidR="0000050F" w:rsidRPr="0000050F" w:rsidRDefault="0000050F" w:rsidP="0000050F">
            <w:pPr>
              <w:spacing w:after="0" w:line="240" w:lineRule="auto"/>
              <w:jc w:val="center"/>
              <w:rPr>
                <w:rFonts w:ascii="Times New Roman" w:hAnsi="Times New Roman" w:cs="Times New Roman"/>
                <w:sz w:val="28"/>
                <w:szCs w:val="28"/>
                <w:lang w:val="ru-RU"/>
              </w:rPr>
            </w:pPr>
            <w:r w:rsidRPr="0000050F">
              <w:rPr>
                <w:rFonts w:ascii="Times New Roman" w:hAnsi="Times New Roman" w:cs="Times New Roman"/>
                <w:color w:val="000000"/>
                <w:sz w:val="28"/>
                <w:szCs w:val="28"/>
              </w:rPr>
              <w:t>20.0</w:t>
            </w:r>
          </w:p>
        </w:tc>
        <w:tc>
          <w:tcPr>
            <w:tcW w:w="1080" w:type="dxa"/>
            <w:vAlign w:val="bottom"/>
          </w:tcPr>
          <w:p w14:paraId="1C784420" w14:textId="37FA5FE7" w:rsidR="0000050F" w:rsidRPr="0000050F" w:rsidRDefault="0000050F" w:rsidP="0000050F">
            <w:pPr>
              <w:spacing w:after="0" w:line="240" w:lineRule="auto"/>
              <w:jc w:val="center"/>
              <w:rPr>
                <w:rFonts w:ascii="Times New Roman" w:hAnsi="Times New Roman" w:cs="Times New Roman"/>
                <w:sz w:val="28"/>
                <w:szCs w:val="28"/>
                <w:lang w:val="ru-RU"/>
              </w:rPr>
            </w:pPr>
            <w:r w:rsidRPr="0000050F">
              <w:rPr>
                <w:rFonts w:ascii="Times New Roman" w:hAnsi="Times New Roman" w:cs="Times New Roman"/>
                <w:color w:val="000000"/>
                <w:sz w:val="28"/>
                <w:szCs w:val="28"/>
              </w:rPr>
              <w:t>14.8</w:t>
            </w:r>
          </w:p>
        </w:tc>
        <w:tc>
          <w:tcPr>
            <w:tcW w:w="1080" w:type="dxa"/>
            <w:vAlign w:val="bottom"/>
          </w:tcPr>
          <w:p w14:paraId="6DD830B9" w14:textId="6288C915" w:rsidR="0000050F" w:rsidRPr="0000050F" w:rsidRDefault="0000050F" w:rsidP="0000050F">
            <w:pPr>
              <w:spacing w:after="0" w:line="240" w:lineRule="auto"/>
              <w:jc w:val="center"/>
              <w:rPr>
                <w:rFonts w:ascii="Times New Roman" w:hAnsi="Times New Roman" w:cs="Times New Roman"/>
                <w:sz w:val="28"/>
                <w:szCs w:val="28"/>
              </w:rPr>
            </w:pPr>
            <w:r w:rsidRPr="0000050F">
              <w:rPr>
                <w:rFonts w:ascii="Times New Roman" w:hAnsi="Times New Roman" w:cs="Times New Roman"/>
                <w:color w:val="000000"/>
                <w:sz w:val="28"/>
                <w:szCs w:val="28"/>
              </w:rPr>
              <w:t>3.54</w:t>
            </w:r>
          </w:p>
        </w:tc>
        <w:tc>
          <w:tcPr>
            <w:tcW w:w="1080" w:type="dxa"/>
            <w:vAlign w:val="bottom"/>
          </w:tcPr>
          <w:p w14:paraId="19D20DEA" w14:textId="2478B464" w:rsidR="0000050F" w:rsidRPr="0000050F" w:rsidRDefault="0000050F" w:rsidP="0000050F">
            <w:pPr>
              <w:spacing w:after="0" w:line="240" w:lineRule="auto"/>
              <w:jc w:val="center"/>
              <w:rPr>
                <w:rFonts w:ascii="Times New Roman" w:hAnsi="Times New Roman" w:cs="Times New Roman"/>
                <w:sz w:val="28"/>
                <w:szCs w:val="28"/>
              </w:rPr>
            </w:pPr>
            <w:r w:rsidRPr="0000050F">
              <w:rPr>
                <w:rFonts w:ascii="Times New Roman" w:hAnsi="Times New Roman" w:cs="Times New Roman"/>
                <w:color w:val="000000"/>
                <w:sz w:val="28"/>
                <w:szCs w:val="28"/>
              </w:rPr>
              <w:t>7.88</w:t>
            </w:r>
          </w:p>
        </w:tc>
      </w:tr>
      <w:tr w:rsidR="0000050F" w:rsidRPr="0000050F" w14:paraId="791BF9FE" w14:textId="77777777" w:rsidTr="0000050F">
        <w:trPr>
          <w:jc w:val="center"/>
        </w:trPr>
        <w:tc>
          <w:tcPr>
            <w:tcW w:w="3539" w:type="dxa"/>
            <w:vAlign w:val="center"/>
          </w:tcPr>
          <w:p w14:paraId="5AC6183C" w14:textId="77777777" w:rsidR="0000050F" w:rsidRPr="0000050F" w:rsidRDefault="0000050F" w:rsidP="0000050F">
            <w:pPr>
              <w:spacing w:after="0" w:line="240" w:lineRule="auto"/>
              <w:rPr>
                <w:rFonts w:ascii="Times New Roman" w:hAnsi="Times New Roman" w:cs="Times New Roman"/>
                <w:sz w:val="28"/>
                <w:szCs w:val="28"/>
              </w:rPr>
            </w:pPr>
            <w:r w:rsidRPr="0000050F">
              <w:rPr>
                <w:rFonts w:ascii="Times New Roman" w:hAnsi="Times New Roman" w:cs="Times New Roman"/>
                <w:sz w:val="28"/>
                <w:szCs w:val="28"/>
              </w:rPr>
              <w:t>Общие хвосты</w:t>
            </w:r>
          </w:p>
        </w:tc>
        <w:tc>
          <w:tcPr>
            <w:tcW w:w="1701" w:type="dxa"/>
            <w:vAlign w:val="center"/>
          </w:tcPr>
          <w:p w14:paraId="7C9C9BFF" w14:textId="1FF6C84E" w:rsidR="0000050F" w:rsidRPr="0000050F" w:rsidRDefault="0000050F" w:rsidP="0000050F">
            <w:pPr>
              <w:spacing w:after="0" w:line="240" w:lineRule="auto"/>
              <w:jc w:val="center"/>
              <w:rPr>
                <w:rFonts w:ascii="Times New Roman" w:hAnsi="Times New Roman" w:cs="Times New Roman"/>
                <w:sz w:val="28"/>
                <w:szCs w:val="28"/>
              </w:rPr>
            </w:pPr>
            <w:r w:rsidRPr="0000050F">
              <w:rPr>
                <w:rFonts w:ascii="Times New Roman" w:hAnsi="Times New Roman" w:cs="Times New Roman"/>
                <w:color w:val="000000"/>
                <w:sz w:val="28"/>
                <w:szCs w:val="28"/>
              </w:rPr>
              <w:t>64.9</w:t>
            </w:r>
          </w:p>
        </w:tc>
        <w:tc>
          <w:tcPr>
            <w:tcW w:w="1134" w:type="dxa"/>
            <w:vAlign w:val="bottom"/>
          </w:tcPr>
          <w:p w14:paraId="1F197C8D" w14:textId="3BF4C36F" w:rsidR="0000050F" w:rsidRPr="0000050F" w:rsidRDefault="0000050F" w:rsidP="0000050F">
            <w:pPr>
              <w:spacing w:after="0" w:line="240" w:lineRule="auto"/>
              <w:jc w:val="center"/>
              <w:rPr>
                <w:rFonts w:ascii="Times New Roman" w:hAnsi="Times New Roman" w:cs="Times New Roman"/>
                <w:sz w:val="28"/>
                <w:szCs w:val="28"/>
                <w:lang w:val="ru-RU"/>
              </w:rPr>
            </w:pPr>
            <w:r w:rsidRPr="0000050F">
              <w:rPr>
                <w:rFonts w:ascii="Times New Roman" w:hAnsi="Times New Roman" w:cs="Times New Roman"/>
                <w:color w:val="000000"/>
                <w:sz w:val="28"/>
                <w:szCs w:val="28"/>
              </w:rPr>
              <w:t>17.7</w:t>
            </w:r>
          </w:p>
        </w:tc>
        <w:tc>
          <w:tcPr>
            <w:tcW w:w="1080" w:type="dxa"/>
            <w:vAlign w:val="bottom"/>
          </w:tcPr>
          <w:p w14:paraId="2FCBEAE4" w14:textId="1B3DEDF2" w:rsidR="0000050F" w:rsidRPr="0000050F" w:rsidRDefault="0000050F" w:rsidP="0000050F">
            <w:pPr>
              <w:spacing w:after="0" w:line="240" w:lineRule="auto"/>
              <w:jc w:val="center"/>
              <w:rPr>
                <w:rFonts w:ascii="Times New Roman" w:hAnsi="Times New Roman" w:cs="Times New Roman"/>
                <w:sz w:val="28"/>
                <w:szCs w:val="28"/>
                <w:lang w:val="ru-RU"/>
              </w:rPr>
            </w:pPr>
            <w:r w:rsidRPr="0000050F">
              <w:rPr>
                <w:rFonts w:ascii="Times New Roman" w:hAnsi="Times New Roman" w:cs="Times New Roman"/>
                <w:color w:val="000000"/>
                <w:sz w:val="28"/>
                <w:szCs w:val="28"/>
              </w:rPr>
              <w:t>4.9</w:t>
            </w:r>
          </w:p>
        </w:tc>
        <w:tc>
          <w:tcPr>
            <w:tcW w:w="1080" w:type="dxa"/>
            <w:vAlign w:val="bottom"/>
          </w:tcPr>
          <w:p w14:paraId="1BC1618D" w14:textId="6498EC63" w:rsidR="0000050F" w:rsidRPr="0000050F" w:rsidRDefault="0000050F" w:rsidP="0000050F">
            <w:pPr>
              <w:spacing w:after="0" w:line="240" w:lineRule="auto"/>
              <w:jc w:val="center"/>
              <w:rPr>
                <w:rFonts w:ascii="Times New Roman" w:hAnsi="Times New Roman" w:cs="Times New Roman"/>
                <w:sz w:val="28"/>
                <w:szCs w:val="28"/>
              </w:rPr>
            </w:pPr>
            <w:r w:rsidRPr="0000050F">
              <w:rPr>
                <w:rFonts w:ascii="Times New Roman" w:hAnsi="Times New Roman" w:cs="Times New Roman"/>
                <w:color w:val="000000"/>
                <w:sz w:val="28"/>
                <w:szCs w:val="28"/>
              </w:rPr>
              <w:t>39.11</w:t>
            </w:r>
          </w:p>
        </w:tc>
        <w:tc>
          <w:tcPr>
            <w:tcW w:w="1080" w:type="dxa"/>
            <w:vAlign w:val="bottom"/>
          </w:tcPr>
          <w:p w14:paraId="64C812AC" w14:textId="06ACAD92" w:rsidR="0000050F" w:rsidRPr="0000050F" w:rsidRDefault="0000050F" w:rsidP="0000050F">
            <w:pPr>
              <w:spacing w:after="0" w:line="240" w:lineRule="auto"/>
              <w:jc w:val="center"/>
              <w:rPr>
                <w:rFonts w:ascii="Times New Roman" w:hAnsi="Times New Roman" w:cs="Times New Roman"/>
                <w:sz w:val="28"/>
                <w:szCs w:val="28"/>
              </w:rPr>
            </w:pPr>
            <w:r w:rsidRPr="0000050F">
              <w:rPr>
                <w:rFonts w:ascii="Times New Roman" w:hAnsi="Times New Roman" w:cs="Times New Roman"/>
                <w:color w:val="000000"/>
                <w:sz w:val="28"/>
                <w:szCs w:val="28"/>
              </w:rPr>
              <w:t>32.89</w:t>
            </w:r>
          </w:p>
        </w:tc>
      </w:tr>
      <w:tr w:rsidR="00AA7D36" w:rsidRPr="0000050F" w14:paraId="0B608946" w14:textId="77777777" w:rsidTr="0000050F">
        <w:trPr>
          <w:jc w:val="center"/>
        </w:trPr>
        <w:tc>
          <w:tcPr>
            <w:tcW w:w="3539" w:type="dxa"/>
            <w:vAlign w:val="center"/>
          </w:tcPr>
          <w:p w14:paraId="41527EBC" w14:textId="77777777" w:rsidR="00AA7D36" w:rsidRPr="0000050F" w:rsidRDefault="00AA7D36" w:rsidP="0000050F">
            <w:pPr>
              <w:spacing w:after="0" w:line="240" w:lineRule="auto"/>
              <w:rPr>
                <w:rFonts w:ascii="Times New Roman" w:hAnsi="Times New Roman" w:cs="Times New Roman"/>
                <w:sz w:val="28"/>
                <w:szCs w:val="28"/>
              </w:rPr>
            </w:pPr>
            <w:r w:rsidRPr="0000050F">
              <w:rPr>
                <w:rFonts w:ascii="Times New Roman" w:hAnsi="Times New Roman" w:cs="Times New Roman"/>
                <w:sz w:val="28"/>
                <w:szCs w:val="28"/>
              </w:rPr>
              <w:t>Исходный продукт</w:t>
            </w:r>
          </w:p>
        </w:tc>
        <w:tc>
          <w:tcPr>
            <w:tcW w:w="1701" w:type="dxa"/>
            <w:vAlign w:val="center"/>
          </w:tcPr>
          <w:p w14:paraId="14D4B6B6" w14:textId="77777777" w:rsidR="00AA7D36" w:rsidRPr="0000050F" w:rsidRDefault="00AA7D36" w:rsidP="00AA7D36">
            <w:pPr>
              <w:spacing w:after="0" w:line="240" w:lineRule="auto"/>
              <w:jc w:val="center"/>
              <w:rPr>
                <w:rFonts w:ascii="Times New Roman" w:hAnsi="Times New Roman" w:cs="Times New Roman"/>
                <w:sz w:val="28"/>
                <w:szCs w:val="28"/>
              </w:rPr>
            </w:pPr>
            <w:r w:rsidRPr="0000050F">
              <w:rPr>
                <w:rFonts w:ascii="Times New Roman" w:hAnsi="Times New Roman" w:cs="Times New Roman"/>
                <w:sz w:val="28"/>
                <w:szCs w:val="28"/>
              </w:rPr>
              <w:t>100,0</w:t>
            </w:r>
          </w:p>
        </w:tc>
        <w:tc>
          <w:tcPr>
            <w:tcW w:w="1134" w:type="dxa"/>
            <w:vAlign w:val="center"/>
          </w:tcPr>
          <w:p w14:paraId="3F721160" w14:textId="21C10314" w:rsidR="00AA7D36" w:rsidRPr="0000050F" w:rsidRDefault="00AA7D36" w:rsidP="00AA7D36">
            <w:pPr>
              <w:spacing w:after="0" w:line="240" w:lineRule="auto"/>
              <w:jc w:val="center"/>
              <w:rPr>
                <w:rFonts w:ascii="Times New Roman" w:hAnsi="Times New Roman" w:cs="Times New Roman"/>
                <w:sz w:val="28"/>
                <w:szCs w:val="28"/>
                <w:lang w:val="ru-RU"/>
              </w:rPr>
            </w:pPr>
            <w:r w:rsidRPr="0000050F">
              <w:rPr>
                <w:rFonts w:ascii="Times New Roman" w:hAnsi="Times New Roman" w:cs="Times New Roman"/>
                <w:sz w:val="28"/>
                <w:szCs w:val="28"/>
                <w:lang w:val="ru-RU"/>
              </w:rPr>
              <w:t>29,4</w:t>
            </w:r>
          </w:p>
        </w:tc>
        <w:tc>
          <w:tcPr>
            <w:tcW w:w="1080" w:type="dxa"/>
            <w:vAlign w:val="center"/>
          </w:tcPr>
          <w:p w14:paraId="16115EA1" w14:textId="705F3F80" w:rsidR="00AA7D36" w:rsidRPr="0000050F" w:rsidRDefault="00AA7D36" w:rsidP="00AA7D36">
            <w:pPr>
              <w:spacing w:after="0" w:line="240" w:lineRule="auto"/>
              <w:jc w:val="center"/>
              <w:rPr>
                <w:rFonts w:ascii="Times New Roman" w:hAnsi="Times New Roman" w:cs="Times New Roman"/>
                <w:sz w:val="28"/>
                <w:szCs w:val="28"/>
                <w:lang w:val="ru-RU"/>
              </w:rPr>
            </w:pPr>
            <w:r w:rsidRPr="0000050F">
              <w:rPr>
                <w:rFonts w:ascii="Times New Roman" w:hAnsi="Times New Roman" w:cs="Times New Roman"/>
                <w:sz w:val="28"/>
                <w:szCs w:val="28"/>
                <w:lang w:val="ru-RU"/>
              </w:rPr>
              <w:t>9,78</w:t>
            </w:r>
          </w:p>
        </w:tc>
        <w:tc>
          <w:tcPr>
            <w:tcW w:w="1080" w:type="dxa"/>
            <w:vAlign w:val="center"/>
          </w:tcPr>
          <w:p w14:paraId="366070BD" w14:textId="77777777" w:rsidR="00AA7D36" w:rsidRPr="0000050F" w:rsidRDefault="00AA7D36" w:rsidP="00AA7D36">
            <w:pPr>
              <w:spacing w:after="0" w:line="240" w:lineRule="auto"/>
              <w:jc w:val="center"/>
              <w:rPr>
                <w:rFonts w:ascii="Times New Roman" w:hAnsi="Times New Roman" w:cs="Times New Roman"/>
                <w:sz w:val="28"/>
                <w:szCs w:val="28"/>
              </w:rPr>
            </w:pPr>
            <w:r w:rsidRPr="0000050F">
              <w:rPr>
                <w:rFonts w:ascii="Times New Roman" w:hAnsi="Times New Roman" w:cs="Times New Roman"/>
                <w:sz w:val="28"/>
                <w:szCs w:val="28"/>
              </w:rPr>
              <w:t>100,0</w:t>
            </w:r>
          </w:p>
        </w:tc>
        <w:tc>
          <w:tcPr>
            <w:tcW w:w="1080" w:type="dxa"/>
            <w:vAlign w:val="center"/>
          </w:tcPr>
          <w:p w14:paraId="2CD1E62B" w14:textId="77777777" w:rsidR="00AA7D36" w:rsidRPr="0000050F" w:rsidRDefault="00AA7D36" w:rsidP="00AA7D36">
            <w:pPr>
              <w:spacing w:after="0" w:line="240" w:lineRule="auto"/>
              <w:jc w:val="center"/>
              <w:rPr>
                <w:rFonts w:ascii="Times New Roman" w:hAnsi="Times New Roman" w:cs="Times New Roman"/>
                <w:sz w:val="28"/>
                <w:szCs w:val="28"/>
              </w:rPr>
            </w:pPr>
            <w:r w:rsidRPr="0000050F">
              <w:rPr>
                <w:rFonts w:ascii="Times New Roman" w:hAnsi="Times New Roman" w:cs="Times New Roman"/>
                <w:sz w:val="28"/>
                <w:szCs w:val="28"/>
              </w:rPr>
              <w:t>100,0</w:t>
            </w:r>
          </w:p>
        </w:tc>
      </w:tr>
    </w:tbl>
    <w:p w14:paraId="1E50B528" w14:textId="77777777" w:rsidR="0000050F" w:rsidRDefault="0000050F" w:rsidP="00684B9D">
      <w:pPr>
        <w:spacing w:after="0" w:line="240" w:lineRule="auto"/>
        <w:jc w:val="both"/>
        <w:rPr>
          <w:rFonts w:ascii="Times New Roman" w:hAnsi="Times New Roman" w:cs="Times New Roman"/>
          <w:sz w:val="28"/>
          <w:szCs w:val="28"/>
          <w:lang w:val="ru-RU"/>
        </w:rPr>
      </w:pPr>
      <w:bookmarkStart w:id="108" w:name="_Hlk179457871"/>
    </w:p>
    <w:bookmarkEnd w:id="108"/>
    <w:p w14:paraId="6D84FDBA" w14:textId="7B13E45F" w:rsidR="002656FE" w:rsidRDefault="00F77538" w:rsidP="002656FE">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Анализ результатов </w:t>
      </w:r>
      <w:r w:rsidRPr="00F77538">
        <w:rPr>
          <w:rFonts w:ascii="Times New Roman" w:hAnsi="Times New Roman" w:cs="Times New Roman"/>
          <w:sz w:val="28"/>
          <w:szCs w:val="28"/>
          <w:lang w:val="kk-KZ"/>
        </w:rPr>
        <w:t xml:space="preserve">таблицы </w:t>
      </w:r>
      <w:r w:rsidR="00125CD9">
        <w:rPr>
          <w:rFonts w:ascii="Times New Roman" w:hAnsi="Times New Roman" w:cs="Times New Roman"/>
          <w:sz w:val="28"/>
          <w:szCs w:val="28"/>
          <w:lang w:val="kk-KZ"/>
        </w:rPr>
        <w:t>2</w:t>
      </w:r>
      <w:r w:rsidRPr="00F77538">
        <w:rPr>
          <w:rFonts w:ascii="Times New Roman" w:hAnsi="Times New Roman" w:cs="Times New Roman"/>
          <w:sz w:val="28"/>
          <w:szCs w:val="28"/>
          <w:lang w:val="kk-KZ"/>
        </w:rPr>
        <w:t>.</w:t>
      </w:r>
      <w:r w:rsidR="00125CD9">
        <w:rPr>
          <w:rFonts w:ascii="Times New Roman" w:hAnsi="Times New Roman" w:cs="Times New Roman"/>
          <w:sz w:val="28"/>
          <w:szCs w:val="28"/>
          <w:lang w:val="kk-KZ"/>
        </w:rPr>
        <w:t>11</w:t>
      </w:r>
      <w:r>
        <w:rPr>
          <w:rFonts w:ascii="Times New Roman" w:hAnsi="Times New Roman" w:cs="Times New Roman"/>
          <w:sz w:val="28"/>
          <w:szCs w:val="28"/>
          <w:lang w:val="kk-KZ"/>
        </w:rPr>
        <w:t xml:space="preserve"> показал</w:t>
      </w:r>
      <w:r w:rsidRPr="00F7753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что в результате </w:t>
      </w:r>
      <w:r w:rsidRPr="00F77538">
        <w:rPr>
          <w:rFonts w:ascii="Times New Roman" w:hAnsi="Times New Roman" w:cs="Times New Roman"/>
          <w:sz w:val="28"/>
          <w:szCs w:val="28"/>
          <w:lang w:val="kk-KZ"/>
        </w:rPr>
        <w:t xml:space="preserve">мокрой магнитной сепарации </w:t>
      </w:r>
      <w:r>
        <w:rPr>
          <w:rFonts w:ascii="Times New Roman" w:hAnsi="Times New Roman" w:cs="Times New Roman"/>
          <w:sz w:val="28"/>
          <w:szCs w:val="28"/>
          <w:lang w:val="kk-KZ"/>
        </w:rPr>
        <w:t xml:space="preserve">измельченной титаномагнетитовой руды возможно получение </w:t>
      </w:r>
      <w:r w:rsidRPr="00F77538">
        <w:rPr>
          <w:rFonts w:ascii="Times New Roman" w:hAnsi="Times New Roman" w:cs="Times New Roman"/>
          <w:sz w:val="28"/>
          <w:szCs w:val="28"/>
          <w:lang w:val="kk-KZ"/>
        </w:rPr>
        <w:t>магнитн</w:t>
      </w:r>
      <w:r>
        <w:rPr>
          <w:rFonts w:ascii="Times New Roman" w:hAnsi="Times New Roman" w:cs="Times New Roman"/>
          <w:sz w:val="28"/>
          <w:szCs w:val="28"/>
          <w:lang w:val="kk-KZ"/>
        </w:rPr>
        <w:t>ой фракции</w:t>
      </w:r>
      <w:r w:rsidRPr="00F7753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выходом 35,1%, </w:t>
      </w:r>
      <w:r w:rsidRPr="00F77538">
        <w:rPr>
          <w:rFonts w:ascii="Times New Roman" w:hAnsi="Times New Roman" w:cs="Times New Roman"/>
          <w:sz w:val="28"/>
          <w:szCs w:val="28"/>
          <w:lang w:val="kk-KZ"/>
        </w:rPr>
        <w:t xml:space="preserve">с содержанием железа </w:t>
      </w:r>
      <w:r w:rsidR="004E5019" w:rsidRPr="00F77538">
        <w:rPr>
          <w:rFonts w:ascii="Times New Roman" w:hAnsi="Times New Roman" w:cs="Times New Roman"/>
          <w:sz w:val="28"/>
          <w:szCs w:val="28"/>
          <w:lang w:val="kk-KZ"/>
        </w:rPr>
        <w:t>51,0</w:t>
      </w:r>
      <w:r w:rsidR="004E5019">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и </w:t>
      </w:r>
      <w:r w:rsidRPr="00F77538">
        <w:rPr>
          <w:rFonts w:ascii="Times New Roman" w:hAnsi="Times New Roman" w:cs="Times New Roman"/>
          <w:sz w:val="28"/>
          <w:szCs w:val="28"/>
          <w:lang w:val="kk-KZ"/>
        </w:rPr>
        <w:t>диоксида титана</w:t>
      </w:r>
      <w:r w:rsidR="004E5019">
        <w:rPr>
          <w:rFonts w:ascii="Times New Roman" w:hAnsi="Times New Roman" w:cs="Times New Roman"/>
          <w:sz w:val="28"/>
          <w:szCs w:val="28"/>
          <w:lang w:val="kk-KZ"/>
        </w:rPr>
        <w:t xml:space="preserve"> </w:t>
      </w:r>
      <w:r w:rsidRPr="00F77538">
        <w:rPr>
          <w:rFonts w:ascii="Times New Roman" w:hAnsi="Times New Roman" w:cs="Times New Roman"/>
          <w:sz w:val="28"/>
          <w:szCs w:val="28"/>
          <w:lang w:val="kk-KZ"/>
        </w:rPr>
        <w:t>18,7%</w:t>
      </w:r>
      <w:r>
        <w:rPr>
          <w:rFonts w:ascii="Times New Roman" w:hAnsi="Times New Roman" w:cs="Times New Roman"/>
          <w:sz w:val="28"/>
          <w:szCs w:val="28"/>
          <w:lang w:val="kk-KZ"/>
        </w:rPr>
        <w:t xml:space="preserve">, при извлечении </w:t>
      </w:r>
      <w:r w:rsidR="004E5019">
        <w:rPr>
          <w:rFonts w:ascii="Times New Roman" w:hAnsi="Times New Roman" w:cs="Times New Roman"/>
          <w:sz w:val="28"/>
          <w:szCs w:val="28"/>
          <w:lang w:val="kk-KZ"/>
        </w:rPr>
        <w:t xml:space="preserve">железа и диоксида титана </w:t>
      </w:r>
      <w:r w:rsidR="004E5019" w:rsidRPr="00F77538">
        <w:rPr>
          <w:rFonts w:ascii="Times New Roman" w:hAnsi="Times New Roman" w:cs="Times New Roman"/>
          <w:sz w:val="28"/>
          <w:szCs w:val="28"/>
          <w:lang w:val="kk-KZ"/>
        </w:rPr>
        <w:t>60,9</w:t>
      </w:r>
      <w:r w:rsidR="004E5019">
        <w:rPr>
          <w:rFonts w:ascii="Times New Roman" w:hAnsi="Times New Roman" w:cs="Times New Roman"/>
          <w:sz w:val="28"/>
          <w:szCs w:val="28"/>
          <w:lang w:val="kk-KZ"/>
        </w:rPr>
        <w:t xml:space="preserve">% </w:t>
      </w:r>
      <w:r w:rsidR="00703297">
        <w:rPr>
          <w:rFonts w:ascii="Times New Roman" w:hAnsi="Times New Roman" w:cs="Times New Roman"/>
          <w:sz w:val="28"/>
          <w:szCs w:val="28"/>
          <w:lang w:val="kk-KZ"/>
        </w:rPr>
        <w:t xml:space="preserve">и </w:t>
      </w:r>
      <w:r w:rsidR="00703297" w:rsidRPr="00F77538">
        <w:rPr>
          <w:rFonts w:ascii="Times New Roman" w:hAnsi="Times New Roman" w:cs="Times New Roman"/>
          <w:sz w:val="28"/>
          <w:szCs w:val="28"/>
          <w:lang w:val="kk-KZ"/>
        </w:rPr>
        <w:t>67</w:t>
      </w:r>
      <w:r w:rsidR="004E5019" w:rsidRPr="00F77538">
        <w:rPr>
          <w:rFonts w:ascii="Times New Roman" w:hAnsi="Times New Roman" w:cs="Times New Roman"/>
          <w:sz w:val="28"/>
          <w:szCs w:val="28"/>
          <w:lang w:val="kk-KZ"/>
        </w:rPr>
        <w:t>,1</w:t>
      </w:r>
      <w:r w:rsidR="004E5019">
        <w:rPr>
          <w:rFonts w:ascii="Times New Roman" w:hAnsi="Times New Roman" w:cs="Times New Roman"/>
          <w:sz w:val="28"/>
          <w:szCs w:val="28"/>
          <w:lang w:val="kk-KZ"/>
        </w:rPr>
        <w:t xml:space="preserve">%, </w:t>
      </w:r>
      <w:r w:rsidR="004E5019" w:rsidRPr="004E5019">
        <w:rPr>
          <w:rFonts w:ascii="Times New Roman" w:hAnsi="Times New Roman" w:cs="Times New Roman"/>
          <w:sz w:val="28"/>
          <w:szCs w:val="28"/>
          <w:lang w:val="kk-KZ"/>
        </w:rPr>
        <w:t>соответственно</w:t>
      </w:r>
      <w:r w:rsidRPr="00F77538">
        <w:rPr>
          <w:rFonts w:ascii="Times New Roman" w:hAnsi="Times New Roman" w:cs="Times New Roman"/>
          <w:sz w:val="28"/>
          <w:szCs w:val="28"/>
          <w:lang w:val="kk-KZ"/>
        </w:rPr>
        <w:t xml:space="preserve">. </w:t>
      </w:r>
      <w:r w:rsidR="00703297">
        <w:rPr>
          <w:rFonts w:ascii="Times New Roman" w:hAnsi="Times New Roman" w:cs="Times New Roman"/>
          <w:sz w:val="28"/>
          <w:szCs w:val="28"/>
          <w:lang w:val="kk-KZ"/>
        </w:rPr>
        <w:t>Данные</w:t>
      </w:r>
      <w:r w:rsidRPr="00F77538">
        <w:rPr>
          <w:rFonts w:ascii="Times New Roman" w:hAnsi="Times New Roman" w:cs="Times New Roman"/>
          <w:sz w:val="28"/>
          <w:szCs w:val="28"/>
          <w:lang w:val="kk-KZ"/>
        </w:rPr>
        <w:t xml:space="preserve"> показатели </w:t>
      </w:r>
      <w:r w:rsidR="002B439C">
        <w:rPr>
          <w:rFonts w:ascii="Times New Roman" w:hAnsi="Times New Roman" w:cs="Times New Roman"/>
          <w:sz w:val="28"/>
          <w:szCs w:val="28"/>
          <w:lang w:val="kk-KZ"/>
        </w:rPr>
        <w:t>подтверждают</w:t>
      </w:r>
      <w:r w:rsidRPr="00F77538">
        <w:rPr>
          <w:rFonts w:ascii="Times New Roman" w:hAnsi="Times New Roman" w:cs="Times New Roman"/>
          <w:sz w:val="28"/>
          <w:szCs w:val="28"/>
          <w:lang w:val="kk-KZ"/>
        </w:rPr>
        <w:t xml:space="preserve"> </w:t>
      </w:r>
      <w:r w:rsidR="00703297">
        <w:rPr>
          <w:rFonts w:ascii="Times New Roman" w:hAnsi="Times New Roman" w:cs="Times New Roman"/>
          <w:sz w:val="28"/>
          <w:szCs w:val="28"/>
          <w:lang w:val="kk-KZ"/>
        </w:rPr>
        <w:t>результат</w:t>
      </w:r>
      <w:r w:rsidR="00F611C5">
        <w:rPr>
          <w:rFonts w:ascii="Times New Roman" w:hAnsi="Times New Roman" w:cs="Times New Roman"/>
          <w:sz w:val="28"/>
          <w:szCs w:val="28"/>
          <w:lang w:val="kk-KZ"/>
        </w:rPr>
        <w:t>ы</w:t>
      </w:r>
      <w:r w:rsidR="00703297">
        <w:rPr>
          <w:rFonts w:ascii="Times New Roman" w:hAnsi="Times New Roman" w:cs="Times New Roman"/>
          <w:sz w:val="28"/>
          <w:szCs w:val="28"/>
          <w:lang w:val="kk-KZ"/>
        </w:rPr>
        <w:t xml:space="preserve"> минералогического анализа</w:t>
      </w:r>
      <w:r w:rsidRPr="00F77538">
        <w:rPr>
          <w:rFonts w:ascii="Times New Roman" w:hAnsi="Times New Roman" w:cs="Times New Roman"/>
          <w:sz w:val="28"/>
          <w:szCs w:val="28"/>
          <w:lang w:val="kk-KZ"/>
        </w:rPr>
        <w:t xml:space="preserve">, </w:t>
      </w:r>
      <w:r w:rsidR="00EB00F4">
        <w:rPr>
          <w:rFonts w:ascii="Times New Roman" w:hAnsi="Times New Roman" w:cs="Times New Roman"/>
          <w:sz w:val="28"/>
          <w:szCs w:val="28"/>
          <w:lang w:val="kk-KZ"/>
        </w:rPr>
        <w:t xml:space="preserve">указывающее на необходимость </w:t>
      </w:r>
      <w:r w:rsidRPr="00F77538">
        <w:rPr>
          <w:rFonts w:ascii="Times New Roman" w:hAnsi="Times New Roman" w:cs="Times New Roman"/>
          <w:sz w:val="28"/>
          <w:szCs w:val="28"/>
          <w:lang w:val="kk-KZ"/>
        </w:rPr>
        <w:t xml:space="preserve">раскрытия </w:t>
      </w:r>
      <w:r w:rsidR="00EB00F4">
        <w:rPr>
          <w:rFonts w:ascii="Times New Roman" w:hAnsi="Times New Roman" w:cs="Times New Roman"/>
          <w:sz w:val="28"/>
          <w:szCs w:val="28"/>
          <w:lang w:val="kk-KZ"/>
        </w:rPr>
        <w:t>минеральных ассоциаций</w:t>
      </w:r>
      <w:r w:rsidR="00BE5E94" w:rsidRPr="00E61335">
        <w:rPr>
          <w:rFonts w:ascii="Times New Roman" w:hAnsi="Times New Roman" w:cs="Times New Roman"/>
          <w:sz w:val="28"/>
          <w:szCs w:val="28"/>
          <w:lang w:val="kk-KZ"/>
        </w:rPr>
        <w:t>.</w:t>
      </w:r>
      <w:r w:rsidR="00CB2B21" w:rsidRPr="00E61335">
        <w:rPr>
          <w:rFonts w:ascii="Times New Roman" w:hAnsi="Times New Roman" w:cs="Times New Roman"/>
          <w:sz w:val="28"/>
          <w:szCs w:val="28"/>
          <w:lang w:val="ru-RU"/>
        </w:rPr>
        <w:t xml:space="preserve"> Результаты дифрактометрического анализа (XRD) магнитной фракции представлены на рисунке </w:t>
      </w:r>
      <w:r w:rsidR="00125CD9">
        <w:rPr>
          <w:rFonts w:ascii="Times New Roman" w:hAnsi="Times New Roman" w:cs="Times New Roman"/>
          <w:sz w:val="28"/>
          <w:szCs w:val="28"/>
          <w:lang w:val="ru-RU"/>
        </w:rPr>
        <w:t>2</w:t>
      </w:r>
      <w:r w:rsidR="00CB2B21" w:rsidRPr="00E61335">
        <w:rPr>
          <w:rFonts w:ascii="Times New Roman" w:hAnsi="Times New Roman" w:cs="Times New Roman"/>
          <w:sz w:val="28"/>
          <w:szCs w:val="28"/>
          <w:lang w:val="ru-RU"/>
        </w:rPr>
        <w:t>.</w:t>
      </w:r>
      <w:r w:rsidR="00125CD9">
        <w:rPr>
          <w:rFonts w:ascii="Times New Roman" w:hAnsi="Times New Roman" w:cs="Times New Roman"/>
          <w:sz w:val="28"/>
          <w:szCs w:val="28"/>
          <w:lang w:val="ru-RU"/>
        </w:rPr>
        <w:t>4</w:t>
      </w:r>
      <w:r w:rsidR="00CB2B21" w:rsidRPr="00E61335">
        <w:rPr>
          <w:rFonts w:ascii="Times New Roman" w:hAnsi="Times New Roman" w:cs="Times New Roman"/>
          <w:sz w:val="28"/>
          <w:szCs w:val="28"/>
          <w:lang w:val="ru-RU"/>
        </w:rPr>
        <w:t xml:space="preserve"> и в таблице </w:t>
      </w:r>
      <w:r w:rsidR="00125CD9">
        <w:rPr>
          <w:rFonts w:ascii="Times New Roman" w:hAnsi="Times New Roman" w:cs="Times New Roman"/>
          <w:sz w:val="28"/>
          <w:szCs w:val="28"/>
          <w:lang w:val="ru-RU"/>
        </w:rPr>
        <w:t>2</w:t>
      </w:r>
      <w:r w:rsidR="00CB2B21" w:rsidRPr="00E61335">
        <w:rPr>
          <w:rFonts w:ascii="Times New Roman" w:hAnsi="Times New Roman" w:cs="Times New Roman"/>
          <w:sz w:val="28"/>
          <w:szCs w:val="28"/>
          <w:lang w:val="ru-RU"/>
        </w:rPr>
        <w:t>.</w:t>
      </w:r>
      <w:r w:rsidR="00125CD9">
        <w:rPr>
          <w:rFonts w:ascii="Times New Roman" w:hAnsi="Times New Roman" w:cs="Times New Roman"/>
          <w:sz w:val="28"/>
          <w:szCs w:val="28"/>
          <w:lang w:val="ru-RU"/>
        </w:rPr>
        <w:t>12</w:t>
      </w:r>
      <w:r w:rsidR="00CB2B21" w:rsidRPr="00E61335">
        <w:rPr>
          <w:rFonts w:ascii="Times New Roman" w:hAnsi="Times New Roman" w:cs="Times New Roman"/>
          <w:sz w:val="28"/>
          <w:szCs w:val="28"/>
          <w:lang w:val="ru-RU"/>
        </w:rPr>
        <w:t>.</w:t>
      </w:r>
    </w:p>
    <w:p w14:paraId="2EB73EA6" w14:textId="46EB2638" w:rsidR="00CB2B21" w:rsidRDefault="00CB2B21" w:rsidP="002656FE">
      <w:pPr>
        <w:spacing w:after="0" w:line="240" w:lineRule="auto"/>
        <w:ind w:firstLine="709"/>
        <w:jc w:val="both"/>
        <w:rPr>
          <w:rFonts w:ascii="Times New Roman" w:hAnsi="Times New Roman" w:cs="Times New Roman"/>
          <w:sz w:val="28"/>
          <w:szCs w:val="28"/>
          <w:lang w:val="ru-RU"/>
        </w:rPr>
      </w:pPr>
    </w:p>
    <w:p w14:paraId="462609DC" w14:textId="6DEAFF06" w:rsidR="00CB2B21" w:rsidRDefault="00F821AF" w:rsidP="00F821AF">
      <w:pPr>
        <w:spacing w:after="0" w:line="240" w:lineRule="auto"/>
        <w:jc w:val="both"/>
        <w:rPr>
          <w:rFonts w:ascii="Times New Roman" w:hAnsi="Times New Roman" w:cs="Times New Roman"/>
          <w:sz w:val="28"/>
          <w:szCs w:val="28"/>
          <w:lang w:val="ru-RU"/>
        </w:rPr>
      </w:pPr>
      <w:r>
        <w:rPr>
          <w:noProof/>
        </w:rPr>
        <w:drawing>
          <wp:inline distT="0" distB="0" distL="0" distR="0" wp14:anchorId="6B4670CE" wp14:editId="2608F43A">
            <wp:extent cx="6151880" cy="3711493"/>
            <wp:effectExtent l="0" t="0" r="1270" b="3810"/>
            <wp:docPr id="11" name="Picture 2">
              <a:extLst xmlns:a="http://schemas.openxmlformats.org/drawingml/2006/main">
                <a:ext uri="{FF2B5EF4-FFF2-40B4-BE49-F238E27FC236}">
                  <a16:creationId xmlns:a16="http://schemas.microsoft.com/office/drawing/2014/main" id="{00000000-0008-0000-0000-000003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00000000-0008-0000-0000-000003000000}"/>
                        </a:ext>
                      </a:extLst>
                    </pic:cNvPr>
                    <pic:cNvPicPr>
                      <a:picLocks noChangeAspect="1"/>
                    </pic:cNvPicPr>
                  </pic:nvPicPr>
                  <pic:blipFill>
                    <a:blip r:embed="rId15"/>
                    <a:stretch>
                      <a:fillRect/>
                    </a:stretch>
                  </pic:blipFill>
                  <pic:spPr>
                    <a:xfrm>
                      <a:off x="0" y="0"/>
                      <a:ext cx="6151880" cy="3711493"/>
                    </a:xfrm>
                    <a:prstGeom prst="rect">
                      <a:avLst/>
                    </a:prstGeom>
                  </pic:spPr>
                </pic:pic>
              </a:graphicData>
            </a:graphic>
          </wp:inline>
        </w:drawing>
      </w:r>
    </w:p>
    <w:p w14:paraId="4745513A" w14:textId="1D8AE1C6" w:rsidR="004F025E" w:rsidRPr="004F025E" w:rsidRDefault="004F025E" w:rsidP="004F025E">
      <w:pPr>
        <w:pStyle w:val="af"/>
        <w:tabs>
          <w:tab w:val="left" w:pos="851"/>
          <w:tab w:val="left" w:pos="993"/>
        </w:tabs>
        <w:ind w:left="0"/>
        <w:jc w:val="center"/>
        <w:rPr>
          <w:rFonts w:ascii="Times New Roman" w:hAnsi="Times New Roman" w:cs="Times New Roman"/>
          <w:sz w:val="28"/>
          <w:szCs w:val="28"/>
          <w:lang w:val="kk-KZ"/>
        </w:rPr>
      </w:pPr>
      <w:r w:rsidRPr="004F025E">
        <w:rPr>
          <w:rFonts w:ascii="Times New Roman" w:hAnsi="Times New Roman" w:cs="Times New Roman"/>
          <w:sz w:val="28"/>
          <w:szCs w:val="28"/>
          <w:lang w:val="kk-KZ"/>
        </w:rPr>
        <w:t xml:space="preserve">Рисунок </w:t>
      </w:r>
      <w:r w:rsidR="00125CD9">
        <w:rPr>
          <w:rFonts w:ascii="Times New Roman" w:hAnsi="Times New Roman" w:cs="Times New Roman"/>
          <w:sz w:val="28"/>
          <w:szCs w:val="28"/>
          <w:lang w:val="kk-KZ"/>
        </w:rPr>
        <w:t>2</w:t>
      </w:r>
      <w:r>
        <w:rPr>
          <w:rFonts w:ascii="Times New Roman" w:hAnsi="Times New Roman" w:cs="Times New Roman"/>
          <w:sz w:val="28"/>
          <w:szCs w:val="28"/>
          <w:lang w:val="kk-KZ"/>
        </w:rPr>
        <w:t>.</w:t>
      </w:r>
      <w:r w:rsidR="00125CD9">
        <w:rPr>
          <w:rFonts w:ascii="Times New Roman" w:hAnsi="Times New Roman" w:cs="Times New Roman"/>
          <w:sz w:val="28"/>
          <w:szCs w:val="28"/>
          <w:lang w:val="kk-KZ"/>
        </w:rPr>
        <w:t>4</w:t>
      </w:r>
      <w:r w:rsidRPr="004F025E">
        <w:rPr>
          <w:rFonts w:ascii="Times New Roman" w:hAnsi="Times New Roman" w:cs="Times New Roman"/>
          <w:sz w:val="28"/>
          <w:szCs w:val="28"/>
          <w:lang w:val="kk-KZ"/>
        </w:rPr>
        <w:t xml:space="preserve"> – Рентгенограмма, полученная методом XRD для определения фазового состава</w:t>
      </w:r>
      <w:r>
        <w:rPr>
          <w:rFonts w:ascii="Times New Roman" w:hAnsi="Times New Roman" w:cs="Times New Roman"/>
          <w:sz w:val="28"/>
          <w:szCs w:val="28"/>
          <w:lang w:val="kk-KZ"/>
        </w:rPr>
        <w:t xml:space="preserve"> магнитной фракции</w:t>
      </w:r>
    </w:p>
    <w:p w14:paraId="4949F390" w14:textId="77777777" w:rsidR="004F025E" w:rsidRPr="004F025E" w:rsidRDefault="004F025E" w:rsidP="004F025E">
      <w:pPr>
        <w:pStyle w:val="af"/>
        <w:tabs>
          <w:tab w:val="left" w:pos="851"/>
          <w:tab w:val="left" w:pos="993"/>
        </w:tabs>
        <w:ind w:left="0"/>
        <w:jc w:val="center"/>
        <w:rPr>
          <w:rFonts w:ascii="Times New Roman" w:hAnsi="Times New Roman" w:cs="Times New Roman"/>
          <w:sz w:val="28"/>
          <w:szCs w:val="28"/>
          <w:lang w:val="kk-KZ"/>
        </w:rPr>
      </w:pPr>
    </w:p>
    <w:p w14:paraId="3511BED1" w14:textId="3AC854C2" w:rsidR="004F025E" w:rsidRPr="004F025E" w:rsidRDefault="004F025E" w:rsidP="004F025E">
      <w:pPr>
        <w:pStyle w:val="af"/>
        <w:tabs>
          <w:tab w:val="left" w:pos="851"/>
          <w:tab w:val="left" w:pos="993"/>
        </w:tabs>
        <w:ind w:left="0"/>
        <w:jc w:val="both"/>
        <w:rPr>
          <w:rFonts w:ascii="Times New Roman" w:hAnsi="Times New Roman" w:cs="Times New Roman"/>
          <w:sz w:val="28"/>
          <w:szCs w:val="28"/>
          <w:lang w:val="ru-RU"/>
        </w:rPr>
      </w:pPr>
      <w:r w:rsidRPr="004F025E">
        <w:rPr>
          <w:rFonts w:ascii="Times New Roman" w:hAnsi="Times New Roman" w:cs="Times New Roman"/>
          <w:sz w:val="28"/>
          <w:szCs w:val="28"/>
          <w:lang w:val="ru-RU"/>
        </w:rPr>
        <w:lastRenderedPageBreak/>
        <w:t xml:space="preserve">Таблица </w:t>
      </w:r>
      <w:r w:rsidR="00125CD9">
        <w:rPr>
          <w:rFonts w:ascii="Times New Roman" w:hAnsi="Times New Roman" w:cs="Times New Roman"/>
          <w:sz w:val="28"/>
          <w:szCs w:val="28"/>
          <w:lang w:val="ru-RU"/>
        </w:rPr>
        <w:t>2</w:t>
      </w:r>
      <w:r w:rsidR="0001224D">
        <w:rPr>
          <w:rFonts w:ascii="Times New Roman" w:hAnsi="Times New Roman" w:cs="Times New Roman"/>
          <w:sz w:val="28"/>
          <w:szCs w:val="28"/>
          <w:lang w:val="ru-RU"/>
        </w:rPr>
        <w:t>.</w:t>
      </w:r>
      <w:r w:rsidR="00125CD9">
        <w:rPr>
          <w:rFonts w:ascii="Times New Roman" w:hAnsi="Times New Roman" w:cs="Times New Roman"/>
          <w:sz w:val="28"/>
          <w:szCs w:val="28"/>
          <w:lang w:val="ru-RU"/>
        </w:rPr>
        <w:t>12</w:t>
      </w:r>
      <w:r w:rsidRPr="004F025E">
        <w:rPr>
          <w:rFonts w:ascii="Times New Roman" w:hAnsi="Times New Roman" w:cs="Times New Roman"/>
          <w:sz w:val="28"/>
          <w:szCs w:val="28"/>
          <w:lang w:val="ru-RU"/>
        </w:rPr>
        <w:t xml:space="preserve"> – Фазовый состав </w:t>
      </w:r>
      <w:r w:rsidR="00E648E3">
        <w:rPr>
          <w:rFonts w:ascii="Times New Roman" w:hAnsi="Times New Roman" w:cs="Times New Roman"/>
          <w:sz w:val="28"/>
          <w:szCs w:val="28"/>
          <w:lang w:val="ru-RU"/>
        </w:rPr>
        <w:t>магнитной фракции</w:t>
      </w:r>
    </w:p>
    <w:tbl>
      <w:tblPr>
        <w:tblStyle w:val="aff2"/>
        <w:tblW w:w="0" w:type="auto"/>
        <w:jc w:val="center"/>
        <w:tblLook w:val="04A0" w:firstRow="1" w:lastRow="0" w:firstColumn="1" w:lastColumn="0" w:noHBand="0" w:noVBand="1"/>
      </w:tblPr>
      <w:tblGrid>
        <w:gridCol w:w="419"/>
        <w:gridCol w:w="2978"/>
        <w:gridCol w:w="3402"/>
        <w:gridCol w:w="2587"/>
      </w:tblGrid>
      <w:tr w:rsidR="004F025E" w:rsidRPr="004F025E" w14:paraId="4B186B23" w14:textId="77777777" w:rsidTr="004F025E">
        <w:trPr>
          <w:jc w:val="center"/>
        </w:trPr>
        <w:tc>
          <w:tcPr>
            <w:tcW w:w="3397" w:type="dxa"/>
            <w:gridSpan w:val="2"/>
          </w:tcPr>
          <w:p w14:paraId="04D23A29" w14:textId="77777777" w:rsidR="004F025E" w:rsidRPr="004F025E" w:rsidRDefault="004F025E" w:rsidP="006E6B17">
            <w:pPr>
              <w:pStyle w:val="af"/>
              <w:tabs>
                <w:tab w:val="left" w:pos="851"/>
                <w:tab w:val="left" w:pos="993"/>
              </w:tabs>
              <w:ind w:left="0"/>
              <w:jc w:val="center"/>
              <w:rPr>
                <w:rFonts w:ascii="Times New Roman" w:hAnsi="Times New Roman" w:cs="Times New Roman"/>
                <w:sz w:val="28"/>
                <w:szCs w:val="28"/>
                <w:lang w:val="ru-RU"/>
              </w:rPr>
            </w:pPr>
            <w:r w:rsidRPr="004F025E">
              <w:rPr>
                <w:rFonts w:ascii="Times New Roman" w:hAnsi="Times New Roman" w:cs="Times New Roman"/>
                <w:sz w:val="28"/>
                <w:szCs w:val="28"/>
                <w:lang w:val="ru-RU"/>
              </w:rPr>
              <w:t>Компонент</w:t>
            </w:r>
          </w:p>
        </w:tc>
        <w:tc>
          <w:tcPr>
            <w:tcW w:w="3402" w:type="dxa"/>
          </w:tcPr>
          <w:p w14:paraId="100DEF65" w14:textId="77777777" w:rsidR="004F025E" w:rsidRPr="004F025E" w:rsidRDefault="004F025E" w:rsidP="006E6B17">
            <w:pPr>
              <w:pStyle w:val="af"/>
              <w:tabs>
                <w:tab w:val="left" w:pos="851"/>
                <w:tab w:val="left" w:pos="993"/>
              </w:tabs>
              <w:ind w:left="0"/>
              <w:jc w:val="center"/>
              <w:rPr>
                <w:rFonts w:ascii="Times New Roman" w:hAnsi="Times New Roman" w:cs="Times New Roman"/>
                <w:sz w:val="28"/>
                <w:szCs w:val="28"/>
                <w:lang w:val="ru-RU"/>
              </w:rPr>
            </w:pPr>
            <w:r w:rsidRPr="004F025E">
              <w:rPr>
                <w:rFonts w:ascii="Times New Roman" w:hAnsi="Times New Roman" w:cs="Times New Roman"/>
                <w:sz w:val="28"/>
                <w:szCs w:val="28"/>
                <w:lang w:val="ru-RU"/>
              </w:rPr>
              <w:t>Формула</w:t>
            </w:r>
          </w:p>
        </w:tc>
        <w:tc>
          <w:tcPr>
            <w:tcW w:w="2587" w:type="dxa"/>
          </w:tcPr>
          <w:p w14:paraId="01A5A786" w14:textId="77777777" w:rsidR="004F025E" w:rsidRPr="004F025E" w:rsidRDefault="004F025E" w:rsidP="006E6B17">
            <w:pPr>
              <w:pStyle w:val="af"/>
              <w:tabs>
                <w:tab w:val="left" w:pos="851"/>
                <w:tab w:val="left" w:pos="993"/>
              </w:tabs>
              <w:ind w:left="0"/>
              <w:jc w:val="center"/>
              <w:rPr>
                <w:rFonts w:ascii="Times New Roman" w:hAnsi="Times New Roman" w:cs="Times New Roman"/>
                <w:sz w:val="28"/>
                <w:szCs w:val="28"/>
                <w:lang w:val="ru-RU"/>
              </w:rPr>
            </w:pPr>
            <w:r w:rsidRPr="004F025E">
              <w:rPr>
                <w:rFonts w:ascii="Times New Roman" w:hAnsi="Times New Roman" w:cs="Times New Roman"/>
                <w:sz w:val="28"/>
                <w:szCs w:val="28"/>
                <w:lang w:val="ru-RU"/>
              </w:rPr>
              <w:t>Массовая доля, %</w:t>
            </w:r>
          </w:p>
        </w:tc>
      </w:tr>
      <w:tr w:rsidR="004F025E" w:rsidRPr="004F025E" w14:paraId="7E13413C" w14:textId="77777777" w:rsidTr="004F025E">
        <w:trPr>
          <w:trHeight w:val="341"/>
          <w:jc w:val="center"/>
        </w:trPr>
        <w:tc>
          <w:tcPr>
            <w:tcW w:w="419" w:type="dxa"/>
          </w:tcPr>
          <w:p w14:paraId="02D3050C" w14:textId="77777777" w:rsidR="004F025E" w:rsidRPr="004F025E" w:rsidRDefault="004F025E" w:rsidP="006E6B17">
            <w:pPr>
              <w:pStyle w:val="af"/>
              <w:tabs>
                <w:tab w:val="left" w:pos="851"/>
                <w:tab w:val="left" w:pos="993"/>
              </w:tabs>
              <w:ind w:left="0"/>
              <w:jc w:val="center"/>
              <w:rPr>
                <w:rFonts w:ascii="Times New Roman" w:hAnsi="Times New Roman" w:cs="Times New Roman"/>
                <w:sz w:val="28"/>
                <w:szCs w:val="28"/>
                <w:lang w:val="ru-RU"/>
              </w:rPr>
            </w:pPr>
            <w:r w:rsidRPr="004F025E">
              <w:rPr>
                <w:rFonts w:ascii="Times New Roman" w:hAnsi="Times New Roman" w:cs="Times New Roman"/>
                <w:sz w:val="28"/>
                <w:szCs w:val="28"/>
                <w:lang w:val="ru-RU"/>
              </w:rPr>
              <w:t>А</w:t>
            </w:r>
          </w:p>
        </w:tc>
        <w:tc>
          <w:tcPr>
            <w:tcW w:w="2978" w:type="dxa"/>
          </w:tcPr>
          <w:p w14:paraId="74754871" w14:textId="77777777" w:rsidR="004F025E" w:rsidRPr="004F025E" w:rsidRDefault="004F025E" w:rsidP="006E6B17">
            <w:pPr>
              <w:pStyle w:val="af"/>
              <w:tabs>
                <w:tab w:val="left" w:pos="851"/>
                <w:tab w:val="left" w:pos="993"/>
              </w:tabs>
              <w:ind w:left="0"/>
              <w:jc w:val="center"/>
              <w:rPr>
                <w:rFonts w:ascii="Times New Roman" w:hAnsi="Times New Roman" w:cs="Times New Roman"/>
                <w:sz w:val="28"/>
                <w:szCs w:val="28"/>
                <w:lang w:val="ru-RU"/>
              </w:rPr>
            </w:pPr>
            <w:r w:rsidRPr="004F025E">
              <w:rPr>
                <w:rFonts w:ascii="Times New Roman" w:hAnsi="Times New Roman" w:cs="Times New Roman"/>
                <w:sz w:val="28"/>
                <w:szCs w:val="28"/>
                <w:lang w:val="ru-RU"/>
              </w:rPr>
              <w:t>Magnetite</w:t>
            </w:r>
          </w:p>
        </w:tc>
        <w:tc>
          <w:tcPr>
            <w:tcW w:w="3402" w:type="dxa"/>
          </w:tcPr>
          <w:p w14:paraId="526901E6" w14:textId="77777777" w:rsidR="004F025E" w:rsidRPr="004F025E" w:rsidRDefault="004F025E" w:rsidP="006E6B17">
            <w:pPr>
              <w:pStyle w:val="af"/>
              <w:tabs>
                <w:tab w:val="left" w:pos="851"/>
                <w:tab w:val="left" w:pos="993"/>
              </w:tabs>
              <w:ind w:left="0"/>
              <w:jc w:val="center"/>
              <w:rPr>
                <w:rFonts w:ascii="Times New Roman" w:hAnsi="Times New Roman" w:cs="Times New Roman"/>
                <w:sz w:val="28"/>
                <w:szCs w:val="28"/>
                <w:lang w:val="ru-RU"/>
              </w:rPr>
            </w:pPr>
            <w:r w:rsidRPr="004F025E">
              <w:rPr>
                <w:rFonts w:ascii="Times New Roman" w:hAnsi="Times New Roman" w:cs="Times New Roman"/>
                <w:sz w:val="28"/>
                <w:szCs w:val="28"/>
                <w:lang w:val="ru-RU"/>
              </w:rPr>
              <w:t>Fe</w:t>
            </w:r>
            <w:r w:rsidRPr="00E648E3">
              <w:rPr>
                <w:rFonts w:ascii="Times New Roman" w:hAnsi="Times New Roman" w:cs="Times New Roman"/>
                <w:sz w:val="28"/>
                <w:szCs w:val="28"/>
                <w:vertAlign w:val="subscript"/>
                <w:lang w:val="ru-RU"/>
              </w:rPr>
              <w:t>3</w:t>
            </w:r>
            <w:r w:rsidRPr="004F025E">
              <w:rPr>
                <w:rFonts w:ascii="Times New Roman" w:hAnsi="Times New Roman" w:cs="Times New Roman"/>
                <w:sz w:val="28"/>
                <w:szCs w:val="28"/>
                <w:lang w:val="ru-RU"/>
              </w:rPr>
              <w:t xml:space="preserve"> O</w:t>
            </w:r>
            <w:r w:rsidRPr="00E648E3">
              <w:rPr>
                <w:rFonts w:ascii="Times New Roman" w:hAnsi="Times New Roman" w:cs="Times New Roman"/>
                <w:sz w:val="28"/>
                <w:szCs w:val="28"/>
                <w:vertAlign w:val="subscript"/>
                <w:lang w:val="ru-RU"/>
              </w:rPr>
              <w:t>4</w:t>
            </w:r>
          </w:p>
        </w:tc>
        <w:tc>
          <w:tcPr>
            <w:tcW w:w="2587" w:type="dxa"/>
          </w:tcPr>
          <w:p w14:paraId="217AC639" w14:textId="77777777" w:rsidR="004F025E" w:rsidRPr="004F025E" w:rsidRDefault="004F025E" w:rsidP="006E6B17">
            <w:pPr>
              <w:pStyle w:val="af"/>
              <w:tabs>
                <w:tab w:val="left" w:pos="851"/>
                <w:tab w:val="left" w:pos="993"/>
              </w:tabs>
              <w:ind w:left="0"/>
              <w:jc w:val="center"/>
              <w:rPr>
                <w:rFonts w:ascii="Times New Roman" w:hAnsi="Times New Roman" w:cs="Times New Roman"/>
                <w:sz w:val="28"/>
                <w:szCs w:val="28"/>
                <w:lang w:val="ru-RU"/>
              </w:rPr>
            </w:pPr>
            <w:r w:rsidRPr="004F025E">
              <w:rPr>
                <w:rFonts w:ascii="Times New Roman" w:hAnsi="Times New Roman" w:cs="Times New Roman"/>
                <w:sz w:val="28"/>
                <w:szCs w:val="28"/>
                <w:lang w:val="ru-RU"/>
              </w:rPr>
              <w:t>25.4</w:t>
            </w:r>
          </w:p>
        </w:tc>
      </w:tr>
      <w:tr w:rsidR="004F025E" w:rsidRPr="004F025E" w14:paraId="1C0C216E" w14:textId="77777777" w:rsidTr="004F025E">
        <w:trPr>
          <w:jc w:val="center"/>
        </w:trPr>
        <w:tc>
          <w:tcPr>
            <w:tcW w:w="419" w:type="dxa"/>
          </w:tcPr>
          <w:p w14:paraId="43BA9468" w14:textId="77777777" w:rsidR="004F025E" w:rsidRPr="004F025E" w:rsidRDefault="004F025E" w:rsidP="006E6B17">
            <w:pPr>
              <w:pStyle w:val="af"/>
              <w:tabs>
                <w:tab w:val="left" w:pos="851"/>
                <w:tab w:val="left" w:pos="993"/>
              </w:tabs>
              <w:ind w:left="0"/>
              <w:jc w:val="center"/>
              <w:rPr>
                <w:rFonts w:ascii="Times New Roman" w:hAnsi="Times New Roman" w:cs="Times New Roman"/>
                <w:sz w:val="28"/>
                <w:szCs w:val="28"/>
                <w:lang w:val="ru-RU"/>
              </w:rPr>
            </w:pPr>
            <w:r w:rsidRPr="004F025E">
              <w:rPr>
                <w:rFonts w:ascii="Times New Roman" w:hAnsi="Times New Roman" w:cs="Times New Roman"/>
                <w:sz w:val="28"/>
                <w:szCs w:val="28"/>
                <w:lang w:val="ru-RU"/>
              </w:rPr>
              <w:t>B</w:t>
            </w:r>
          </w:p>
        </w:tc>
        <w:tc>
          <w:tcPr>
            <w:tcW w:w="2978" w:type="dxa"/>
          </w:tcPr>
          <w:p w14:paraId="67DC2C20" w14:textId="77777777" w:rsidR="004F025E" w:rsidRPr="004F025E" w:rsidRDefault="004F025E" w:rsidP="006E6B17">
            <w:pPr>
              <w:pStyle w:val="af"/>
              <w:tabs>
                <w:tab w:val="left" w:pos="851"/>
                <w:tab w:val="left" w:pos="993"/>
              </w:tabs>
              <w:ind w:left="0"/>
              <w:jc w:val="center"/>
              <w:rPr>
                <w:rFonts w:ascii="Times New Roman" w:hAnsi="Times New Roman" w:cs="Times New Roman"/>
                <w:sz w:val="28"/>
                <w:szCs w:val="28"/>
                <w:lang w:val="ru-RU"/>
              </w:rPr>
            </w:pPr>
            <w:r w:rsidRPr="004F025E">
              <w:rPr>
                <w:rFonts w:ascii="Times New Roman" w:hAnsi="Times New Roman" w:cs="Times New Roman"/>
                <w:sz w:val="28"/>
                <w:szCs w:val="28"/>
                <w:lang w:val="ru-RU"/>
              </w:rPr>
              <w:t>Ilmenite</w:t>
            </w:r>
          </w:p>
        </w:tc>
        <w:tc>
          <w:tcPr>
            <w:tcW w:w="3402" w:type="dxa"/>
          </w:tcPr>
          <w:p w14:paraId="0495B95F" w14:textId="77777777" w:rsidR="004F025E" w:rsidRPr="004F025E" w:rsidRDefault="004F025E" w:rsidP="006E6B17">
            <w:pPr>
              <w:pStyle w:val="af"/>
              <w:tabs>
                <w:tab w:val="left" w:pos="851"/>
                <w:tab w:val="left" w:pos="993"/>
              </w:tabs>
              <w:ind w:left="0"/>
              <w:jc w:val="center"/>
              <w:rPr>
                <w:rFonts w:ascii="Times New Roman" w:hAnsi="Times New Roman" w:cs="Times New Roman"/>
                <w:sz w:val="28"/>
                <w:szCs w:val="28"/>
                <w:lang w:val="ru-RU"/>
              </w:rPr>
            </w:pPr>
            <w:r w:rsidRPr="004F025E">
              <w:rPr>
                <w:rFonts w:ascii="Times New Roman" w:hAnsi="Times New Roman" w:cs="Times New Roman"/>
                <w:sz w:val="28"/>
                <w:szCs w:val="28"/>
                <w:lang w:val="ru-RU"/>
              </w:rPr>
              <w:t>Fe Ti O</w:t>
            </w:r>
            <w:r w:rsidRPr="00E648E3">
              <w:rPr>
                <w:rFonts w:ascii="Times New Roman" w:hAnsi="Times New Roman" w:cs="Times New Roman"/>
                <w:sz w:val="28"/>
                <w:szCs w:val="28"/>
                <w:vertAlign w:val="subscript"/>
                <w:lang w:val="ru-RU"/>
              </w:rPr>
              <w:t>3</w:t>
            </w:r>
          </w:p>
        </w:tc>
        <w:tc>
          <w:tcPr>
            <w:tcW w:w="2587" w:type="dxa"/>
          </w:tcPr>
          <w:p w14:paraId="7EF51AA5" w14:textId="77777777" w:rsidR="004F025E" w:rsidRPr="004F025E" w:rsidRDefault="004F025E" w:rsidP="006E6B17">
            <w:pPr>
              <w:pStyle w:val="af"/>
              <w:tabs>
                <w:tab w:val="left" w:pos="851"/>
                <w:tab w:val="left" w:pos="993"/>
              </w:tabs>
              <w:ind w:left="0"/>
              <w:jc w:val="center"/>
              <w:rPr>
                <w:rFonts w:ascii="Times New Roman" w:hAnsi="Times New Roman" w:cs="Times New Roman"/>
                <w:sz w:val="28"/>
                <w:szCs w:val="28"/>
                <w:lang w:val="ru-RU"/>
              </w:rPr>
            </w:pPr>
            <w:r w:rsidRPr="004F025E">
              <w:rPr>
                <w:rFonts w:ascii="Times New Roman" w:hAnsi="Times New Roman" w:cs="Times New Roman"/>
                <w:sz w:val="28"/>
                <w:szCs w:val="28"/>
                <w:lang w:val="ru-RU"/>
              </w:rPr>
              <w:t>17.4</w:t>
            </w:r>
          </w:p>
        </w:tc>
      </w:tr>
      <w:tr w:rsidR="004F025E" w:rsidRPr="004F025E" w14:paraId="3A129FA3" w14:textId="77777777" w:rsidTr="004F025E">
        <w:trPr>
          <w:jc w:val="center"/>
        </w:trPr>
        <w:tc>
          <w:tcPr>
            <w:tcW w:w="419" w:type="dxa"/>
          </w:tcPr>
          <w:p w14:paraId="186B4B9C" w14:textId="77777777" w:rsidR="004F025E" w:rsidRPr="004F025E" w:rsidRDefault="004F025E" w:rsidP="006E6B17">
            <w:pPr>
              <w:pStyle w:val="af"/>
              <w:tabs>
                <w:tab w:val="left" w:pos="851"/>
                <w:tab w:val="left" w:pos="993"/>
              </w:tabs>
              <w:ind w:left="0"/>
              <w:jc w:val="center"/>
              <w:rPr>
                <w:rFonts w:ascii="Times New Roman" w:hAnsi="Times New Roman" w:cs="Times New Roman"/>
                <w:sz w:val="28"/>
                <w:szCs w:val="28"/>
                <w:lang w:val="ru-RU"/>
              </w:rPr>
            </w:pPr>
            <w:r w:rsidRPr="004F025E">
              <w:rPr>
                <w:rFonts w:ascii="Times New Roman" w:hAnsi="Times New Roman" w:cs="Times New Roman"/>
                <w:sz w:val="28"/>
                <w:szCs w:val="28"/>
                <w:lang w:val="ru-RU"/>
              </w:rPr>
              <w:t>C</w:t>
            </w:r>
          </w:p>
        </w:tc>
        <w:tc>
          <w:tcPr>
            <w:tcW w:w="2978" w:type="dxa"/>
          </w:tcPr>
          <w:p w14:paraId="6740608F" w14:textId="77777777" w:rsidR="004F025E" w:rsidRPr="004F025E" w:rsidRDefault="004F025E" w:rsidP="006E6B17">
            <w:pPr>
              <w:pStyle w:val="af"/>
              <w:tabs>
                <w:tab w:val="left" w:pos="851"/>
                <w:tab w:val="left" w:pos="993"/>
              </w:tabs>
              <w:ind w:left="0"/>
              <w:jc w:val="center"/>
              <w:rPr>
                <w:rFonts w:ascii="Times New Roman" w:hAnsi="Times New Roman" w:cs="Times New Roman"/>
                <w:sz w:val="28"/>
                <w:szCs w:val="28"/>
                <w:lang w:val="ru-RU"/>
              </w:rPr>
            </w:pPr>
            <w:r w:rsidRPr="004F025E">
              <w:rPr>
                <w:rFonts w:ascii="Times New Roman" w:hAnsi="Times New Roman" w:cs="Times New Roman"/>
                <w:sz w:val="28"/>
                <w:szCs w:val="28"/>
                <w:lang w:val="ru-RU"/>
              </w:rPr>
              <w:t>Antigorite</w:t>
            </w:r>
          </w:p>
        </w:tc>
        <w:tc>
          <w:tcPr>
            <w:tcW w:w="3402" w:type="dxa"/>
          </w:tcPr>
          <w:p w14:paraId="2BC53354" w14:textId="77777777" w:rsidR="004F025E" w:rsidRPr="004F025E" w:rsidRDefault="004F025E" w:rsidP="006E6B17">
            <w:pPr>
              <w:pStyle w:val="af"/>
              <w:tabs>
                <w:tab w:val="left" w:pos="851"/>
                <w:tab w:val="left" w:pos="993"/>
              </w:tabs>
              <w:ind w:left="0"/>
              <w:jc w:val="center"/>
              <w:rPr>
                <w:rFonts w:ascii="Times New Roman" w:hAnsi="Times New Roman" w:cs="Times New Roman"/>
                <w:sz w:val="28"/>
                <w:szCs w:val="28"/>
                <w:lang w:val="ru-RU"/>
              </w:rPr>
            </w:pPr>
            <w:r w:rsidRPr="004F025E">
              <w:rPr>
                <w:rFonts w:ascii="Times New Roman" w:hAnsi="Times New Roman" w:cs="Times New Roman"/>
                <w:sz w:val="28"/>
                <w:szCs w:val="28"/>
                <w:lang w:val="ru-RU"/>
              </w:rPr>
              <w:t>Mg</w:t>
            </w:r>
            <w:r w:rsidRPr="00E648E3">
              <w:rPr>
                <w:rFonts w:ascii="Times New Roman" w:hAnsi="Times New Roman" w:cs="Times New Roman"/>
                <w:sz w:val="28"/>
                <w:szCs w:val="28"/>
                <w:vertAlign w:val="subscript"/>
                <w:lang w:val="ru-RU"/>
              </w:rPr>
              <w:t>45</w:t>
            </w:r>
            <w:r w:rsidRPr="004F025E">
              <w:rPr>
                <w:rFonts w:ascii="Times New Roman" w:hAnsi="Times New Roman" w:cs="Times New Roman"/>
                <w:sz w:val="28"/>
                <w:szCs w:val="28"/>
                <w:lang w:val="ru-RU"/>
              </w:rPr>
              <w:t xml:space="preserve"> Si</w:t>
            </w:r>
            <w:r w:rsidRPr="00E648E3">
              <w:rPr>
                <w:rFonts w:ascii="Times New Roman" w:hAnsi="Times New Roman" w:cs="Times New Roman"/>
                <w:sz w:val="28"/>
                <w:szCs w:val="28"/>
                <w:vertAlign w:val="subscript"/>
                <w:lang w:val="ru-RU"/>
              </w:rPr>
              <w:t>32</w:t>
            </w:r>
            <w:r w:rsidRPr="004F025E">
              <w:rPr>
                <w:rFonts w:ascii="Times New Roman" w:hAnsi="Times New Roman" w:cs="Times New Roman"/>
                <w:sz w:val="28"/>
                <w:szCs w:val="28"/>
                <w:lang w:val="ru-RU"/>
              </w:rPr>
              <w:t xml:space="preserve"> O</w:t>
            </w:r>
            <w:r w:rsidRPr="00E648E3">
              <w:rPr>
                <w:rFonts w:ascii="Times New Roman" w:hAnsi="Times New Roman" w:cs="Times New Roman"/>
                <w:sz w:val="28"/>
                <w:szCs w:val="28"/>
                <w:vertAlign w:val="subscript"/>
                <w:lang w:val="ru-RU"/>
              </w:rPr>
              <w:t>80</w:t>
            </w:r>
            <w:r w:rsidRPr="004F025E">
              <w:rPr>
                <w:rFonts w:ascii="Times New Roman" w:hAnsi="Times New Roman" w:cs="Times New Roman"/>
                <w:sz w:val="28"/>
                <w:szCs w:val="28"/>
                <w:lang w:val="ru-RU"/>
              </w:rPr>
              <w:t xml:space="preserve"> (O H)</w:t>
            </w:r>
            <w:r w:rsidRPr="00E648E3">
              <w:rPr>
                <w:rFonts w:ascii="Times New Roman" w:hAnsi="Times New Roman" w:cs="Times New Roman"/>
                <w:sz w:val="28"/>
                <w:szCs w:val="28"/>
                <w:vertAlign w:val="subscript"/>
                <w:lang w:val="ru-RU"/>
              </w:rPr>
              <w:t>58</w:t>
            </w:r>
          </w:p>
        </w:tc>
        <w:tc>
          <w:tcPr>
            <w:tcW w:w="2587" w:type="dxa"/>
          </w:tcPr>
          <w:p w14:paraId="474EEE23" w14:textId="77777777" w:rsidR="004F025E" w:rsidRPr="004F025E" w:rsidRDefault="004F025E" w:rsidP="006E6B17">
            <w:pPr>
              <w:pStyle w:val="af"/>
              <w:tabs>
                <w:tab w:val="left" w:pos="851"/>
                <w:tab w:val="left" w:pos="993"/>
              </w:tabs>
              <w:ind w:left="0"/>
              <w:jc w:val="center"/>
              <w:rPr>
                <w:rFonts w:ascii="Times New Roman" w:hAnsi="Times New Roman" w:cs="Times New Roman"/>
                <w:sz w:val="28"/>
                <w:szCs w:val="28"/>
                <w:lang w:val="ru-RU"/>
              </w:rPr>
            </w:pPr>
            <w:r w:rsidRPr="004F025E">
              <w:rPr>
                <w:rFonts w:ascii="Times New Roman" w:hAnsi="Times New Roman" w:cs="Times New Roman"/>
                <w:sz w:val="28"/>
                <w:szCs w:val="28"/>
                <w:lang w:val="ru-RU"/>
              </w:rPr>
              <w:t>57.2</w:t>
            </w:r>
          </w:p>
        </w:tc>
      </w:tr>
    </w:tbl>
    <w:p w14:paraId="5058241F" w14:textId="77777777" w:rsidR="00CB2B21" w:rsidRDefault="00CB2B21" w:rsidP="002656FE">
      <w:pPr>
        <w:spacing w:after="0" w:line="240" w:lineRule="auto"/>
        <w:ind w:firstLine="709"/>
        <w:jc w:val="both"/>
        <w:rPr>
          <w:rFonts w:ascii="Times New Roman" w:hAnsi="Times New Roman" w:cs="Times New Roman"/>
          <w:sz w:val="28"/>
          <w:szCs w:val="28"/>
          <w:lang w:val="kk-KZ"/>
        </w:rPr>
      </w:pPr>
    </w:p>
    <w:p w14:paraId="2098C150" w14:textId="77777777" w:rsidR="005C79DB" w:rsidRDefault="00F77538" w:rsidP="005C79DB">
      <w:pPr>
        <w:spacing w:after="0" w:line="240" w:lineRule="auto"/>
        <w:ind w:firstLine="709"/>
        <w:jc w:val="both"/>
        <w:rPr>
          <w:rFonts w:ascii="Times New Roman" w:hAnsi="Times New Roman" w:cs="Times New Roman"/>
          <w:sz w:val="28"/>
          <w:szCs w:val="28"/>
          <w:lang w:val="kk-KZ"/>
        </w:rPr>
      </w:pPr>
      <w:r w:rsidRPr="00F77538">
        <w:rPr>
          <w:rFonts w:ascii="Times New Roman" w:hAnsi="Times New Roman" w:cs="Times New Roman"/>
          <w:sz w:val="28"/>
          <w:szCs w:val="28"/>
          <w:lang w:val="kk-KZ"/>
        </w:rPr>
        <w:t xml:space="preserve">Следует отметить, что содержание железа 51% при одновременном присутствии </w:t>
      </w:r>
      <w:r w:rsidR="004D6829">
        <w:rPr>
          <w:rFonts w:ascii="Times New Roman" w:hAnsi="Times New Roman" w:cs="Times New Roman"/>
          <w:sz w:val="28"/>
          <w:szCs w:val="28"/>
          <w:lang w:val="kk-KZ"/>
        </w:rPr>
        <w:t>18,7</w:t>
      </w:r>
      <w:r w:rsidRPr="00F77538">
        <w:rPr>
          <w:rFonts w:ascii="Times New Roman" w:hAnsi="Times New Roman" w:cs="Times New Roman"/>
          <w:sz w:val="28"/>
          <w:szCs w:val="28"/>
          <w:lang w:val="kk-KZ"/>
        </w:rPr>
        <w:t xml:space="preserve">% TiO₂ не позволяет использовать данный магнитный продукт в </w:t>
      </w:r>
      <w:r w:rsidR="0022427F">
        <w:rPr>
          <w:rFonts w:ascii="Times New Roman" w:hAnsi="Times New Roman" w:cs="Times New Roman"/>
          <w:sz w:val="28"/>
          <w:szCs w:val="28"/>
          <w:lang w:val="kk-KZ"/>
        </w:rPr>
        <w:t xml:space="preserve">доменных </w:t>
      </w:r>
      <w:r w:rsidRPr="00F77538">
        <w:rPr>
          <w:rFonts w:ascii="Times New Roman" w:hAnsi="Times New Roman" w:cs="Times New Roman"/>
          <w:sz w:val="28"/>
          <w:szCs w:val="28"/>
          <w:lang w:val="kk-KZ"/>
        </w:rPr>
        <w:t>металлургических процессах. Повышенная доля диоксида титана приводит к образованию высоковязких тугоплавких шлаков, снижению их текучести и повышенному риску образования застойных зон в плавильных агрегатах.</w:t>
      </w:r>
      <w:r w:rsidR="0012357F">
        <w:rPr>
          <w:rFonts w:ascii="Times New Roman" w:hAnsi="Times New Roman" w:cs="Times New Roman"/>
          <w:sz w:val="28"/>
          <w:szCs w:val="28"/>
          <w:lang w:val="kk-KZ"/>
        </w:rPr>
        <w:t xml:space="preserve"> </w:t>
      </w:r>
      <w:r w:rsidRPr="00F77538">
        <w:rPr>
          <w:rFonts w:ascii="Times New Roman" w:hAnsi="Times New Roman" w:cs="Times New Roman"/>
          <w:sz w:val="28"/>
          <w:szCs w:val="28"/>
          <w:lang w:val="kk-KZ"/>
        </w:rPr>
        <w:t>Аналогично, содержание TiO₂ в магнитной фракции существенно ниже уровня, необходимого для процессов хлорирования титаносодержащего сырья. Для получения тетрахлорида титана промышленными методами требуется концентрация диоксида титана не менее 60–65%, что существенно превышает значения, достигаемые магнитной сепарацией для данной руды.</w:t>
      </w:r>
    </w:p>
    <w:p w14:paraId="3D38AA89" w14:textId="77777777" w:rsidR="009E43FD" w:rsidRDefault="009E43FD" w:rsidP="002B6770">
      <w:pPr>
        <w:spacing w:after="0" w:line="240" w:lineRule="auto"/>
        <w:ind w:firstLine="709"/>
        <w:jc w:val="both"/>
        <w:rPr>
          <w:rFonts w:ascii="Times New Roman" w:hAnsi="Times New Roman" w:cs="Times New Roman"/>
          <w:sz w:val="28"/>
          <w:szCs w:val="28"/>
          <w:lang w:val="kk-KZ"/>
        </w:rPr>
      </w:pPr>
    </w:p>
    <w:p w14:paraId="27C6BF0E" w14:textId="134A0D74" w:rsidR="009E43FD" w:rsidRPr="009E43FD" w:rsidRDefault="009E43FD" w:rsidP="002B6770">
      <w:pPr>
        <w:spacing w:after="0" w:line="240" w:lineRule="auto"/>
        <w:ind w:firstLine="709"/>
        <w:jc w:val="both"/>
        <w:rPr>
          <w:rFonts w:ascii="Times New Roman" w:hAnsi="Times New Roman" w:cs="Times New Roman"/>
          <w:b/>
          <w:bCs/>
          <w:sz w:val="28"/>
          <w:szCs w:val="28"/>
          <w:lang w:val="kk-KZ"/>
        </w:rPr>
      </w:pPr>
      <w:r w:rsidRPr="009E43FD">
        <w:rPr>
          <w:rFonts w:ascii="Times New Roman" w:hAnsi="Times New Roman" w:cs="Times New Roman"/>
          <w:b/>
          <w:bCs/>
          <w:sz w:val="28"/>
          <w:szCs w:val="28"/>
          <w:lang w:val="kk-KZ"/>
        </w:rPr>
        <w:t xml:space="preserve">Выводы по разделу 2: </w:t>
      </w:r>
    </w:p>
    <w:p w14:paraId="54416A84" w14:textId="77777777" w:rsidR="00BA4B22" w:rsidRPr="00BA4B22" w:rsidRDefault="00BA4B22" w:rsidP="00BA4B22">
      <w:pPr>
        <w:spacing w:after="0" w:line="240" w:lineRule="auto"/>
        <w:ind w:firstLine="709"/>
        <w:jc w:val="both"/>
        <w:rPr>
          <w:rFonts w:ascii="Times New Roman" w:hAnsi="Times New Roman" w:cs="Times New Roman"/>
          <w:sz w:val="28"/>
          <w:szCs w:val="28"/>
          <w:lang w:val="kk-KZ"/>
        </w:rPr>
      </w:pPr>
      <w:r w:rsidRPr="00BA4B22">
        <w:rPr>
          <w:rFonts w:ascii="Times New Roman" w:hAnsi="Times New Roman" w:cs="Times New Roman"/>
          <w:sz w:val="28"/>
          <w:szCs w:val="28"/>
          <w:lang w:val="kk-KZ"/>
        </w:rPr>
        <w:t>Установлено, что титаномагнетитовая руда месторождения Тымлай характеризуется сложным минеральным составом. Основными рудными минералами являются титаномагнетит (магнетит) и ильменит, а нерудная часть представлена преимущественно роговой обманкой, пироксеном, хлоритом, серпентином и карбонатами. Рудные минералы образуют преимущественно тонковкрапленную текстуру и находятся в тесных срастаниях с породообразующими минералами, что оказывает существенное влияние на эффективность процессов обогащения.</w:t>
      </w:r>
    </w:p>
    <w:p w14:paraId="6CA03BB1" w14:textId="77777777" w:rsidR="00BA4B22" w:rsidRPr="00BA4B22" w:rsidRDefault="00BA4B22" w:rsidP="00BA4B22">
      <w:pPr>
        <w:spacing w:after="0" w:line="240" w:lineRule="auto"/>
        <w:ind w:firstLine="709"/>
        <w:jc w:val="both"/>
        <w:rPr>
          <w:rFonts w:ascii="Times New Roman" w:hAnsi="Times New Roman" w:cs="Times New Roman"/>
          <w:sz w:val="28"/>
          <w:szCs w:val="28"/>
          <w:lang w:val="kk-KZ"/>
        </w:rPr>
      </w:pPr>
      <w:r w:rsidRPr="00BA4B22">
        <w:rPr>
          <w:rFonts w:ascii="Times New Roman" w:hAnsi="Times New Roman" w:cs="Times New Roman"/>
          <w:sz w:val="28"/>
          <w:szCs w:val="28"/>
          <w:lang w:val="kk-KZ"/>
        </w:rPr>
        <w:t>Анализ степени раскрытия минералов показал, что свободные зерна титаномагнетита начинают преобладать лишь при измельчении менее 0,2–0,1 мм, тогда как значительная часть ильменита даже в классе крупности −0,044 мм сохраняется в сростках. Это свидетельствует о необходимости тонкого измельчения руды для повышения эффективности последующего магнитного обогащения.</w:t>
      </w:r>
    </w:p>
    <w:p w14:paraId="5A1EEB29" w14:textId="77777777" w:rsidR="00BA4B22" w:rsidRPr="00BA4B22" w:rsidRDefault="00BA4B22" w:rsidP="00BA4B22">
      <w:pPr>
        <w:spacing w:after="0" w:line="240" w:lineRule="auto"/>
        <w:ind w:firstLine="709"/>
        <w:jc w:val="both"/>
        <w:rPr>
          <w:rFonts w:ascii="Times New Roman" w:hAnsi="Times New Roman" w:cs="Times New Roman"/>
          <w:sz w:val="28"/>
          <w:szCs w:val="28"/>
          <w:lang w:val="kk-KZ"/>
        </w:rPr>
      </w:pPr>
      <w:r w:rsidRPr="00BA4B22">
        <w:rPr>
          <w:rFonts w:ascii="Times New Roman" w:hAnsi="Times New Roman" w:cs="Times New Roman"/>
          <w:sz w:val="28"/>
          <w:szCs w:val="28"/>
          <w:lang w:val="kk-KZ"/>
        </w:rPr>
        <w:t>По результатам химического анализа установлено, что исследуемая руда содержит 29,4 % общего железа, 9,78 % TiO₂ и 0,08 % V, что характеризует ее как комплексное железо-титан-ванадийсодержащее сырье. При этом содержание вредных примесей (серы и фосфора) находится на относительно невысоком уровне.</w:t>
      </w:r>
    </w:p>
    <w:p w14:paraId="7719E816" w14:textId="6F307974" w:rsidR="00905FC5" w:rsidRDefault="00BA4B22" w:rsidP="00BA4B22">
      <w:pPr>
        <w:spacing w:after="0" w:line="240" w:lineRule="auto"/>
        <w:ind w:firstLine="709"/>
        <w:jc w:val="both"/>
        <w:rPr>
          <w:rFonts w:ascii="Times New Roman" w:hAnsi="Times New Roman" w:cs="Times New Roman"/>
          <w:sz w:val="28"/>
          <w:szCs w:val="28"/>
          <w:lang w:val="kk-KZ"/>
        </w:rPr>
      </w:pPr>
      <w:r w:rsidRPr="00BA4B22">
        <w:rPr>
          <w:rFonts w:ascii="Times New Roman" w:hAnsi="Times New Roman" w:cs="Times New Roman"/>
          <w:sz w:val="28"/>
          <w:szCs w:val="28"/>
          <w:lang w:val="kk-KZ"/>
        </w:rPr>
        <w:t xml:space="preserve">Рентгенофазовый и фазовый химический анализы показали, что основная часть железа (56,8 %) связана с титаномагнетитом и магнетитом, тогда как диоксид титана распределен преимущественно между ильменитом (42,2 %) и титаномагнетитом (38,2 %). Такое распределение подтверждает </w:t>
      </w:r>
      <w:r w:rsidRPr="00BA4B22">
        <w:rPr>
          <w:rFonts w:ascii="Times New Roman" w:hAnsi="Times New Roman" w:cs="Times New Roman"/>
          <w:sz w:val="28"/>
          <w:szCs w:val="28"/>
          <w:lang w:val="kk-KZ"/>
        </w:rPr>
        <w:lastRenderedPageBreak/>
        <w:t>целесообразность предварительного выделения магнитной фракции с последующим восстановительным обжигом для селективного разделения железа и титана.</w:t>
      </w:r>
    </w:p>
    <w:p w14:paraId="516BE004" w14:textId="42061377" w:rsidR="00BA4B22" w:rsidRPr="00BA4B22" w:rsidRDefault="00BA4B22" w:rsidP="00BA4B22">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У</w:t>
      </w:r>
      <w:r w:rsidRPr="00BA4B22">
        <w:rPr>
          <w:rFonts w:ascii="Times New Roman" w:hAnsi="Times New Roman" w:cs="Times New Roman"/>
          <w:sz w:val="28"/>
          <w:szCs w:val="28"/>
          <w:lang w:val="kk-KZ"/>
        </w:rPr>
        <w:t>становлено, что применение сухой магнитной сепарации позволяет повысить содержание железа и диоксида титана в магнитной фракции при уменьшении крупности дробления руды, однако вследствие недостаточного раскрытия рудных минералов и высокого содержания железа в хвостах получение отвальных хвостов не обеспечивается. В связи с этим применение сухой магнитной сепарации в качестве самостоятельного способа обогащения титаномагнетитовой руды месторождения Тымлай является нецелесообразным.</w:t>
      </w:r>
    </w:p>
    <w:p w14:paraId="1F9B7BDF" w14:textId="58FD4A80" w:rsidR="00BA4B22" w:rsidRPr="00BA4B22" w:rsidRDefault="00BA4B22" w:rsidP="00BA4B22">
      <w:pPr>
        <w:spacing w:after="0" w:line="240" w:lineRule="auto"/>
        <w:ind w:firstLine="709"/>
        <w:jc w:val="both"/>
        <w:rPr>
          <w:rFonts w:ascii="Times New Roman" w:hAnsi="Times New Roman" w:cs="Times New Roman"/>
          <w:sz w:val="28"/>
          <w:szCs w:val="28"/>
          <w:lang w:val="kk-KZ"/>
        </w:rPr>
      </w:pPr>
      <w:r w:rsidRPr="00BA4B22">
        <w:rPr>
          <w:rFonts w:ascii="Times New Roman" w:hAnsi="Times New Roman" w:cs="Times New Roman"/>
          <w:sz w:val="28"/>
          <w:szCs w:val="28"/>
          <w:lang w:val="kk-KZ"/>
        </w:rPr>
        <w:t>Показано, что применение многостадиальной мокрой магнитной сепарации с последовательным измельчением материала обеспечивает более полное раскрытие титаномагнетита и повышение качества магнитной фракции. Оптимальные условия процесса включают проведение первой стадии магнитной сепарации после измельчения руды до крупности 1,0–0 мм, второй стадии — после доизмельчения концентрата до 0,2–0 мм, а третьей — после измельчения до 50 % класса менее 0,071 мм.</w:t>
      </w:r>
    </w:p>
    <w:p w14:paraId="32CF8ABD" w14:textId="79BBBBBF" w:rsidR="00BA4B22" w:rsidRPr="00BA4B22" w:rsidRDefault="00BA4B22" w:rsidP="00BA4B22">
      <w:pPr>
        <w:spacing w:after="0" w:line="240" w:lineRule="auto"/>
        <w:ind w:firstLine="709"/>
        <w:jc w:val="both"/>
        <w:rPr>
          <w:rFonts w:ascii="Times New Roman" w:hAnsi="Times New Roman" w:cs="Times New Roman"/>
          <w:sz w:val="28"/>
          <w:szCs w:val="28"/>
          <w:lang w:val="kk-KZ"/>
        </w:rPr>
      </w:pPr>
      <w:r w:rsidRPr="00BA4B22">
        <w:rPr>
          <w:rFonts w:ascii="Times New Roman" w:hAnsi="Times New Roman" w:cs="Times New Roman"/>
          <w:sz w:val="28"/>
          <w:szCs w:val="28"/>
          <w:lang w:val="kk-KZ"/>
        </w:rPr>
        <w:t>В результате трехстадиальной мокрой магнитной сепарации получена магнитная фракция выходом 35,1 %, содержащая 51,0 % Fe и 18,7 % TiO₂, при извлечении железа 60,9 % и диоксида титана 67,1 %. Полученные результаты подтверждают данные минералогических исследований о необходимости глубокого раскрытия минеральных сростков для эффективного разделения рудных и нерудных минералов.</w:t>
      </w:r>
    </w:p>
    <w:p w14:paraId="550AFD07" w14:textId="4032CFF8" w:rsidR="00BA4B22" w:rsidRDefault="00BA4B22" w:rsidP="00BA4B22">
      <w:pPr>
        <w:spacing w:after="0" w:line="240" w:lineRule="auto"/>
        <w:ind w:firstLine="709"/>
        <w:jc w:val="both"/>
        <w:rPr>
          <w:rFonts w:ascii="Times New Roman" w:hAnsi="Times New Roman" w:cs="Times New Roman"/>
          <w:sz w:val="28"/>
          <w:szCs w:val="28"/>
          <w:lang w:val="kk-KZ"/>
        </w:rPr>
      </w:pPr>
      <w:r w:rsidRPr="00BA4B22">
        <w:rPr>
          <w:rFonts w:ascii="Times New Roman" w:hAnsi="Times New Roman" w:cs="Times New Roman"/>
          <w:sz w:val="28"/>
          <w:szCs w:val="28"/>
          <w:lang w:val="kk-KZ"/>
        </w:rPr>
        <w:t>Установлено, что полученная магнитная фракция не соответствует требованиям к железорудному концентрату для доменной плавки вследствие повышенного содержания диоксида титана, а также не может рассматриваться как титановый концентрат для процессов хлорирования из-за недостаточной концентрации TiO₂. Это свидетельствует о необходимости применения последующего восстановительного обжига для селективного разделения железо- и титансодержащих минералов и получения кондиционных продуктов переработки.</w:t>
      </w:r>
    </w:p>
    <w:p w14:paraId="2FAA3D1D" w14:textId="77777777" w:rsidR="00BA4B22" w:rsidRDefault="00BA4B22" w:rsidP="00BA4B22">
      <w:pPr>
        <w:spacing w:after="0" w:line="240" w:lineRule="auto"/>
        <w:ind w:firstLine="709"/>
        <w:jc w:val="both"/>
        <w:rPr>
          <w:rFonts w:ascii="Times New Roman" w:hAnsi="Times New Roman" w:cs="Times New Roman"/>
          <w:sz w:val="28"/>
          <w:szCs w:val="28"/>
          <w:lang w:val="kk-KZ"/>
        </w:rPr>
      </w:pPr>
    </w:p>
    <w:p w14:paraId="7F85D648" w14:textId="4C7A8895" w:rsidR="007B4593" w:rsidRDefault="007B4593" w:rsidP="002B6770">
      <w:pPr>
        <w:spacing w:after="0" w:line="240" w:lineRule="auto"/>
        <w:ind w:firstLine="709"/>
        <w:jc w:val="both"/>
        <w:rPr>
          <w:rFonts w:ascii="Times New Roman" w:hAnsi="Times New Roman" w:cs="Times New Roman"/>
          <w:sz w:val="28"/>
          <w:szCs w:val="28"/>
          <w:lang w:val="kk-KZ"/>
        </w:rPr>
      </w:pPr>
    </w:p>
    <w:p w14:paraId="4875E5B8" w14:textId="77777777" w:rsidR="009249C3" w:rsidRDefault="009249C3" w:rsidP="002B6770">
      <w:pPr>
        <w:spacing w:after="0" w:line="240" w:lineRule="auto"/>
        <w:ind w:firstLine="709"/>
        <w:jc w:val="both"/>
        <w:rPr>
          <w:rFonts w:ascii="Times New Roman" w:hAnsi="Times New Roman" w:cs="Times New Roman"/>
          <w:sz w:val="28"/>
          <w:szCs w:val="28"/>
          <w:lang w:val="kk-KZ"/>
        </w:rPr>
      </w:pPr>
    </w:p>
    <w:p w14:paraId="13D6A2DC" w14:textId="2C328686" w:rsidR="007B4593" w:rsidRDefault="007B4593">
      <w:pPr>
        <w:rPr>
          <w:rFonts w:ascii="Times New Roman" w:hAnsi="Times New Roman" w:cs="Times New Roman"/>
          <w:sz w:val="28"/>
          <w:szCs w:val="28"/>
          <w:lang w:val="kk-KZ"/>
        </w:rPr>
      </w:pPr>
      <w:r>
        <w:rPr>
          <w:rFonts w:ascii="Times New Roman" w:hAnsi="Times New Roman" w:cs="Times New Roman"/>
          <w:sz w:val="28"/>
          <w:szCs w:val="28"/>
          <w:lang w:val="kk-KZ"/>
        </w:rPr>
        <w:br w:type="page"/>
      </w:r>
    </w:p>
    <w:p w14:paraId="50AAA08E" w14:textId="5DFB032E" w:rsidR="00684B9D" w:rsidRPr="003971FC" w:rsidRDefault="00BD2CD3" w:rsidP="001705E7">
      <w:pPr>
        <w:pStyle w:val="1"/>
        <w:spacing w:before="0" w:line="240" w:lineRule="auto"/>
        <w:ind w:firstLine="709"/>
        <w:jc w:val="both"/>
        <w:rPr>
          <w:rFonts w:ascii="Times New Roman" w:hAnsi="Times New Roman" w:cs="Times New Roman"/>
          <w:color w:val="auto"/>
          <w:lang w:val="kk-KZ" w:eastAsia="ar-SA"/>
        </w:rPr>
      </w:pPr>
      <w:bookmarkStart w:id="109" w:name="_Toc233323719"/>
      <w:r>
        <w:rPr>
          <w:rFonts w:ascii="Times New Roman" w:hAnsi="Times New Roman" w:cs="Times New Roman"/>
          <w:smallCaps/>
          <w:color w:val="auto"/>
          <w:lang w:val="kk-KZ"/>
        </w:rPr>
        <w:lastRenderedPageBreak/>
        <w:t>3</w:t>
      </w:r>
      <w:r w:rsidR="005F39C2" w:rsidRPr="003971FC">
        <w:rPr>
          <w:rFonts w:ascii="Times New Roman" w:hAnsi="Times New Roman" w:cs="Times New Roman"/>
          <w:smallCaps/>
          <w:color w:val="auto"/>
          <w:lang w:val="kk-KZ"/>
        </w:rPr>
        <w:t xml:space="preserve"> </w:t>
      </w:r>
      <w:r w:rsidR="002627CF" w:rsidRPr="003971FC">
        <w:rPr>
          <w:rFonts w:ascii="Times New Roman" w:hAnsi="Times New Roman" w:cs="Times New Roman"/>
          <w:color w:val="auto"/>
          <w:lang w:val="kk-KZ" w:eastAsia="ar-SA"/>
        </w:rPr>
        <w:t xml:space="preserve">РАЗРАБОТКА УСЛОВИЙ </w:t>
      </w:r>
      <w:r w:rsidR="005F39C2" w:rsidRPr="003971FC">
        <w:rPr>
          <w:rFonts w:ascii="Times New Roman" w:hAnsi="Times New Roman" w:cs="Times New Roman"/>
          <w:color w:val="auto"/>
          <w:lang w:val="kk-KZ" w:eastAsia="ar-SA"/>
        </w:rPr>
        <w:t>НИЗКОТЕМПЕРАТУРНОГО ВОССТАНОВИТЕЛЬНОГО ОБЖИГА ВЫСОКОТИТАН</w:t>
      </w:r>
      <w:r w:rsidR="00FE0F7B">
        <w:rPr>
          <w:rFonts w:ascii="Times New Roman" w:hAnsi="Times New Roman" w:cs="Times New Roman"/>
          <w:color w:val="auto"/>
          <w:lang w:val="kk-KZ" w:eastAsia="ar-SA"/>
        </w:rPr>
        <w:t>ИСТ</w:t>
      </w:r>
      <w:r w:rsidR="005F39C2" w:rsidRPr="003971FC">
        <w:rPr>
          <w:rFonts w:ascii="Times New Roman" w:hAnsi="Times New Roman" w:cs="Times New Roman"/>
          <w:color w:val="auto"/>
          <w:lang w:val="kk-KZ" w:eastAsia="ar-SA"/>
        </w:rPr>
        <w:t>ЫХ ТИТАНОМАГНЕТИТОВ</w:t>
      </w:r>
      <w:bookmarkEnd w:id="109"/>
    </w:p>
    <w:p w14:paraId="24173200" w14:textId="3AE4194C" w:rsidR="006D3878" w:rsidRDefault="006D3878" w:rsidP="003971FC">
      <w:pPr>
        <w:spacing w:after="0" w:line="240" w:lineRule="auto"/>
        <w:jc w:val="both"/>
        <w:rPr>
          <w:rFonts w:ascii="Times New Roman" w:hAnsi="Times New Roman" w:cs="Times New Roman"/>
          <w:b/>
          <w:bCs/>
          <w:smallCaps/>
          <w:sz w:val="28"/>
          <w:szCs w:val="28"/>
          <w:lang w:val="kk-KZ"/>
        </w:rPr>
      </w:pPr>
    </w:p>
    <w:p w14:paraId="5BAB42C9" w14:textId="621AB0A6" w:rsidR="006D3878" w:rsidRDefault="000952E5" w:rsidP="003971FC">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Н</w:t>
      </w:r>
      <w:r w:rsidRPr="000952E5">
        <w:rPr>
          <w:rFonts w:ascii="Times New Roman" w:hAnsi="Times New Roman" w:cs="Times New Roman"/>
          <w:sz w:val="28"/>
          <w:szCs w:val="28"/>
          <w:lang w:val="ru-RU"/>
        </w:rPr>
        <w:t xml:space="preserve">изкотемпературное восстановление титаномагнетитовых концентратов является ключевым этапом селективного разделения железосодержащей и титансодержащей составляющих. </w:t>
      </w:r>
      <w:r>
        <w:rPr>
          <w:rFonts w:ascii="Times New Roman" w:hAnsi="Times New Roman" w:cs="Times New Roman"/>
          <w:sz w:val="28"/>
          <w:szCs w:val="28"/>
          <w:lang w:val="ru-RU"/>
        </w:rPr>
        <w:t>В</w:t>
      </w:r>
      <w:r w:rsidRPr="000952E5">
        <w:rPr>
          <w:rFonts w:ascii="Times New Roman" w:hAnsi="Times New Roman" w:cs="Times New Roman"/>
          <w:sz w:val="28"/>
          <w:szCs w:val="28"/>
          <w:lang w:val="ru-RU"/>
        </w:rPr>
        <w:t xml:space="preserve"> данной главе представлены термодинамическая оценка предполагаемых реакций, результаты экспериментального изучения влияния типа восстановителя, температуры и продолжительности процесса, а также влияние хлоридной составляющей на восстановление и структурное состояние образующихся продуктов.</w:t>
      </w:r>
    </w:p>
    <w:p w14:paraId="5BDBEDEF" w14:textId="77777777" w:rsidR="008A1DA5" w:rsidRDefault="008A1DA5" w:rsidP="003971FC">
      <w:pPr>
        <w:spacing w:after="0" w:line="240" w:lineRule="auto"/>
        <w:ind w:firstLine="709"/>
        <w:jc w:val="both"/>
        <w:rPr>
          <w:rFonts w:ascii="Times New Roman" w:hAnsi="Times New Roman" w:cs="Times New Roman"/>
          <w:sz w:val="28"/>
          <w:szCs w:val="28"/>
          <w:lang w:val="ru-RU"/>
        </w:rPr>
      </w:pPr>
    </w:p>
    <w:p w14:paraId="3C252F94" w14:textId="20C5CEBE" w:rsidR="008A1DA5" w:rsidRPr="008A1DA5" w:rsidRDefault="008A1DA5" w:rsidP="008A1DA5">
      <w:pPr>
        <w:pStyle w:val="21"/>
        <w:spacing w:before="0" w:line="240" w:lineRule="auto"/>
        <w:ind w:firstLine="709"/>
        <w:rPr>
          <w:rFonts w:ascii="Times New Roman" w:hAnsi="Times New Roman" w:cs="Times New Roman"/>
          <w:color w:val="auto"/>
          <w:sz w:val="28"/>
          <w:szCs w:val="28"/>
          <w:lang w:val="ru-RU"/>
        </w:rPr>
      </w:pPr>
      <w:bookmarkStart w:id="110" w:name="_Toc233323720"/>
      <w:r>
        <w:rPr>
          <w:rFonts w:ascii="Times New Roman" w:hAnsi="Times New Roman" w:cs="Times New Roman"/>
          <w:color w:val="auto"/>
          <w:sz w:val="28"/>
          <w:szCs w:val="28"/>
          <w:lang w:val="ru-RU"/>
        </w:rPr>
        <w:t>3</w:t>
      </w:r>
      <w:r w:rsidRPr="008A1DA5">
        <w:rPr>
          <w:rFonts w:ascii="Times New Roman" w:hAnsi="Times New Roman" w:cs="Times New Roman"/>
          <w:color w:val="auto"/>
          <w:sz w:val="28"/>
          <w:szCs w:val="28"/>
          <w:lang w:val="ru-RU"/>
        </w:rPr>
        <w:t>.1 Методы и методика исследований</w:t>
      </w:r>
      <w:bookmarkEnd w:id="110"/>
      <w:r w:rsidRPr="008A1DA5">
        <w:rPr>
          <w:rFonts w:ascii="Times New Roman" w:hAnsi="Times New Roman" w:cs="Times New Roman"/>
          <w:color w:val="auto"/>
          <w:sz w:val="28"/>
          <w:szCs w:val="28"/>
          <w:lang w:val="ru-RU"/>
        </w:rPr>
        <w:t xml:space="preserve"> </w:t>
      </w:r>
    </w:p>
    <w:p w14:paraId="0A4AEDAB" w14:textId="77777777" w:rsidR="008A1DA5" w:rsidRDefault="008A1DA5" w:rsidP="003971FC">
      <w:pPr>
        <w:spacing w:after="0" w:line="240" w:lineRule="auto"/>
        <w:ind w:firstLine="709"/>
        <w:jc w:val="both"/>
        <w:rPr>
          <w:rFonts w:ascii="Times New Roman" w:hAnsi="Times New Roman" w:cs="Times New Roman"/>
          <w:sz w:val="28"/>
          <w:szCs w:val="28"/>
          <w:lang w:val="ru-RU"/>
        </w:rPr>
      </w:pPr>
    </w:p>
    <w:p w14:paraId="3619FD3E" w14:textId="77777777" w:rsidR="00B47257" w:rsidRPr="00B47257" w:rsidRDefault="00B47257" w:rsidP="00B47257">
      <w:pPr>
        <w:spacing w:after="0" w:line="240" w:lineRule="auto"/>
        <w:ind w:firstLine="709"/>
        <w:jc w:val="both"/>
        <w:rPr>
          <w:rFonts w:ascii="Times New Roman" w:hAnsi="Times New Roman" w:cs="Times New Roman"/>
          <w:sz w:val="28"/>
          <w:szCs w:val="28"/>
          <w:lang w:val="ru-RU"/>
        </w:rPr>
      </w:pPr>
      <w:r w:rsidRPr="00B47257">
        <w:rPr>
          <w:rFonts w:ascii="Times New Roman" w:hAnsi="Times New Roman" w:cs="Times New Roman"/>
          <w:sz w:val="28"/>
          <w:szCs w:val="28"/>
          <w:lang w:val="ru-RU"/>
        </w:rPr>
        <w:t>Термический анализ исследуемых проб проводили на приборе Mettler Toledo TGA – DSC3+. Перед началом нагрева рабочее пространство печи вакуумировали (остаточное давление соответствовало степени вакуума ~92 %), затем продували инертным газом (аргоном) в течение 5 мин. Нагрев образцов осуществляли со скоростью 10 °С/мин в атмосфере высокочистого аргона; расход газа поддерживали на уровне 60 мл/мин. Обработка экспериментальных термогравиметрических (TG), дифференциально-термических (DTA) и дифференциально-термогравиметрических (DTG) кривых выполнялась с использованием программного обеспечения NETZSCH Proteus.</w:t>
      </w:r>
    </w:p>
    <w:p w14:paraId="1E15111C" w14:textId="77777777" w:rsidR="00B47257" w:rsidRPr="00B47257" w:rsidRDefault="00B47257" w:rsidP="00B47257">
      <w:pPr>
        <w:spacing w:after="0" w:line="240" w:lineRule="auto"/>
        <w:ind w:firstLine="709"/>
        <w:jc w:val="both"/>
        <w:rPr>
          <w:rFonts w:ascii="Times New Roman" w:hAnsi="Times New Roman" w:cs="Times New Roman"/>
          <w:sz w:val="28"/>
          <w:szCs w:val="28"/>
          <w:lang w:val="ru-RU"/>
        </w:rPr>
      </w:pPr>
      <w:r w:rsidRPr="00B47257">
        <w:rPr>
          <w:rFonts w:ascii="Times New Roman" w:hAnsi="Times New Roman" w:cs="Times New Roman"/>
          <w:sz w:val="28"/>
          <w:szCs w:val="28"/>
          <w:lang w:val="ru-RU"/>
        </w:rPr>
        <w:t>Содержание металлического железа в продуктах восстановительного обжига определяли титриметрическим методом в соответствии с требованиями ГОСТ 26482–90. Метод основан на селективном растворении металлического железа раствором хлорного железа с последующим титрованием образовавшихся ионов Fe²⁺ раствором двухромовокислого калия.</w:t>
      </w:r>
    </w:p>
    <w:p w14:paraId="293E33FE" w14:textId="77777777" w:rsidR="00B47257" w:rsidRPr="00B47257" w:rsidRDefault="00B47257" w:rsidP="00B47257">
      <w:pPr>
        <w:spacing w:after="0" w:line="240" w:lineRule="auto"/>
        <w:ind w:firstLine="709"/>
        <w:jc w:val="both"/>
        <w:rPr>
          <w:rFonts w:ascii="Times New Roman" w:hAnsi="Times New Roman" w:cs="Times New Roman"/>
          <w:sz w:val="28"/>
          <w:szCs w:val="28"/>
          <w:lang w:val="ru-RU"/>
        </w:rPr>
      </w:pPr>
      <w:r w:rsidRPr="00B47257">
        <w:rPr>
          <w:rFonts w:ascii="Times New Roman" w:hAnsi="Times New Roman" w:cs="Times New Roman"/>
          <w:sz w:val="28"/>
          <w:szCs w:val="28"/>
          <w:lang w:val="ru-RU"/>
        </w:rPr>
        <w:t xml:space="preserve"> Степень металлизации рассчитывали как отношение содержания металлического железа к содержанию общего железа исследуемого образца по формуле</w:t>
      </w:r>
    </w:p>
    <w:p w14:paraId="6AF6D0B0" w14:textId="77777777" w:rsidR="007D450E" w:rsidRPr="007D450E" w:rsidRDefault="007D450E" w:rsidP="007D450E">
      <w:pPr>
        <w:spacing w:after="0" w:line="240" w:lineRule="auto"/>
        <w:ind w:firstLine="709"/>
        <w:jc w:val="center"/>
        <w:rPr>
          <w:rFonts w:ascii="Times New Roman" w:hAnsi="Times New Roman" w:cs="Times New Roman"/>
          <w:sz w:val="28"/>
          <w:szCs w:val="28"/>
          <w:lang w:val="ru-RU"/>
        </w:rPr>
      </w:pPr>
      <w:r w:rsidRPr="007D450E">
        <w:rPr>
          <w:rFonts w:ascii="Times New Roman" w:hAnsi="Times New Roman" w:cs="Times New Roman"/>
          <w:sz w:val="28"/>
          <w:szCs w:val="28"/>
        </w:rPr>
        <w:t>D</w:t>
      </w:r>
      <w:r w:rsidRPr="007D450E">
        <w:rPr>
          <w:rFonts w:ascii="Times New Roman" w:hAnsi="Times New Roman" w:cs="Times New Roman"/>
          <w:sz w:val="28"/>
          <w:szCs w:val="28"/>
          <w:lang w:val="ru-RU"/>
        </w:rPr>
        <w:t>=</w:t>
      </w:r>
      <w:r w:rsidRPr="007D450E">
        <w:rPr>
          <w:rFonts w:ascii="Times New Roman" w:hAnsi="Times New Roman" w:cs="Times New Roman"/>
          <w:sz w:val="28"/>
          <w:szCs w:val="28"/>
        </w:rPr>
        <w:t>Fe</w:t>
      </w:r>
      <w:r w:rsidRPr="007D450E">
        <w:rPr>
          <w:rFonts w:ascii="Times New Roman" w:hAnsi="Times New Roman" w:cs="Times New Roman"/>
          <w:sz w:val="28"/>
          <w:szCs w:val="28"/>
          <w:vertAlign w:val="subscript"/>
          <w:lang w:val="ru-RU"/>
        </w:rPr>
        <w:t>(металл)</w:t>
      </w:r>
      <w:r w:rsidRPr="007D450E">
        <w:rPr>
          <w:rFonts w:ascii="Times New Roman" w:hAnsi="Times New Roman" w:cs="Times New Roman"/>
          <w:sz w:val="28"/>
          <w:szCs w:val="28"/>
          <w:lang w:val="ru-RU"/>
        </w:rPr>
        <w:t>/</w:t>
      </w:r>
      <w:r w:rsidRPr="007D450E">
        <w:rPr>
          <w:rFonts w:ascii="Times New Roman" w:hAnsi="Times New Roman" w:cs="Times New Roman"/>
          <w:sz w:val="28"/>
          <w:szCs w:val="28"/>
        </w:rPr>
        <w:t>Fe</w:t>
      </w:r>
      <w:r w:rsidRPr="007D450E">
        <w:rPr>
          <w:rFonts w:ascii="Times New Roman" w:hAnsi="Times New Roman" w:cs="Times New Roman"/>
          <w:sz w:val="28"/>
          <w:szCs w:val="28"/>
          <w:vertAlign w:val="subscript"/>
          <w:lang w:val="ru-RU"/>
        </w:rPr>
        <w:t>(исх)</w:t>
      </w:r>
      <w:r w:rsidRPr="007D450E">
        <w:rPr>
          <w:rFonts w:ascii="Times New Roman" w:hAnsi="Times New Roman" w:cs="Times New Roman"/>
          <w:sz w:val="28"/>
          <w:szCs w:val="28"/>
          <w:lang w:val="ru-RU"/>
        </w:rPr>
        <w:t>×100    (1)</w:t>
      </w:r>
    </w:p>
    <w:p w14:paraId="19B0D684" w14:textId="77777777" w:rsidR="007D450E" w:rsidRPr="007D450E" w:rsidRDefault="007D450E" w:rsidP="007D450E">
      <w:pPr>
        <w:spacing w:after="0" w:line="240" w:lineRule="auto"/>
        <w:ind w:firstLine="709"/>
        <w:jc w:val="both"/>
        <w:rPr>
          <w:rFonts w:ascii="Times New Roman" w:hAnsi="Times New Roman" w:cs="Times New Roman"/>
          <w:sz w:val="28"/>
          <w:szCs w:val="28"/>
          <w:lang w:val="ru-RU"/>
        </w:rPr>
      </w:pPr>
    </w:p>
    <w:p w14:paraId="3022530E" w14:textId="77777777" w:rsidR="007D450E" w:rsidRPr="007D450E" w:rsidRDefault="007D450E" w:rsidP="007D450E">
      <w:pPr>
        <w:spacing w:after="0" w:line="240" w:lineRule="auto"/>
        <w:ind w:firstLine="709"/>
        <w:jc w:val="both"/>
        <w:rPr>
          <w:rFonts w:ascii="Times New Roman" w:hAnsi="Times New Roman" w:cs="Times New Roman"/>
          <w:sz w:val="28"/>
          <w:szCs w:val="28"/>
          <w:lang w:val="ru-RU"/>
        </w:rPr>
      </w:pPr>
      <w:r w:rsidRPr="007D450E">
        <w:rPr>
          <w:rFonts w:ascii="Times New Roman" w:hAnsi="Times New Roman" w:cs="Times New Roman"/>
          <w:sz w:val="28"/>
          <w:szCs w:val="28"/>
          <w:lang w:val="ru-RU"/>
        </w:rPr>
        <w:t>где,</w:t>
      </w:r>
    </w:p>
    <w:p w14:paraId="2FD91668" w14:textId="77777777" w:rsidR="007D450E" w:rsidRPr="007D450E" w:rsidRDefault="007D450E" w:rsidP="007D450E">
      <w:pPr>
        <w:spacing w:after="0" w:line="240" w:lineRule="auto"/>
        <w:ind w:firstLine="709"/>
        <w:jc w:val="both"/>
        <w:rPr>
          <w:rFonts w:ascii="Times New Roman" w:hAnsi="Times New Roman" w:cs="Times New Roman"/>
          <w:sz w:val="28"/>
          <w:szCs w:val="28"/>
          <w:lang w:val="ru-RU"/>
        </w:rPr>
      </w:pPr>
      <w:r w:rsidRPr="007D450E">
        <w:rPr>
          <w:rFonts w:ascii="Times New Roman" w:hAnsi="Times New Roman" w:cs="Times New Roman"/>
          <w:sz w:val="28"/>
          <w:szCs w:val="28"/>
        </w:rPr>
        <w:t>Fe</w:t>
      </w:r>
      <w:r w:rsidRPr="007D450E">
        <w:rPr>
          <w:rFonts w:ascii="Times New Roman" w:hAnsi="Times New Roman" w:cs="Times New Roman"/>
          <w:sz w:val="28"/>
          <w:szCs w:val="28"/>
          <w:vertAlign w:val="subscript"/>
          <w:lang w:val="ru-RU"/>
        </w:rPr>
        <w:t>(металл)</w:t>
      </w:r>
      <w:r w:rsidRPr="007D450E">
        <w:rPr>
          <w:rFonts w:ascii="Times New Roman" w:hAnsi="Times New Roman" w:cs="Times New Roman"/>
          <w:sz w:val="28"/>
          <w:szCs w:val="28"/>
          <w:lang w:val="ru-RU"/>
        </w:rPr>
        <w:t xml:space="preserve"> – содержание восстановленного железа;</w:t>
      </w:r>
    </w:p>
    <w:p w14:paraId="363D50D9" w14:textId="77777777" w:rsidR="007D450E" w:rsidRPr="007D450E" w:rsidRDefault="007D450E" w:rsidP="007D450E">
      <w:pPr>
        <w:spacing w:after="0" w:line="240" w:lineRule="auto"/>
        <w:ind w:firstLine="709"/>
        <w:jc w:val="both"/>
        <w:rPr>
          <w:rFonts w:ascii="Times New Roman" w:hAnsi="Times New Roman" w:cs="Times New Roman"/>
          <w:sz w:val="28"/>
          <w:szCs w:val="28"/>
          <w:lang w:val="ru-RU"/>
        </w:rPr>
      </w:pPr>
      <w:r w:rsidRPr="007D450E">
        <w:rPr>
          <w:rFonts w:ascii="Times New Roman" w:hAnsi="Times New Roman" w:cs="Times New Roman"/>
          <w:sz w:val="28"/>
          <w:szCs w:val="28"/>
        </w:rPr>
        <w:t>Fe</w:t>
      </w:r>
      <w:r w:rsidRPr="007D450E">
        <w:rPr>
          <w:rFonts w:ascii="Times New Roman" w:hAnsi="Times New Roman" w:cs="Times New Roman"/>
          <w:sz w:val="28"/>
          <w:szCs w:val="28"/>
          <w:vertAlign w:val="subscript"/>
          <w:lang w:val="ru-RU"/>
        </w:rPr>
        <w:t>(исх)</w:t>
      </w:r>
      <w:r w:rsidRPr="007D450E">
        <w:rPr>
          <w:rFonts w:ascii="Times New Roman" w:hAnsi="Times New Roman" w:cs="Times New Roman"/>
          <w:sz w:val="28"/>
          <w:szCs w:val="28"/>
          <w:lang w:val="ru-RU"/>
        </w:rPr>
        <w:t xml:space="preserve"> – содержание железа в исходном продукте.</w:t>
      </w:r>
    </w:p>
    <w:p w14:paraId="056EB314" w14:textId="77777777" w:rsidR="00B47257" w:rsidRPr="00B47257" w:rsidRDefault="00B47257" w:rsidP="00B47257">
      <w:pPr>
        <w:spacing w:after="0" w:line="240" w:lineRule="auto"/>
        <w:ind w:firstLine="709"/>
        <w:jc w:val="both"/>
        <w:rPr>
          <w:rFonts w:ascii="Times New Roman" w:hAnsi="Times New Roman" w:cs="Times New Roman"/>
          <w:sz w:val="28"/>
          <w:szCs w:val="28"/>
          <w:lang w:val="ru-RU"/>
        </w:rPr>
      </w:pPr>
    </w:p>
    <w:p w14:paraId="02D8B16E" w14:textId="77777777" w:rsidR="00B47257" w:rsidRPr="00B47257" w:rsidRDefault="00B47257" w:rsidP="00B47257">
      <w:pPr>
        <w:spacing w:after="0" w:line="240" w:lineRule="auto"/>
        <w:ind w:firstLine="709"/>
        <w:jc w:val="both"/>
        <w:rPr>
          <w:rFonts w:ascii="Times New Roman" w:hAnsi="Times New Roman" w:cs="Times New Roman"/>
          <w:sz w:val="28"/>
          <w:szCs w:val="28"/>
          <w:lang w:val="ru-RU"/>
        </w:rPr>
      </w:pPr>
      <w:r w:rsidRPr="00B47257">
        <w:rPr>
          <w:rFonts w:ascii="Times New Roman" w:hAnsi="Times New Roman" w:cs="Times New Roman"/>
          <w:sz w:val="28"/>
          <w:szCs w:val="28"/>
          <w:lang w:val="ru-RU"/>
        </w:rPr>
        <w:t>Картирование элементного и фазового состава образцов проводили на электронно-зондовом микроанализаторе JXA-8230 фирмы JEOL (Япония).</w:t>
      </w:r>
    </w:p>
    <w:p w14:paraId="6192B54E" w14:textId="4E1B6E0D" w:rsidR="00B47257" w:rsidRDefault="00B47257" w:rsidP="00B47257">
      <w:pPr>
        <w:spacing w:after="0" w:line="240" w:lineRule="auto"/>
        <w:ind w:firstLine="709"/>
        <w:jc w:val="both"/>
        <w:rPr>
          <w:rFonts w:ascii="Times New Roman" w:hAnsi="Times New Roman" w:cs="Times New Roman"/>
          <w:sz w:val="28"/>
          <w:szCs w:val="28"/>
          <w:lang w:val="ru-RU"/>
        </w:rPr>
      </w:pPr>
      <w:r w:rsidRPr="00B47257">
        <w:rPr>
          <w:rFonts w:ascii="Times New Roman" w:hAnsi="Times New Roman" w:cs="Times New Roman"/>
          <w:sz w:val="28"/>
          <w:szCs w:val="28"/>
          <w:lang w:val="ru-RU"/>
        </w:rPr>
        <w:t>Термодинамические расчеты были выполнены при температурах 200–1200 °С с использованием программного комплекса HSC Chemistry 5.0.</w:t>
      </w:r>
    </w:p>
    <w:p w14:paraId="55845383" w14:textId="04BF8D57" w:rsidR="005D10C0" w:rsidRPr="000952E5" w:rsidRDefault="005D10C0" w:rsidP="00B47257">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 xml:space="preserve">Исследование влияния восстановителей проводили путем </w:t>
      </w:r>
      <w:r w:rsidR="00243C67">
        <w:rPr>
          <w:rFonts w:ascii="Times New Roman" w:hAnsi="Times New Roman" w:cs="Times New Roman"/>
          <w:sz w:val="28"/>
          <w:szCs w:val="28"/>
          <w:lang w:val="ru-RU"/>
        </w:rPr>
        <w:t xml:space="preserve">термической обработки титаномагнетитового концентрата и восстановителя в </w:t>
      </w:r>
      <w:r w:rsidR="00243C67" w:rsidRPr="00243C67">
        <w:rPr>
          <w:rFonts w:ascii="Times New Roman" w:hAnsi="Times New Roman" w:cs="Times New Roman"/>
          <w:sz w:val="28"/>
          <w:szCs w:val="28"/>
          <w:lang w:val="ru-RU"/>
        </w:rPr>
        <w:t xml:space="preserve">электрической печи сопротивления марки BR-12N-6 при температурах </w:t>
      </w:r>
      <w:r w:rsidR="00243C67">
        <w:rPr>
          <w:rFonts w:ascii="Times New Roman" w:hAnsi="Times New Roman" w:cs="Times New Roman"/>
          <w:sz w:val="28"/>
          <w:szCs w:val="28"/>
          <w:lang w:val="ru-RU"/>
        </w:rPr>
        <w:t>6</w:t>
      </w:r>
      <w:r w:rsidR="00243C67" w:rsidRPr="00243C67">
        <w:rPr>
          <w:rFonts w:ascii="Times New Roman" w:hAnsi="Times New Roman" w:cs="Times New Roman"/>
          <w:sz w:val="28"/>
          <w:szCs w:val="28"/>
          <w:lang w:val="ru-RU"/>
        </w:rPr>
        <w:t>00–1200 °С.</w:t>
      </w:r>
    </w:p>
    <w:p w14:paraId="4C1D124B" w14:textId="77777777" w:rsidR="0043484D" w:rsidRPr="0043484D" w:rsidRDefault="0043484D" w:rsidP="003971FC">
      <w:pPr>
        <w:spacing w:after="0" w:line="240" w:lineRule="auto"/>
        <w:ind w:firstLine="709"/>
        <w:jc w:val="both"/>
        <w:rPr>
          <w:rFonts w:ascii="Times New Roman" w:hAnsi="Times New Roman" w:cs="Times New Roman"/>
          <w:sz w:val="28"/>
          <w:szCs w:val="28"/>
          <w:lang w:val="ru-KZ"/>
        </w:rPr>
      </w:pPr>
    </w:p>
    <w:p w14:paraId="544298C4" w14:textId="4880FCF6" w:rsidR="00684B9D" w:rsidRPr="003971FC" w:rsidRDefault="002D6FD6" w:rsidP="003971FC">
      <w:pPr>
        <w:pStyle w:val="21"/>
        <w:spacing w:before="0" w:line="240" w:lineRule="auto"/>
        <w:ind w:firstLine="709"/>
        <w:jc w:val="both"/>
        <w:rPr>
          <w:rFonts w:ascii="Times New Roman" w:hAnsi="Times New Roman" w:cs="Times New Roman"/>
          <w:color w:val="auto"/>
          <w:sz w:val="28"/>
          <w:szCs w:val="28"/>
          <w:lang w:val="ru-RU"/>
        </w:rPr>
      </w:pPr>
      <w:bookmarkStart w:id="111" w:name="_Toc233323721"/>
      <w:r>
        <w:rPr>
          <w:rFonts w:ascii="Times New Roman" w:hAnsi="Times New Roman" w:cs="Times New Roman"/>
          <w:color w:val="auto"/>
          <w:sz w:val="28"/>
          <w:szCs w:val="28"/>
          <w:lang w:val="ru-RU"/>
        </w:rPr>
        <w:t>3</w:t>
      </w:r>
      <w:r w:rsidR="00684B9D" w:rsidRPr="003971FC">
        <w:rPr>
          <w:rFonts w:ascii="Times New Roman" w:hAnsi="Times New Roman" w:cs="Times New Roman"/>
          <w:color w:val="auto"/>
          <w:sz w:val="28"/>
          <w:szCs w:val="28"/>
          <w:lang w:val="ru-RU"/>
        </w:rPr>
        <w:t>.</w:t>
      </w:r>
      <w:r w:rsidR="002957AD">
        <w:rPr>
          <w:rFonts w:ascii="Times New Roman" w:hAnsi="Times New Roman" w:cs="Times New Roman"/>
          <w:color w:val="auto"/>
          <w:sz w:val="28"/>
          <w:szCs w:val="28"/>
          <w:lang w:val="ru-RU"/>
        </w:rPr>
        <w:t>2</w:t>
      </w:r>
      <w:r w:rsidR="00684B9D" w:rsidRPr="003971FC">
        <w:rPr>
          <w:rFonts w:ascii="Times New Roman" w:hAnsi="Times New Roman" w:cs="Times New Roman"/>
          <w:color w:val="auto"/>
          <w:sz w:val="28"/>
          <w:szCs w:val="28"/>
          <w:lang w:val="ru-RU"/>
        </w:rPr>
        <w:t xml:space="preserve"> Исследование влияния восстановителя и температурно-временных факторов</w:t>
      </w:r>
      <w:bookmarkEnd w:id="111"/>
      <w:r w:rsidR="00684B9D" w:rsidRPr="003971FC">
        <w:rPr>
          <w:rFonts w:ascii="Times New Roman" w:hAnsi="Times New Roman" w:cs="Times New Roman"/>
          <w:color w:val="auto"/>
          <w:sz w:val="28"/>
          <w:szCs w:val="28"/>
          <w:lang w:val="ru-RU"/>
        </w:rPr>
        <w:t xml:space="preserve"> </w:t>
      </w:r>
    </w:p>
    <w:p w14:paraId="3A03B9E5" w14:textId="77777777" w:rsidR="00F00E49" w:rsidRPr="00684B9D" w:rsidRDefault="00F00E49" w:rsidP="003971FC">
      <w:pPr>
        <w:spacing w:after="0" w:line="240" w:lineRule="auto"/>
        <w:jc w:val="both"/>
        <w:rPr>
          <w:rFonts w:ascii="Times New Roman" w:hAnsi="Times New Roman" w:cs="Times New Roman"/>
          <w:b/>
          <w:bCs/>
          <w:sz w:val="28"/>
          <w:szCs w:val="28"/>
          <w:lang w:val="kk-KZ"/>
        </w:rPr>
      </w:pPr>
    </w:p>
    <w:p w14:paraId="76CE266E" w14:textId="5F554509" w:rsidR="003B2902" w:rsidRDefault="000C2B90" w:rsidP="003971FC">
      <w:pPr>
        <w:spacing w:after="0" w:line="240" w:lineRule="auto"/>
        <w:ind w:firstLine="709"/>
        <w:jc w:val="both"/>
        <w:rPr>
          <w:rFonts w:ascii="Times New Roman" w:hAnsi="Times New Roman" w:cs="Times New Roman"/>
          <w:sz w:val="28"/>
          <w:szCs w:val="28"/>
          <w:lang w:val="ru-RU"/>
        </w:rPr>
      </w:pPr>
      <w:r w:rsidRPr="000C2B90">
        <w:rPr>
          <w:rFonts w:ascii="Times New Roman" w:hAnsi="Times New Roman" w:cs="Times New Roman"/>
          <w:sz w:val="28"/>
          <w:szCs w:val="28"/>
          <w:lang w:val="kk-KZ"/>
        </w:rPr>
        <w:t xml:space="preserve">Для экспериментальной оценки влияния типа восстановителя </w:t>
      </w:r>
      <w:r w:rsidR="003B2902">
        <w:rPr>
          <w:rFonts w:ascii="Times New Roman" w:hAnsi="Times New Roman" w:cs="Times New Roman"/>
          <w:sz w:val="28"/>
          <w:szCs w:val="28"/>
          <w:lang w:val="kk-KZ"/>
        </w:rPr>
        <w:t xml:space="preserve">на </w:t>
      </w:r>
      <w:r w:rsidR="003B2902" w:rsidRPr="003B2902">
        <w:rPr>
          <w:rFonts w:ascii="Times New Roman" w:hAnsi="Times New Roman" w:cs="Times New Roman"/>
          <w:bCs/>
          <w:noProof/>
          <w:sz w:val="28"/>
          <w:szCs w:val="28"/>
          <w:lang w:val="ru-RU"/>
        </w:rPr>
        <w:t>низкотемпературный обжиг</w:t>
      </w:r>
      <w:r w:rsidR="003B2902">
        <w:rPr>
          <w:rFonts w:ascii="Times New Roman" w:hAnsi="Times New Roman" w:cs="Times New Roman"/>
          <w:b/>
          <w:bCs/>
          <w:noProof/>
          <w:sz w:val="28"/>
          <w:szCs w:val="28"/>
          <w:lang w:val="ru-RU"/>
        </w:rPr>
        <w:t xml:space="preserve"> </w:t>
      </w:r>
      <w:r w:rsidRPr="000C2B90">
        <w:rPr>
          <w:rFonts w:ascii="Times New Roman" w:hAnsi="Times New Roman" w:cs="Times New Roman"/>
          <w:sz w:val="28"/>
          <w:szCs w:val="28"/>
          <w:lang w:val="kk-KZ"/>
        </w:rPr>
        <w:t xml:space="preserve">использованы </w:t>
      </w:r>
      <w:r w:rsidR="00684B9D" w:rsidRPr="00684B9D">
        <w:rPr>
          <w:rFonts w:ascii="Times New Roman" w:hAnsi="Times New Roman" w:cs="Times New Roman"/>
          <w:sz w:val="28"/>
          <w:szCs w:val="28"/>
          <w:lang w:val="ru-RU"/>
        </w:rPr>
        <w:t xml:space="preserve">шубаркульский полукокс и антрацит с характеристиками представленными в таблице </w:t>
      </w:r>
      <w:r w:rsidR="002D6FD6">
        <w:rPr>
          <w:rFonts w:ascii="Times New Roman" w:hAnsi="Times New Roman" w:cs="Times New Roman"/>
          <w:sz w:val="28"/>
          <w:szCs w:val="28"/>
          <w:lang w:val="ru-RU"/>
        </w:rPr>
        <w:t>3</w:t>
      </w:r>
      <w:r w:rsidR="00413DD0">
        <w:rPr>
          <w:rFonts w:ascii="Times New Roman" w:hAnsi="Times New Roman" w:cs="Times New Roman"/>
          <w:sz w:val="28"/>
          <w:szCs w:val="28"/>
          <w:lang w:val="ru-RU"/>
        </w:rPr>
        <w:t>.</w:t>
      </w:r>
      <w:r w:rsidR="003436FF">
        <w:rPr>
          <w:rFonts w:ascii="Times New Roman" w:hAnsi="Times New Roman" w:cs="Times New Roman"/>
          <w:sz w:val="28"/>
          <w:szCs w:val="28"/>
          <w:lang w:val="ru-RU"/>
        </w:rPr>
        <w:t>1</w:t>
      </w:r>
      <w:r w:rsidR="00684B9D" w:rsidRPr="00684B9D">
        <w:rPr>
          <w:rFonts w:ascii="Times New Roman" w:hAnsi="Times New Roman" w:cs="Times New Roman"/>
          <w:sz w:val="28"/>
          <w:szCs w:val="28"/>
          <w:lang w:val="ru-RU"/>
        </w:rPr>
        <w:t xml:space="preserve">. </w:t>
      </w:r>
    </w:p>
    <w:p w14:paraId="3F7D9BE1" w14:textId="77777777" w:rsidR="003245C3" w:rsidRPr="00684B9D" w:rsidRDefault="003245C3" w:rsidP="003245C3">
      <w:pPr>
        <w:spacing w:after="0" w:line="240" w:lineRule="auto"/>
        <w:jc w:val="both"/>
        <w:rPr>
          <w:rFonts w:ascii="Times New Roman" w:hAnsi="Times New Roman" w:cs="Times New Roman"/>
          <w:sz w:val="28"/>
          <w:szCs w:val="28"/>
          <w:lang w:val="ru-RU"/>
        </w:rPr>
      </w:pPr>
    </w:p>
    <w:p w14:paraId="50D1EDC4" w14:textId="568CB6DD" w:rsidR="003245C3" w:rsidRPr="00684B9D" w:rsidRDefault="003245C3" w:rsidP="003245C3">
      <w:pPr>
        <w:spacing w:after="0" w:line="240" w:lineRule="auto"/>
        <w:jc w:val="both"/>
        <w:rPr>
          <w:rFonts w:ascii="Times New Roman" w:hAnsi="Times New Roman" w:cs="Times New Roman"/>
          <w:sz w:val="28"/>
          <w:szCs w:val="28"/>
        </w:rPr>
      </w:pPr>
      <w:r w:rsidRPr="00684B9D">
        <w:rPr>
          <w:rFonts w:ascii="Times New Roman" w:hAnsi="Times New Roman" w:cs="Times New Roman"/>
          <w:sz w:val="28"/>
          <w:szCs w:val="28"/>
        </w:rPr>
        <w:t xml:space="preserve">Таблица </w:t>
      </w:r>
      <w:r w:rsidR="002D6FD6">
        <w:rPr>
          <w:rFonts w:ascii="Times New Roman" w:hAnsi="Times New Roman" w:cs="Times New Roman"/>
          <w:sz w:val="28"/>
          <w:szCs w:val="28"/>
          <w:lang w:val="ru-RU"/>
        </w:rPr>
        <w:t>3</w:t>
      </w:r>
      <w:r>
        <w:rPr>
          <w:rFonts w:ascii="Times New Roman" w:hAnsi="Times New Roman" w:cs="Times New Roman"/>
          <w:sz w:val="28"/>
          <w:szCs w:val="28"/>
          <w:lang w:val="ru-RU"/>
        </w:rPr>
        <w:t>.1</w:t>
      </w:r>
      <w:r w:rsidRPr="00684B9D">
        <w:rPr>
          <w:rFonts w:ascii="Times New Roman" w:hAnsi="Times New Roman" w:cs="Times New Roman"/>
          <w:sz w:val="28"/>
          <w:szCs w:val="28"/>
        </w:rPr>
        <w:t xml:space="preserve"> – Характеристика восстановителей</w:t>
      </w:r>
    </w:p>
    <w:tbl>
      <w:tblPr>
        <w:tblW w:w="5000" w:type="pct"/>
        <w:jc w:val="center"/>
        <w:tblCellMar>
          <w:left w:w="0" w:type="dxa"/>
          <w:right w:w="0" w:type="dxa"/>
        </w:tblCellMar>
        <w:tblLook w:val="0600" w:firstRow="0" w:lastRow="0" w:firstColumn="0" w:lastColumn="0" w:noHBand="1" w:noVBand="1"/>
      </w:tblPr>
      <w:tblGrid>
        <w:gridCol w:w="3190"/>
        <w:gridCol w:w="1497"/>
        <w:gridCol w:w="1216"/>
        <w:gridCol w:w="1346"/>
        <w:gridCol w:w="1216"/>
        <w:gridCol w:w="1203"/>
      </w:tblGrid>
      <w:tr w:rsidR="003245C3" w:rsidRPr="00E66CE9" w14:paraId="302D622E" w14:textId="77777777" w:rsidTr="009F73CC">
        <w:trPr>
          <w:trHeight w:val="31"/>
          <w:jc w:val="center"/>
        </w:trPr>
        <w:tc>
          <w:tcPr>
            <w:tcW w:w="1650" w:type="pct"/>
            <w:vMerge w:val="restart"/>
            <w:tcBorders>
              <w:top w:val="single" w:sz="8" w:space="0" w:color="000000"/>
              <w:left w:val="single" w:sz="8" w:space="0" w:color="000000"/>
              <w:bottom w:val="single" w:sz="8" w:space="0" w:color="000000"/>
              <w:right w:val="single" w:sz="8" w:space="0" w:color="000000"/>
            </w:tcBorders>
            <w:tcMar>
              <w:top w:w="17" w:type="dxa"/>
              <w:left w:w="17" w:type="dxa"/>
              <w:bottom w:w="0" w:type="dxa"/>
              <w:right w:w="17" w:type="dxa"/>
            </w:tcMar>
            <w:vAlign w:val="center"/>
            <w:hideMark/>
          </w:tcPr>
          <w:p w14:paraId="209B48AE" w14:textId="77777777" w:rsidR="003245C3" w:rsidRPr="000F2D1A" w:rsidRDefault="003245C3" w:rsidP="009F73CC">
            <w:pPr>
              <w:spacing w:after="0" w:line="240" w:lineRule="auto"/>
              <w:jc w:val="center"/>
              <w:outlineLvl w:val="0"/>
              <w:rPr>
                <w:rFonts w:ascii="Times New Roman" w:hAnsi="Times New Roman" w:cs="Times New Roman"/>
                <w:b/>
                <w:bCs/>
                <w:sz w:val="28"/>
                <w:szCs w:val="28"/>
              </w:rPr>
            </w:pPr>
            <w:bookmarkStart w:id="112" w:name="_Toc225536725"/>
            <w:bookmarkStart w:id="113" w:name="_Toc231559910"/>
            <w:bookmarkStart w:id="114" w:name="_Toc233323722"/>
            <w:r w:rsidRPr="000F2D1A">
              <w:rPr>
                <w:rFonts w:ascii="Times New Roman" w:hAnsi="Times New Roman" w:cs="Times New Roman"/>
                <w:b/>
                <w:bCs/>
                <w:sz w:val="28"/>
                <w:szCs w:val="28"/>
              </w:rPr>
              <w:t>Восстановитель</w:t>
            </w:r>
            <w:bookmarkEnd w:id="112"/>
            <w:bookmarkEnd w:id="113"/>
            <w:bookmarkEnd w:id="114"/>
          </w:p>
        </w:tc>
        <w:tc>
          <w:tcPr>
            <w:tcW w:w="3350" w:type="pct"/>
            <w:gridSpan w:val="5"/>
            <w:tcBorders>
              <w:top w:val="single" w:sz="8" w:space="0" w:color="000000"/>
              <w:left w:val="single" w:sz="8" w:space="0" w:color="000000"/>
              <w:bottom w:val="single" w:sz="8" w:space="0" w:color="000000"/>
              <w:right w:val="single" w:sz="8" w:space="0" w:color="000000"/>
            </w:tcBorders>
            <w:tcMar>
              <w:top w:w="17" w:type="dxa"/>
              <w:left w:w="17" w:type="dxa"/>
              <w:bottom w:w="0" w:type="dxa"/>
              <w:right w:w="17" w:type="dxa"/>
            </w:tcMar>
            <w:vAlign w:val="center"/>
            <w:hideMark/>
          </w:tcPr>
          <w:p w14:paraId="003FF1D6" w14:textId="77777777" w:rsidR="003245C3" w:rsidRPr="000F2D1A" w:rsidRDefault="003245C3" w:rsidP="009F73CC">
            <w:pPr>
              <w:spacing w:after="0" w:line="240" w:lineRule="auto"/>
              <w:jc w:val="center"/>
              <w:outlineLvl w:val="0"/>
              <w:rPr>
                <w:rFonts w:ascii="Times New Roman" w:hAnsi="Times New Roman" w:cs="Times New Roman"/>
                <w:b/>
                <w:bCs/>
                <w:sz w:val="28"/>
                <w:szCs w:val="28"/>
              </w:rPr>
            </w:pPr>
            <w:bookmarkStart w:id="115" w:name="_Toc225536726"/>
            <w:bookmarkStart w:id="116" w:name="_Toc231559911"/>
            <w:bookmarkStart w:id="117" w:name="_Toc233323723"/>
            <w:r w:rsidRPr="000F2D1A">
              <w:rPr>
                <w:rFonts w:ascii="Times New Roman" w:hAnsi="Times New Roman" w:cs="Times New Roman"/>
                <w:b/>
                <w:bCs/>
                <w:sz w:val="28"/>
                <w:szCs w:val="28"/>
              </w:rPr>
              <w:t>Содержание, %</w:t>
            </w:r>
            <w:bookmarkEnd w:id="115"/>
            <w:bookmarkEnd w:id="116"/>
            <w:bookmarkEnd w:id="117"/>
          </w:p>
        </w:tc>
      </w:tr>
      <w:tr w:rsidR="003245C3" w:rsidRPr="00E66CE9" w14:paraId="1EC442A9" w14:textId="77777777" w:rsidTr="00E66CE9">
        <w:trPr>
          <w:trHeight w:val="31"/>
          <w:jc w:val="center"/>
        </w:trPr>
        <w:tc>
          <w:tcPr>
            <w:tcW w:w="1650" w:type="pct"/>
            <w:vMerge/>
            <w:tcBorders>
              <w:top w:val="single" w:sz="8" w:space="0" w:color="000000"/>
              <w:left w:val="single" w:sz="8" w:space="0" w:color="000000"/>
              <w:bottom w:val="single" w:sz="8" w:space="0" w:color="000000"/>
              <w:right w:val="single" w:sz="8" w:space="0" w:color="000000"/>
            </w:tcBorders>
            <w:vAlign w:val="center"/>
            <w:hideMark/>
          </w:tcPr>
          <w:p w14:paraId="581C4478" w14:textId="77777777" w:rsidR="003245C3" w:rsidRPr="000F2D1A" w:rsidRDefault="003245C3" w:rsidP="009F73CC">
            <w:pPr>
              <w:spacing w:after="0" w:line="240" w:lineRule="auto"/>
              <w:jc w:val="center"/>
              <w:outlineLvl w:val="0"/>
              <w:rPr>
                <w:rFonts w:ascii="Times New Roman" w:hAnsi="Times New Roman" w:cs="Times New Roman"/>
                <w:b/>
                <w:bCs/>
                <w:sz w:val="28"/>
                <w:szCs w:val="28"/>
              </w:rPr>
            </w:pPr>
          </w:p>
        </w:tc>
        <w:tc>
          <w:tcPr>
            <w:tcW w:w="774" w:type="pct"/>
            <w:tcBorders>
              <w:top w:val="single" w:sz="8" w:space="0" w:color="000000"/>
              <w:left w:val="single" w:sz="8" w:space="0" w:color="000000"/>
              <w:bottom w:val="single" w:sz="8" w:space="0" w:color="000000"/>
              <w:right w:val="single" w:sz="8" w:space="0" w:color="000000"/>
            </w:tcBorders>
            <w:tcMar>
              <w:top w:w="17" w:type="dxa"/>
              <w:left w:w="17" w:type="dxa"/>
              <w:bottom w:w="0" w:type="dxa"/>
              <w:right w:w="17" w:type="dxa"/>
            </w:tcMar>
            <w:vAlign w:val="center"/>
            <w:hideMark/>
          </w:tcPr>
          <w:p w14:paraId="4F7B9BF0" w14:textId="543F3F42" w:rsidR="003245C3" w:rsidRPr="000F2D1A" w:rsidRDefault="00E66CE9" w:rsidP="009F73CC">
            <w:pPr>
              <w:spacing w:after="0" w:line="240" w:lineRule="auto"/>
              <w:jc w:val="center"/>
              <w:outlineLvl w:val="0"/>
              <w:rPr>
                <w:rFonts w:ascii="Times New Roman" w:hAnsi="Times New Roman" w:cs="Times New Roman"/>
                <w:b/>
                <w:bCs/>
                <w:sz w:val="28"/>
                <w:szCs w:val="28"/>
                <w:lang w:val="ru-RU"/>
              </w:rPr>
            </w:pPr>
            <w:bookmarkStart w:id="118" w:name="_Toc231559912"/>
            <w:bookmarkStart w:id="119" w:name="_Toc233323724"/>
            <w:r w:rsidRPr="000F2D1A">
              <w:rPr>
                <w:rFonts w:ascii="Times New Roman" w:hAnsi="Times New Roman" w:cs="Times New Roman"/>
                <w:b/>
                <w:bCs/>
                <w:sz w:val="28"/>
                <w:szCs w:val="28"/>
                <w:lang w:val="ru-RU"/>
              </w:rPr>
              <w:t>Водород</w:t>
            </w:r>
            <w:bookmarkEnd w:id="118"/>
            <w:bookmarkEnd w:id="119"/>
          </w:p>
        </w:tc>
        <w:tc>
          <w:tcPr>
            <w:tcW w:w="629" w:type="pct"/>
            <w:tcBorders>
              <w:top w:val="single" w:sz="8" w:space="0" w:color="000000"/>
              <w:left w:val="single" w:sz="8" w:space="0" w:color="000000"/>
              <w:bottom w:val="single" w:sz="8" w:space="0" w:color="000000"/>
              <w:right w:val="single" w:sz="8" w:space="0" w:color="000000"/>
            </w:tcBorders>
            <w:tcMar>
              <w:top w:w="17" w:type="dxa"/>
              <w:left w:w="17" w:type="dxa"/>
              <w:bottom w:w="0" w:type="dxa"/>
              <w:right w:w="17" w:type="dxa"/>
            </w:tcMar>
            <w:vAlign w:val="center"/>
            <w:hideMark/>
          </w:tcPr>
          <w:p w14:paraId="541A390D" w14:textId="77777777" w:rsidR="003245C3" w:rsidRPr="000F2D1A" w:rsidRDefault="003245C3" w:rsidP="009F73CC">
            <w:pPr>
              <w:spacing w:after="0" w:line="240" w:lineRule="auto"/>
              <w:jc w:val="center"/>
              <w:outlineLvl w:val="0"/>
              <w:rPr>
                <w:rFonts w:ascii="Times New Roman" w:hAnsi="Times New Roman" w:cs="Times New Roman"/>
                <w:b/>
                <w:bCs/>
                <w:sz w:val="28"/>
                <w:szCs w:val="28"/>
              </w:rPr>
            </w:pPr>
            <w:bookmarkStart w:id="120" w:name="_Toc225536728"/>
            <w:bookmarkStart w:id="121" w:name="_Toc231559913"/>
            <w:bookmarkStart w:id="122" w:name="_Toc233323725"/>
            <w:r w:rsidRPr="000F2D1A">
              <w:rPr>
                <w:rFonts w:ascii="Times New Roman" w:hAnsi="Times New Roman" w:cs="Times New Roman"/>
                <w:b/>
                <w:bCs/>
                <w:sz w:val="28"/>
                <w:szCs w:val="28"/>
              </w:rPr>
              <w:t>Летучие</w:t>
            </w:r>
            <w:bookmarkEnd w:id="120"/>
            <w:bookmarkEnd w:id="121"/>
            <w:bookmarkEnd w:id="122"/>
          </w:p>
        </w:tc>
        <w:tc>
          <w:tcPr>
            <w:tcW w:w="696" w:type="pct"/>
            <w:tcBorders>
              <w:top w:val="single" w:sz="8" w:space="0" w:color="000000"/>
              <w:left w:val="single" w:sz="8" w:space="0" w:color="000000"/>
              <w:bottom w:val="single" w:sz="8" w:space="0" w:color="000000"/>
              <w:right w:val="single" w:sz="8" w:space="0" w:color="000000"/>
            </w:tcBorders>
            <w:tcMar>
              <w:top w:w="17" w:type="dxa"/>
              <w:left w:w="17" w:type="dxa"/>
              <w:bottom w:w="0" w:type="dxa"/>
              <w:right w:w="17" w:type="dxa"/>
            </w:tcMar>
            <w:vAlign w:val="center"/>
            <w:hideMark/>
          </w:tcPr>
          <w:p w14:paraId="0D0B9306" w14:textId="77777777" w:rsidR="003245C3" w:rsidRPr="000F2D1A" w:rsidRDefault="003245C3" w:rsidP="009F73CC">
            <w:pPr>
              <w:spacing w:after="0" w:line="240" w:lineRule="auto"/>
              <w:jc w:val="center"/>
              <w:outlineLvl w:val="0"/>
              <w:rPr>
                <w:rFonts w:ascii="Times New Roman" w:hAnsi="Times New Roman" w:cs="Times New Roman"/>
                <w:b/>
                <w:bCs/>
                <w:sz w:val="28"/>
                <w:szCs w:val="28"/>
              </w:rPr>
            </w:pPr>
            <w:bookmarkStart w:id="123" w:name="_Toc225536729"/>
            <w:bookmarkStart w:id="124" w:name="_Toc231559914"/>
            <w:bookmarkStart w:id="125" w:name="_Toc233323726"/>
            <w:r w:rsidRPr="000F2D1A">
              <w:rPr>
                <w:rFonts w:ascii="Times New Roman" w:hAnsi="Times New Roman" w:cs="Times New Roman"/>
                <w:b/>
                <w:bCs/>
                <w:sz w:val="28"/>
                <w:szCs w:val="28"/>
              </w:rPr>
              <w:t>Зольность</w:t>
            </w:r>
            <w:bookmarkEnd w:id="123"/>
            <w:bookmarkEnd w:id="124"/>
            <w:bookmarkEnd w:id="125"/>
          </w:p>
        </w:tc>
        <w:tc>
          <w:tcPr>
            <w:tcW w:w="629" w:type="pct"/>
            <w:tcBorders>
              <w:top w:val="single" w:sz="8" w:space="0" w:color="000000"/>
              <w:left w:val="single" w:sz="8" w:space="0" w:color="000000"/>
              <w:bottom w:val="single" w:sz="8" w:space="0" w:color="000000"/>
              <w:right w:val="single" w:sz="8" w:space="0" w:color="000000"/>
            </w:tcBorders>
            <w:tcMar>
              <w:top w:w="17" w:type="dxa"/>
              <w:left w:w="17" w:type="dxa"/>
              <w:bottom w:w="0" w:type="dxa"/>
              <w:right w:w="17" w:type="dxa"/>
            </w:tcMar>
            <w:vAlign w:val="center"/>
            <w:hideMark/>
          </w:tcPr>
          <w:p w14:paraId="101404DB" w14:textId="77777777" w:rsidR="003245C3" w:rsidRPr="000F2D1A" w:rsidRDefault="003245C3" w:rsidP="009F73CC">
            <w:pPr>
              <w:spacing w:after="0" w:line="240" w:lineRule="auto"/>
              <w:jc w:val="center"/>
              <w:outlineLvl w:val="0"/>
              <w:rPr>
                <w:rFonts w:ascii="Times New Roman" w:hAnsi="Times New Roman" w:cs="Times New Roman"/>
                <w:b/>
                <w:bCs/>
                <w:sz w:val="28"/>
                <w:szCs w:val="28"/>
              </w:rPr>
            </w:pPr>
            <w:bookmarkStart w:id="126" w:name="_Toc225536730"/>
            <w:bookmarkStart w:id="127" w:name="_Toc231559915"/>
            <w:bookmarkStart w:id="128" w:name="_Toc233323727"/>
            <w:r w:rsidRPr="000F2D1A">
              <w:rPr>
                <w:rFonts w:ascii="Times New Roman" w:hAnsi="Times New Roman" w:cs="Times New Roman"/>
                <w:b/>
                <w:bCs/>
                <w:sz w:val="28"/>
                <w:szCs w:val="28"/>
              </w:rPr>
              <w:t>Углерод</w:t>
            </w:r>
            <w:bookmarkEnd w:id="126"/>
            <w:bookmarkEnd w:id="127"/>
            <w:bookmarkEnd w:id="128"/>
          </w:p>
        </w:tc>
        <w:tc>
          <w:tcPr>
            <w:tcW w:w="622" w:type="pct"/>
            <w:tcBorders>
              <w:top w:val="single" w:sz="8" w:space="0" w:color="000000"/>
              <w:left w:val="single" w:sz="8" w:space="0" w:color="000000"/>
              <w:bottom w:val="single" w:sz="8" w:space="0" w:color="000000"/>
              <w:right w:val="single" w:sz="8" w:space="0" w:color="000000"/>
            </w:tcBorders>
            <w:tcMar>
              <w:top w:w="17" w:type="dxa"/>
              <w:left w:w="17" w:type="dxa"/>
              <w:bottom w:w="0" w:type="dxa"/>
              <w:right w:w="17" w:type="dxa"/>
            </w:tcMar>
            <w:vAlign w:val="center"/>
            <w:hideMark/>
          </w:tcPr>
          <w:p w14:paraId="6B0AF775" w14:textId="77777777" w:rsidR="003245C3" w:rsidRPr="000F2D1A" w:rsidRDefault="003245C3" w:rsidP="009F73CC">
            <w:pPr>
              <w:spacing w:after="0" w:line="240" w:lineRule="auto"/>
              <w:jc w:val="center"/>
              <w:outlineLvl w:val="0"/>
              <w:rPr>
                <w:rFonts w:ascii="Times New Roman" w:hAnsi="Times New Roman" w:cs="Times New Roman"/>
                <w:b/>
                <w:bCs/>
                <w:sz w:val="28"/>
                <w:szCs w:val="28"/>
              </w:rPr>
            </w:pPr>
            <w:bookmarkStart w:id="129" w:name="_Toc225536731"/>
            <w:bookmarkStart w:id="130" w:name="_Toc231559916"/>
            <w:bookmarkStart w:id="131" w:name="_Toc233323728"/>
            <w:r w:rsidRPr="000F2D1A">
              <w:rPr>
                <w:rFonts w:ascii="Times New Roman" w:hAnsi="Times New Roman" w:cs="Times New Roman"/>
                <w:b/>
                <w:bCs/>
                <w:sz w:val="28"/>
                <w:szCs w:val="28"/>
              </w:rPr>
              <w:t>Сера</w:t>
            </w:r>
            <w:bookmarkEnd w:id="129"/>
            <w:bookmarkEnd w:id="130"/>
            <w:bookmarkEnd w:id="131"/>
          </w:p>
        </w:tc>
      </w:tr>
      <w:tr w:rsidR="00E66CE9" w:rsidRPr="00E66CE9" w14:paraId="28A7E17C" w14:textId="77777777" w:rsidTr="00E66CE9">
        <w:trPr>
          <w:trHeight w:val="31"/>
          <w:jc w:val="center"/>
        </w:trPr>
        <w:tc>
          <w:tcPr>
            <w:tcW w:w="1650" w:type="pct"/>
            <w:tcBorders>
              <w:top w:val="single" w:sz="8" w:space="0" w:color="000000"/>
              <w:left w:val="single" w:sz="8" w:space="0" w:color="000000"/>
              <w:bottom w:val="single" w:sz="8" w:space="0" w:color="000000"/>
              <w:right w:val="single" w:sz="8" w:space="0" w:color="000000"/>
            </w:tcBorders>
            <w:tcMar>
              <w:top w:w="17" w:type="dxa"/>
              <w:left w:w="63" w:type="dxa"/>
              <w:bottom w:w="0" w:type="dxa"/>
              <w:right w:w="63" w:type="dxa"/>
            </w:tcMar>
            <w:vAlign w:val="center"/>
            <w:hideMark/>
          </w:tcPr>
          <w:p w14:paraId="6A3E0A4F" w14:textId="77777777" w:rsidR="00E66CE9" w:rsidRPr="000F2D1A" w:rsidRDefault="00E66CE9" w:rsidP="00E66CE9">
            <w:pPr>
              <w:spacing w:after="0" w:line="240" w:lineRule="auto"/>
              <w:jc w:val="center"/>
              <w:outlineLvl w:val="0"/>
              <w:rPr>
                <w:rFonts w:ascii="Times New Roman" w:hAnsi="Times New Roman" w:cs="Times New Roman"/>
                <w:sz w:val="28"/>
                <w:szCs w:val="28"/>
              </w:rPr>
            </w:pPr>
            <w:bookmarkStart w:id="132" w:name="_Toc225536732"/>
            <w:bookmarkStart w:id="133" w:name="_Toc231559917"/>
            <w:bookmarkStart w:id="134" w:name="_Toc233323729"/>
            <w:r w:rsidRPr="000F2D1A">
              <w:rPr>
                <w:rFonts w:ascii="Times New Roman" w:hAnsi="Times New Roman" w:cs="Times New Roman"/>
                <w:sz w:val="28"/>
                <w:szCs w:val="28"/>
              </w:rPr>
              <w:t>Полукокс</w:t>
            </w:r>
            <w:bookmarkEnd w:id="132"/>
            <w:bookmarkEnd w:id="133"/>
            <w:bookmarkEnd w:id="134"/>
          </w:p>
        </w:tc>
        <w:tc>
          <w:tcPr>
            <w:tcW w:w="774" w:type="pct"/>
            <w:tcBorders>
              <w:top w:val="single" w:sz="8" w:space="0" w:color="000000"/>
              <w:left w:val="single" w:sz="8" w:space="0" w:color="000000"/>
              <w:bottom w:val="single" w:sz="8" w:space="0" w:color="000000"/>
              <w:right w:val="single" w:sz="8" w:space="0" w:color="000000"/>
            </w:tcBorders>
            <w:tcMar>
              <w:top w:w="17" w:type="dxa"/>
              <w:left w:w="17" w:type="dxa"/>
              <w:bottom w:w="0" w:type="dxa"/>
              <w:right w:w="17" w:type="dxa"/>
            </w:tcMar>
            <w:vAlign w:val="center"/>
            <w:hideMark/>
          </w:tcPr>
          <w:p w14:paraId="691E6C63" w14:textId="24979910" w:rsidR="00E66CE9" w:rsidRPr="000F2D1A" w:rsidRDefault="00E66CE9" w:rsidP="00E66CE9">
            <w:pPr>
              <w:spacing w:after="0" w:line="240" w:lineRule="auto"/>
              <w:jc w:val="center"/>
              <w:outlineLvl w:val="0"/>
              <w:rPr>
                <w:rFonts w:ascii="Times New Roman" w:hAnsi="Times New Roman" w:cs="Times New Roman"/>
                <w:sz w:val="28"/>
                <w:szCs w:val="28"/>
              </w:rPr>
            </w:pPr>
            <w:bookmarkStart w:id="135" w:name="_Toc231559918"/>
            <w:bookmarkStart w:id="136" w:name="_Toc233323730"/>
            <w:r w:rsidRPr="000F2D1A">
              <w:rPr>
                <w:rFonts w:ascii="Times New Roman" w:hAnsi="Times New Roman"/>
                <w:sz w:val="28"/>
                <w:szCs w:val="28"/>
              </w:rPr>
              <w:t>2,0-5,0</w:t>
            </w:r>
            <w:bookmarkEnd w:id="135"/>
            <w:bookmarkEnd w:id="136"/>
          </w:p>
        </w:tc>
        <w:tc>
          <w:tcPr>
            <w:tcW w:w="629" w:type="pct"/>
            <w:tcBorders>
              <w:top w:val="single" w:sz="8" w:space="0" w:color="000000"/>
              <w:left w:val="single" w:sz="8" w:space="0" w:color="000000"/>
              <w:bottom w:val="single" w:sz="8" w:space="0" w:color="000000"/>
              <w:right w:val="single" w:sz="8" w:space="0" w:color="000000"/>
            </w:tcBorders>
            <w:tcMar>
              <w:top w:w="17" w:type="dxa"/>
              <w:left w:w="17" w:type="dxa"/>
              <w:bottom w:w="0" w:type="dxa"/>
              <w:right w:w="17" w:type="dxa"/>
            </w:tcMar>
            <w:vAlign w:val="center"/>
            <w:hideMark/>
          </w:tcPr>
          <w:p w14:paraId="4F30FD30" w14:textId="7FD52A0B" w:rsidR="00E66CE9" w:rsidRPr="000F2D1A" w:rsidRDefault="00E66CE9" w:rsidP="00E66CE9">
            <w:pPr>
              <w:spacing w:after="0" w:line="240" w:lineRule="auto"/>
              <w:jc w:val="center"/>
              <w:outlineLvl w:val="0"/>
              <w:rPr>
                <w:rFonts w:ascii="Times New Roman" w:hAnsi="Times New Roman" w:cs="Times New Roman"/>
                <w:sz w:val="28"/>
                <w:szCs w:val="28"/>
              </w:rPr>
            </w:pPr>
            <w:bookmarkStart w:id="137" w:name="_Toc231559919"/>
            <w:bookmarkStart w:id="138" w:name="_Toc233323731"/>
            <w:r w:rsidRPr="000F2D1A">
              <w:rPr>
                <w:rFonts w:ascii="Times New Roman" w:hAnsi="Times New Roman"/>
                <w:sz w:val="28"/>
                <w:szCs w:val="28"/>
              </w:rPr>
              <w:t>3,0-8,0</w:t>
            </w:r>
            <w:bookmarkEnd w:id="137"/>
            <w:bookmarkEnd w:id="138"/>
          </w:p>
        </w:tc>
        <w:tc>
          <w:tcPr>
            <w:tcW w:w="696" w:type="pct"/>
            <w:tcBorders>
              <w:top w:val="single" w:sz="8" w:space="0" w:color="000000"/>
              <w:left w:val="single" w:sz="8" w:space="0" w:color="000000"/>
              <w:bottom w:val="single" w:sz="8" w:space="0" w:color="000000"/>
              <w:right w:val="single" w:sz="8" w:space="0" w:color="000000"/>
            </w:tcBorders>
            <w:tcMar>
              <w:top w:w="17" w:type="dxa"/>
              <w:left w:w="17" w:type="dxa"/>
              <w:bottom w:w="0" w:type="dxa"/>
              <w:right w:w="17" w:type="dxa"/>
            </w:tcMar>
            <w:vAlign w:val="center"/>
            <w:hideMark/>
          </w:tcPr>
          <w:p w14:paraId="256DF182" w14:textId="3292A572" w:rsidR="00E66CE9" w:rsidRPr="000F2D1A" w:rsidRDefault="00E66CE9" w:rsidP="00E66CE9">
            <w:pPr>
              <w:spacing w:after="0" w:line="240" w:lineRule="auto"/>
              <w:jc w:val="center"/>
              <w:outlineLvl w:val="0"/>
              <w:rPr>
                <w:rFonts w:ascii="Times New Roman" w:hAnsi="Times New Roman" w:cs="Times New Roman"/>
                <w:sz w:val="28"/>
                <w:szCs w:val="28"/>
              </w:rPr>
            </w:pPr>
            <w:bookmarkStart w:id="139" w:name="_Toc231559920"/>
            <w:bookmarkStart w:id="140" w:name="_Toc233323732"/>
            <w:r w:rsidRPr="000F2D1A">
              <w:rPr>
                <w:rFonts w:ascii="Times New Roman" w:hAnsi="Times New Roman"/>
                <w:sz w:val="28"/>
                <w:szCs w:val="28"/>
              </w:rPr>
              <w:t>3,5-6,0</w:t>
            </w:r>
            <w:bookmarkEnd w:id="139"/>
            <w:bookmarkEnd w:id="140"/>
          </w:p>
        </w:tc>
        <w:tc>
          <w:tcPr>
            <w:tcW w:w="629" w:type="pct"/>
            <w:tcBorders>
              <w:top w:val="single" w:sz="8" w:space="0" w:color="000000"/>
              <w:left w:val="single" w:sz="8" w:space="0" w:color="000000"/>
              <w:bottom w:val="single" w:sz="8" w:space="0" w:color="000000"/>
              <w:right w:val="single" w:sz="8" w:space="0" w:color="000000"/>
            </w:tcBorders>
            <w:tcMar>
              <w:top w:w="17" w:type="dxa"/>
              <w:left w:w="17" w:type="dxa"/>
              <w:bottom w:w="0" w:type="dxa"/>
              <w:right w:w="17" w:type="dxa"/>
            </w:tcMar>
            <w:vAlign w:val="center"/>
            <w:hideMark/>
          </w:tcPr>
          <w:p w14:paraId="05D6BE41" w14:textId="77C72D6A" w:rsidR="00E66CE9" w:rsidRPr="000F2D1A" w:rsidRDefault="00E66CE9" w:rsidP="00E66CE9">
            <w:pPr>
              <w:spacing w:after="0" w:line="240" w:lineRule="auto"/>
              <w:jc w:val="center"/>
              <w:outlineLvl w:val="0"/>
              <w:rPr>
                <w:rFonts w:ascii="Times New Roman" w:hAnsi="Times New Roman" w:cs="Times New Roman"/>
                <w:sz w:val="28"/>
                <w:szCs w:val="28"/>
              </w:rPr>
            </w:pPr>
            <w:bookmarkStart w:id="141" w:name="_Toc231559921"/>
            <w:bookmarkStart w:id="142" w:name="_Toc233323733"/>
            <w:r w:rsidRPr="000F2D1A">
              <w:rPr>
                <w:rFonts w:ascii="Times New Roman" w:hAnsi="Times New Roman"/>
                <w:sz w:val="28"/>
                <w:szCs w:val="28"/>
              </w:rPr>
              <w:t>88,0-93,0</w:t>
            </w:r>
            <w:bookmarkEnd w:id="141"/>
            <w:bookmarkEnd w:id="142"/>
          </w:p>
        </w:tc>
        <w:tc>
          <w:tcPr>
            <w:tcW w:w="622" w:type="pct"/>
            <w:tcBorders>
              <w:top w:val="single" w:sz="8" w:space="0" w:color="000000"/>
              <w:left w:val="single" w:sz="8" w:space="0" w:color="000000"/>
              <w:bottom w:val="single" w:sz="8" w:space="0" w:color="000000"/>
              <w:right w:val="single" w:sz="8" w:space="0" w:color="000000"/>
            </w:tcBorders>
            <w:tcMar>
              <w:top w:w="17" w:type="dxa"/>
              <w:left w:w="17" w:type="dxa"/>
              <w:bottom w:w="0" w:type="dxa"/>
              <w:right w:w="17" w:type="dxa"/>
            </w:tcMar>
            <w:vAlign w:val="center"/>
            <w:hideMark/>
          </w:tcPr>
          <w:p w14:paraId="1A4D75AB" w14:textId="68E7659F" w:rsidR="00E66CE9" w:rsidRPr="000F2D1A" w:rsidRDefault="00E66CE9" w:rsidP="00E66CE9">
            <w:pPr>
              <w:spacing w:after="0" w:line="240" w:lineRule="auto"/>
              <w:jc w:val="center"/>
              <w:outlineLvl w:val="0"/>
              <w:rPr>
                <w:rFonts w:ascii="Times New Roman" w:hAnsi="Times New Roman" w:cs="Times New Roman"/>
                <w:sz w:val="28"/>
                <w:szCs w:val="28"/>
              </w:rPr>
            </w:pPr>
            <w:bookmarkStart w:id="143" w:name="_Toc231559922"/>
            <w:bookmarkStart w:id="144" w:name="_Toc233323734"/>
            <w:r w:rsidRPr="000F2D1A">
              <w:rPr>
                <w:rFonts w:ascii="Times New Roman" w:hAnsi="Times New Roman"/>
                <w:sz w:val="28"/>
                <w:szCs w:val="28"/>
              </w:rPr>
              <w:t>0,3-0,5</w:t>
            </w:r>
            <w:bookmarkEnd w:id="143"/>
            <w:bookmarkEnd w:id="144"/>
          </w:p>
        </w:tc>
      </w:tr>
      <w:tr w:rsidR="003245C3" w:rsidRPr="00684B9D" w14:paraId="365803BB" w14:textId="77777777" w:rsidTr="00E66CE9">
        <w:trPr>
          <w:trHeight w:val="31"/>
          <w:jc w:val="center"/>
        </w:trPr>
        <w:tc>
          <w:tcPr>
            <w:tcW w:w="1650" w:type="pct"/>
            <w:tcBorders>
              <w:top w:val="single" w:sz="8" w:space="0" w:color="000000"/>
              <w:left w:val="single" w:sz="8" w:space="0" w:color="000000"/>
              <w:bottom w:val="single" w:sz="8" w:space="0" w:color="000000"/>
              <w:right w:val="single" w:sz="8" w:space="0" w:color="000000"/>
            </w:tcBorders>
            <w:tcMar>
              <w:top w:w="17" w:type="dxa"/>
              <w:left w:w="63" w:type="dxa"/>
              <w:bottom w:w="0" w:type="dxa"/>
              <w:right w:w="63" w:type="dxa"/>
            </w:tcMar>
            <w:vAlign w:val="center"/>
          </w:tcPr>
          <w:p w14:paraId="4B822D02" w14:textId="77777777" w:rsidR="003245C3" w:rsidRPr="000F2D1A" w:rsidRDefault="003245C3" w:rsidP="009F73CC">
            <w:pPr>
              <w:spacing w:after="0" w:line="240" w:lineRule="auto"/>
              <w:jc w:val="center"/>
              <w:outlineLvl w:val="0"/>
              <w:rPr>
                <w:rFonts w:ascii="Times New Roman" w:hAnsi="Times New Roman" w:cs="Times New Roman"/>
                <w:sz w:val="28"/>
                <w:szCs w:val="28"/>
              </w:rPr>
            </w:pPr>
            <w:bookmarkStart w:id="145" w:name="_Toc225536738"/>
            <w:bookmarkStart w:id="146" w:name="_Toc231559923"/>
            <w:bookmarkStart w:id="147" w:name="_Toc233323735"/>
            <w:r w:rsidRPr="000F2D1A">
              <w:rPr>
                <w:rFonts w:ascii="Times New Roman" w:hAnsi="Times New Roman" w:cs="Times New Roman"/>
                <w:sz w:val="28"/>
                <w:szCs w:val="28"/>
              </w:rPr>
              <w:t>Антрацит</w:t>
            </w:r>
            <w:bookmarkEnd w:id="145"/>
            <w:bookmarkEnd w:id="146"/>
            <w:bookmarkEnd w:id="147"/>
          </w:p>
        </w:tc>
        <w:tc>
          <w:tcPr>
            <w:tcW w:w="774" w:type="pct"/>
            <w:tcBorders>
              <w:top w:val="single" w:sz="8" w:space="0" w:color="000000"/>
              <w:left w:val="single" w:sz="8" w:space="0" w:color="000000"/>
              <w:bottom w:val="single" w:sz="8" w:space="0" w:color="000000"/>
              <w:right w:val="single" w:sz="8" w:space="0" w:color="000000"/>
            </w:tcBorders>
            <w:tcMar>
              <w:top w:w="17" w:type="dxa"/>
              <w:left w:w="17" w:type="dxa"/>
              <w:bottom w:w="0" w:type="dxa"/>
              <w:right w:w="17" w:type="dxa"/>
            </w:tcMar>
            <w:vAlign w:val="center"/>
          </w:tcPr>
          <w:p w14:paraId="5C059332" w14:textId="4A6BEB58" w:rsidR="003245C3" w:rsidRPr="000F2D1A" w:rsidRDefault="00E66CE9" w:rsidP="009F73CC">
            <w:pPr>
              <w:spacing w:after="0" w:line="240" w:lineRule="auto"/>
              <w:jc w:val="center"/>
              <w:rPr>
                <w:rFonts w:ascii="Times New Roman" w:hAnsi="Times New Roman" w:cs="Times New Roman"/>
                <w:sz w:val="28"/>
                <w:szCs w:val="28"/>
                <w:lang w:val="ru-RU"/>
              </w:rPr>
            </w:pPr>
            <w:r w:rsidRPr="000F2D1A">
              <w:rPr>
                <w:rFonts w:ascii="Times New Roman" w:hAnsi="Times New Roman" w:cs="Times New Roman"/>
                <w:sz w:val="28"/>
                <w:szCs w:val="28"/>
                <w:lang w:val="ru-RU"/>
              </w:rPr>
              <w:t>0</w:t>
            </w:r>
            <w:r w:rsidR="003245C3" w:rsidRPr="000F2D1A">
              <w:rPr>
                <w:rFonts w:ascii="Times New Roman" w:hAnsi="Times New Roman" w:cs="Times New Roman"/>
                <w:sz w:val="28"/>
                <w:szCs w:val="28"/>
              </w:rPr>
              <w:t>,3</w:t>
            </w:r>
            <w:r w:rsidRPr="000F2D1A">
              <w:rPr>
                <w:rFonts w:ascii="Times New Roman" w:hAnsi="Times New Roman" w:cs="Times New Roman"/>
                <w:sz w:val="28"/>
                <w:szCs w:val="28"/>
                <w:lang w:val="ru-RU"/>
              </w:rPr>
              <w:t>-1,3</w:t>
            </w:r>
          </w:p>
        </w:tc>
        <w:tc>
          <w:tcPr>
            <w:tcW w:w="629" w:type="pct"/>
            <w:tcBorders>
              <w:top w:val="single" w:sz="8" w:space="0" w:color="000000"/>
              <w:left w:val="single" w:sz="8" w:space="0" w:color="000000"/>
              <w:bottom w:val="single" w:sz="8" w:space="0" w:color="000000"/>
              <w:right w:val="single" w:sz="8" w:space="0" w:color="000000"/>
            </w:tcBorders>
            <w:tcMar>
              <w:top w:w="17" w:type="dxa"/>
              <w:left w:w="17" w:type="dxa"/>
              <w:bottom w:w="0" w:type="dxa"/>
              <w:right w:w="17" w:type="dxa"/>
            </w:tcMar>
            <w:vAlign w:val="center"/>
          </w:tcPr>
          <w:p w14:paraId="5CECCD76" w14:textId="66B15F64" w:rsidR="003245C3" w:rsidRPr="000F2D1A" w:rsidRDefault="00E66CE9" w:rsidP="009F73CC">
            <w:pPr>
              <w:spacing w:after="0" w:line="240" w:lineRule="auto"/>
              <w:jc w:val="center"/>
              <w:rPr>
                <w:rFonts w:ascii="Times New Roman" w:hAnsi="Times New Roman" w:cs="Times New Roman"/>
                <w:sz w:val="28"/>
                <w:szCs w:val="28"/>
                <w:lang w:val="ru-RU"/>
              </w:rPr>
            </w:pPr>
            <w:r w:rsidRPr="000F2D1A">
              <w:rPr>
                <w:rFonts w:ascii="Times New Roman" w:hAnsi="Times New Roman" w:cs="Times New Roman"/>
                <w:sz w:val="28"/>
                <w:szCs w:val="28"/>
                <w:lang w:val="ru-RU"/>
              </w:rPr>
              <w:t>3,0-</w:t>
            </w:r>
            <w:r w:rsidR="003245C3" w:rsidRPr="000F2D1A">
              <w:rPr>
                <w:rFonts w:ascii="Times New Roman" w:hAnsi="Times New Roman" w:cs="Times New Roman"/>
                <w:sz w:val="28"/>
                <w:szCs w:val="28"/>
              </w:rPr>
              <w:t>5,</w:t>
            </w:r>
            <w:r w:rsidRPr="000F2D1A">
              <w:rPr>
                <w:rFonts w:ascii="Times New Roman" w:hAnsi="Times New Roman" w:cs="Times New Roman"/>
                <w:sz w:val="28"/>
                <w:szCs w:val="28"/>
                <w:lang w:val="ru-RU"/>
              </w:rPr>
              <w:t>0</w:t>
            </w:r>
          </w:p>
        </w:tc>
        <w:tc>
          <w:tcPr>
            <w:tcW w:w="696" w:type="pct"/>
            <w:tcBorders>
              <w:top w:val="single" w:sz="8" w:space="0" w:color="000000"/>
              <w:left w:val="single" w:sz="8" w:space="0" w:color="000000"/>
              <w:bottom w:val="single" w:sz="8" w:space="0" w:color="000000"/>
              <w:right w:val="single" w:sz="8" w:space="0" w:color="000000"/>
            </w:tcBorders>
            <w:tcMar>
              <w:top w:w="17" w:type="dxa"/>
              <w:left w:w="17" w:type="dxa"/>
              <w:bottom w:w="0" w:type="dxa"/>
              <w:right w:w="17" w:type="dxa"/>
            </w:tcMar>
            <w:vAlign w:val="center"/>
          </w:tcPr>
          <w:p w14:paraId="03932214" w14:textId="126EFDFA" w:rsidR="003245C3" w:rsidRPr="000F2D1A" w:rsidRDefault="003245C3" w:rsidP="009F73CC">
            <w:pPr>
              <w:spacing w:after="0" w:line="240" w:lineRule="auto"/>
              <w:jc w:val="center"/>
              <w:rPr>
                <w:rFonts w:ascii="Times New Roman" w:hAnsi="Times New Roman" w:cs="Times New Roman"/>
                <w:sz w:val="28"/>
                <w:szCs w:val="28"/>
                <w:lang w:val="ru-RU"/>
              </w:rPr>
            </w:pPr>
            <w:r w:rsidRPr="000F2D1A">
              <w:rPr>
                <w:rFonts w:ascii="Times New Roman" w:hAnsi="Times New Roman" w:cs="Times New Roman"/>
                <w:sz w:val="28"/>
                <w:szCs w:val="28"/>
              </w:rPr>
              <w:t>3,</w:t>
            </w:r>
            <w:r w:rsidR="00E66CE9" w:rsidRPr="000F2D1A">
              <w:rPr>
                <w:rFonts w:ascii="Times New Roman" w:hAnsi="Times New Roman" w:cs="Times New Roman"/>
                <w:sz w:val="28"/>
                <w:szCs w:val="28"/>
                <w:lang w:val="ru-RU"/>
              </w:rPr>
              <w:t>5-4,0</w:t>
            </w:r>
          </w:p>
        </w:tc>
        <w:tc>
          <w:tcPr>
            <w:tcW w:w="629" w:type="pct"/>
            <w:tcBorders>
              <w:top w:val="single" w:sz="8" w:space="0" w:color="000000"/>
              <w:left w:val="single" w:sz="8" w:space="0" w:color="000000"/>
              <w:bottom w:val="single" w:sz="8" w:space="0" w:color="000000"/>
              <w:right w:val="single" w:sz="8" w:space="0" w:color="000000"/>
            </w:tcBorders>
            <w:tcMar>
              <w:top w:w="17" w:type="dxa"/>
              <w:left w:w="17" w:type="dxa"/>
              <w:bottom w:w="0" w:type="dxa"/>
              <w:right w:w="17" w:type="dxa"/>
            </w:tcMar>
            <w:vAlign w:val="center"/>
          </w:tcPr>
          <w:p w14:paraId="3E8F168F" w14:textId="552B61E2" w:rsidR="003245C3" w:rsidRPr="000F2D1A" w:rsidRDefault="00E66CE9" w:rsidP="009F73CC">
            <w:pPr>
              <w:spacing w:after="0" w:line="240" w:lineRule="auto"/>
              <w:jc w:val="center"/>
              <w:rPr>
                <w:rFonts w:ascii="Times New Roman" w:hAnsi="Times New Roman" w:cs="Times New Roman"/>
                <w:sz w:val="28"/>
                <w:szCs w:val="28"/>
              </w:rPr>
            </w:pPr>
            <w:r w:rsidRPr="000F2D1A">
              <w:rPr>
                <w:rFonts w:ascii="Times New Roman" w:hAnsi="Times New Roman" w:cs="Times New Roman"/>
                <w:sz w:val="28"/>
                <w:szCs w:val="28"/>
                <w:lang w:val="ru-RU"/>
              </w:rPr>
              <w:t>88,0-90,0</w:t>
            </w:r>
          </w:p>
        </w:tc>
        <w:tc>
          <w:tcPr>
            <w:tcW w:w="622" w:type="pct"/>
            <w:tcBorders>
              <w:top w:val="single" w:sz="8" w:space="0" w:color="000000"/>
              <w:left w:val="single" w:sz="8" w:space="0" w:color="000000"/>
              <w:bottom w:val="single" w:sz="8" w:space="0" w:color="000000"/>
              <w:right w:val="single" w:sz="8" w:space="0" w:color="000000"/>
            </w:tcBorders>
            <w:tcMar>
              <w:top w:w="17" w:type="dxa"/>
              <w:left w:w="17" w:type="dxa"/>
              <w:bottom w:w="0" w:type="dxa"/>
              <w:right w:w="17" w:type="dxa"/>
            </w:tcMar>
            <w:vAlign w:val="center"/>
          </w:tcPr>
          <w:p w14:paraId="126135C2" w14:textId="7684AA82" w:rsidR="003245C3" w:rsidRPr="000F2D1A" w:rsidRDefault="00E66CE9" w:rsidP="009F73CC">
            <w:pPr>
              <w:spacing w:after="0" w:line="240" w:lineRule="auto"/>
              <w:jc w:val="center"/>
              <w:rPr>
                <w:rFonts w:ascii="Times New Roman" w:hAnsi="Times New Roman" w:cs="Times New Roman"/>
                <w:sz w:val="28"/>
                <w:szCs w:val="28"/>
                <w:lang w:val="ru-RU"/>
              </w:rPr>
            </w:pPr>
            <w:r w:rsidRPr="000F2D1A">
              <w:rPr>
                <w:rFonts w:ascii="Times New Roman" w:hAnsi="Times New Roman" w:cs="Times New Roman"/>
                <w:sz w:val="28"/>
                <w:szCs w:val="28"/>
                <w:lang w:val="ru-RU"/>
              </w:rPr>
              <w:t>0,1-</w:t>
            </w:r>
            <w:r w:rsidR="003245C3" w:rsidRPr="000F2D1A">
              <w:rPr>
                <w:rFonts w:ascii="Times New Roman" w:hAnsi="Times New Roman" w:cs="Times New Roman"/>
                <w:sz w:val="28"/>
                <w:szCs w:val="28"/>
              </w:rPr>
              <w:t>0,</w:t>
            </w:r>
            <w:r w:rsidRPr="000F2D1A">
              <w:rPr>
                <w:rFonts w:ascii="Times New Roman" w:hAnsi="Times New Roman" w:cs="Times New Roman"/>
                <w:sz w:val="28"/>
                <w:szCs w:val="28"/>
                <w:lang w:val="ru-RU"/>
              </w:rPr>
              <w:t>2</w:t>
            </w:r>
          </w:p>
        </w:tc>
      </w:tr>
    </w:tbl>
    <w:p w14:paraId="6993F5DF" w14:textId="77777777" w:rsidR="003245C3" w:rsidRPr="00BB7F0C" w:rsidRDefault="003245C3" w:rsidP="003245C3">
      <w:pPr>
        <w:spacing w:after="0" w:line="240" w:lineRule="auto"/>
        <w:ind w:firstLine="709"/>
        <w:jc w:val="both"/>
        <w:rPr>
          <w:rFonts w:ascii="Times New Roman" w:hAnsi="Times New Roman" w:cs="Times New Roman"/>
          <w:sz w:val="28"/>
          <w:szCs w:val="28"/>
          <w:lang w:val="ru-RU"/>
        </w:rPr>
      </w:pPr>
    </w:p>
    <w:p w14:paraId="3904306B" w14:textId="71DA53DA" w:rsidR="006A6255" w:rsidRPr="006A6255" w:rsidRDefault="006A6255" w:rsidP="003971FC">
      <w:pPr>
        <w:spacing w:after="0" w:line="240" w:lineRule="auto"/>
        <w:ind w:firstLine="709"/>
        <w:jc w:val="both"/>
        <w:rPr>
          <w:rFonts w:ascii="Times New Roman" w:hAnsi="Times New Roman" w:cs="Times New Roman"/>
          <w:sz w:val="28"/>
          <w:szCs w:val="28"/>
          <w:lang w:val="ru-RU"/>
        </w:rPr>
      </w:pPr>
      <w:r w:rsidRPr="006A6255">
        <w:rPr>
          <w:rFonts w:ascii="Times New Roman" w:hAnsi="Times New Roman" w:cs="Times New Roman"/>
          <w:sz w:val="28"/>
          <w:szCs w:val="28"/>
          <w:lang w:val="ru-RU"/>
        </w:rPr>
        <w:t xml:space="preserve">Известно, что значительная часть реакционной способности полукокса обусловлена содержанием </w:t>
      </w:r>
      <w:r w:rsidR="00BB7F0C">
        <w:rPr>
          <w:rFonts w:ascii="Times New Roman" w:hAnsi="Times New Roman" w:cs="Times New Roman"/>
          <w:sz w:val="28"/>
          <w:szCs w:val="28"/>
          <w:lang w:val="ru-RU"/>
        </w:rPr>
        <w:t xml:space="preserve">летучих компонентов, в том числе и </w:t>
      </w:r>
      <w:r w:rsidRPr="006A6255">
        <w:rPr>
          <w:rFonts w:ascii="Times New Roman" w:hAnsi="Times New Roman" w:cs="Times New Roman"/>
          <w:sz w:val="28"/>
          <w:szCs w:val="28"/>
          <w:lang w:val="ru-RU"/>
        </w:rPr>
        <w:t>водорода (до 5%), тогда как в антраците водород практически отсутствует. Согласно литературным данным, наличие водорода ускоряет восстановление железа при температурах ниже 1000 °С</w:t>
      </w:r>
      <w:r w:rsidRPr="00E60770">
        <w:rPr>
          <w:rFonts w:ascii="Times New Roman" w:hAnsi="Times New Roman" w:cs="Times New Roman"/>
          <w:sz w:val="28"/>
          <w:szCs w:val="28"/>
          <w:lang w:val="ru-RU"/>
        </w:rPr>
        <w:t xml:space="preserve">, что согласуется с реакциями, приведёнными в таблице </w:t>
      </w:r>
      <w:r w:rsidR="002D6FD6">
        <w:rPr>
          <w:rFonts w:ascii="Times New Roman" w:hAnsi="Times New Roman" w:cs="Times New Roman"/>
          <w:sz w:val="28"/>
          <w:szCs w:val="28"/>
          <w:lang w:val="ru-RU"/>
        </w:rPr>
        <w:t>3</w:t>
      </w:r>
      <w:r w:rsidRPr="00E60770">
        <w:rPr>
          <w:rFonts w:ascii="Times New Roman" w:hAnsi="Times New Roman" w:cs="Times New Roman"/>
          <w:sz w:val="28"/>
          <w:szCs w:val="28"/>
          <w:lang w:val="ru-RU"/>
        </w:rPr>
        <w:t>.</w:t>
      </w:r>
      <w:r w:rsidR="003436FF" w:rsidRPr="00E60770">
        <w:rPr>
          <w:rFonts w:ascii="Times New Roman" w:hAnsi="Times New Roman" w:cs="Times New Roman"/>
          <w:sz w:val="28"/>
          <w:szCs w:val="28"/>
          <w:lang w:val="ru-RU"/>
        </w:rPr>
        <w:t>3</w:t>
      </w:r>
      <w:r w:rsidRPr="006A6255">
        <w:rPr>
          <w:rFonts w:ascii="Times New Roman" w:hAnsi="Times New Roman" w:cs="Times New Roman"/>
          <w:sz w:val="28"/>
          <w:szCs w:val="28"/>
          <w:lang w:val="ru-RU"/>
        </w:rPr>
        <w:t>.</w:t>
      </w:r>
    </w:p>
    <w:p w14:paraId="4C23047C" w14:textId="27CF043E" w:rsidR="00BB7F0C" w:rsidRDefault="00BB7F0C" w:rsidP="00BB7F0C">
      <w:pPr>
        <w:spacing w:after="0" w:line="240" w:lineRule="auto"/>
        <w:ind w:firstLine="709"/>
        <w:jc w:val="both"/>
        <w:rPr>
          <w:rFonts w:ascii="Times New Roman" w:hAnsi="Times New Roman" w:cs="Times New Roman"/>
          <w:sz w:val="28"/>
          <w:szCs w:val="28"/>
          <w:lang w:val="ru-RU"/>
        </w:rPr>
      </w:pPr>
      <w:r w:rsidRPr="00BB7F0C">
        <w:rPr>
          <w:rFonts w:ascii="Times New Roman" w:hAnsi="Times New Roman" w:cs="Times New Roman"/>
          <w:sz w:val="28"/>
          <w:szCs w:val="28"/>
          <w:lang w:val="ru-RU"/>
        </w:rPr>
        <w:t xml:space="preserve">В </w:t>
      </w:r>
      <w:r w:rsidR="00B27674">
        <w:rPr>
          <w:rFonts w:ascii="Times New Roman" w:hAnsi="Times New Roman" w:cs="Times New Roman"/>
          <w:sz w:val="28"/>
          <w:szCs w:val="28"/>
          <w:lang w:val="ru-RU"/>
        </w:rPr>
        <w:t>литературных источниках</w:t>
      </w:r>
      <w:r w:rsidR="000F7BF2">
        <w:rPr>
          <w:rFonts w:ascii="Times New Roman" w:hAnsi="Times New Roman" w:cs="Times New Roman"/>
          <w:sz w:val="28"/>
          <w:szCs w:val="28"/>
          <w:lang w:val="ru-RU"/>
        </w:rPr>
        <w:t xml:space="preserve"> </w:t>
      </w:r>
      <w:r w:rsidRPr="00BB7F0C">
        <w:rPr>
          <w:rFonts w:ascii="Times New Roman" w:hAnsi="Times New Roman" w:cs="Times New Roman"/>
          <w:sz w:val="28"/>
          <w:szCs w:val="28"/>
          <w:lang w:val="ru-RU"/>
        </w:rPr>
        <w:t>[</w:t>
      </w:r>
      <w:r w:rsidR="007F00AF">
        <w:rPr>
          <w:rFonts w:ascii="Times New Roman" w:hAnsi="Times New Roman" w:cs="Times New Roman"/>
          <w:sz w:val="28"/>
          <w:szCs w:val="28"/>
          <w:lang w:val="ru-RU"/>
        </w:rPr>
        <w:t>15</w:t>
      </w:r>
      <w:r w:rsidRPr="00BB7F0C">
        <w:rPr>
          <w:rFonts w:ascii="Times New Roman" w:hAnsi="Times New Roman" w:cs="Times New Roman"/>
          <w:sz w:val="28"/>
          <w:szCs w:val="28"/>
          <w:lang w:val="ru-RU"/>
        </w:rPr>
        <w:t>9–</w:t>
      </w:r>
      <w:r w:rsidR="007F00AF">
        <w:rPr>
          <w:rFonts w:ascii="Times New Roman" w:hAnsi="Times New Roman" w:cs="Times New Roman"/>
          <w:sz w:val="28"/>
          <w:szCs w:val="28"/>
          <w:lang w:val="ru-RU"/>
        </w:rPr>
        <w:t>16</w:t>
      </w:r>
      <w:r w:rsidRPr="00BB7F0C">
        <w:rPr>
          <w:rFonts w:ascii="Times New Roman" w:hAnsi="Times New Roman" w:cs="Times New Roman"/>
          <w:sz w:val="28"/>
          <w:szCs w:val="28"/>
          <w:lang w:val="ru-RU"/>
        </w:rPr>
        <w:t>1] были изучены процессы восстановления титаномагнетитов различной природы с применением углеродсодержащих восстановителей и различных добавок, а также влияние времени выдержки при восстановительном обжиге. На основе этих данных для дальнейших экспериментов были приняты следующие параметры: массовая доля добавки восстановителя 15% от массы исходного материала и продолжительность изотермической выдержки 60 мин.</w:t>
      </w:r>
    </w:p>
    <w:p w14:paraId="392C7ED0" w14:textId="697CD945" w:rsidR="00523C24" w:rsidRDefault="00BB7F0C" w:rsidP="00D81A72">
      <w:pPr>
        <w:spacing w:after="0" w:line="240" w:lineRule="auto"/>
        <w:ind w:firstLine="709"/>
        <w:jc w:val="both"/>
        <w:rPr>
          <w:rFonts w:ascii="Times New Roman" w:hAnsi="Times New Roman" w:cs="Times New Roman"/>
          <w:sz w:val="28"/>
          <w:szCs w:val="28"/>
          <w:lang w:val="ru-RU"/>
        </w:rPr>
      </w:pPr>
      <w:r w:rsidRPr="00BB7F0C">
        <w:rPr>
          <w:rFonts w:ascii="Times New Roman" w:hAnsi="Times New Roman" w:cs="Times New Roman"/>
          <w:sz w:val="28"/>
          <w:szCs w:val="28"/>
          <w:lang w:val="ru-RU"/>
        </w:rPr>
        <w:t xml:space="preserve">Степень восстановления железа при низкотемпературной обработке оценивали по степени металлизации железа в титаномагнетитовой руде в зависимости от температуры. Температурный интервал составлял 600–1200 °С. </w:t>
      </w:r>
    </w:p>
    <w:p w14:paraId="08DE847B" w14:textId="460B429A" w:rsidR="00684B9D" w:rsidRPr="00684B9D" w:rsidRDefault="008D1456" w:rsidP="00F00E49">
      <w:pPr>
        <w:spacing w:after="0" w:line="240" w:lineRule="auto"/>
        <w:ind w:firstLine="709"/>
        <w:jc w:val="both"/>
        <w:rPr>
          <w:rFonts w:ascii="Times New Roman" w:hAnsi="Times New Roman" w:cs="Times New Roman"/>
          <w:sz w:val="28"/>
          <w:szCs w:val="28"/>
          <w:lang w:val="ru-RU"/>
        </w:rPr>
      </w:pPr>
      <w:r w:rsidRPr="008D1456">
        <w:rPr>
          <w:rFonts w:ascii="Times New Roman" w:hAnsi="Times New Roman" w:cs="Times New Roman"/>
          <w:sz w:val="28"/>
          <w:szCs w:val="28"/>
          <w:lang w:val="ru-RU"/>
        </w:rPr>
        <w:t>Зависимость степени металлизации железа от температуры для полукокса и антрацита представлена</w:t>
      </w:r>
      <w:r w:rsidR="00684B9D" w:rsidRPr="00684B9D">
        <w:rPr>
          <w:rFonts w:ascii="Times New Roman" w:hAnsi="Times New Roman" w:cs="Times New Roman"/>
          <w:sz w:val="28"/>
          <w:szCs w:val="28"/>
          <w:lang w:val="ru-RU"/>
        </w:rPr>
        <w:t xml:space="preserve"> на рисунке </w:t>
      </w:r>
      <w:r w:rsidR="003642A9">
        <w:rPr>
          <w:rFonts w:ascii="Times New Roman" w:hAnsi="Times New Roman" w:cs="Times New Roman"/>
          <w:sz w:val="28"/>
          <w:szCs w:val="28"/>
          <w:lang w:val="ru-RU"/>
        </w:rPr>
        <w:t>3</w:t>
      </w:r>
      <w:r w:rsidR="00A14ADE">
        <w:rPr>
          <w:rFonts w:ascii="Times New Roman" w:hAnsi="Times New Roman" w:cs="Times New Roman"/>
          <w:sz w:val="28"/>
          <w:szCs w:val="28"/>
          <w:lang w:val="ru-RU"/>
        </w:rPr>
        <w:t>.1</w:t>
      </w:r>
      <w:r w:rsidR="00684B9D" w:rsidRPr="00684B9D">
        <w:rPr>
          <w:rFonts w:ascii="Times New Roman" w:hAnsi="Times New Roman" w:cs="Times New Roman"/>
          <w:sz w:val="28"/>
          <w:szCs w:val="28"/>
          <w:lang w:val="ru-RU"/>
        </w:rPr>
        <w:t>.</w:t>
      </w:r>
    </w:p>
    <w:p w14:paraId="5B8D1842" w14:textId="77777777" w:rsidR="00684B9D" w:rsidRPr="00684B9D" w:rsidRDefault="00684B9D" w:rsidP="00684B9D">
      <w:pPr>
        <w:spacing w:after="0" w:line="240" w:lineRule="auto"/>
        <w:jc w:val="both"/>
        <w:rPr>
          <w:rFonts w:ascii="Times New Roman" w:hAnsi="Times New Roman" w:cs="Times New Roman"/>
          <w:sz w:val="28"/>
          <w:szCs w:val="28"/>
          <w:lang w:val="ru-RU"/>
        </w:rPr>
      </w:pPr>
    </w:p>
    <w:p w14:paraId="4EE870F2" w14:textId="533D2364" w:rsidR="00684B9D" w:rsidRPr="00684B9D" w:rsidRDefault="00684B9D" w:rsidP="00684B9D">
      <w:pPr>
        <w:spacing w:after="0" w:line="240" w:lineRule="auto"/>
        <w:jc w:val="center"/>
        <w:rPr>
          <w:rFonts w:ascii="Times New Roman" w:hAnsi="Times New Roman" w:cs="Times New Roman"/>
          <w:b/>
          <w:bCs/>
          <w:sz w:val="28"/>
          <w:szCs w:val="28"/>
        </w:rPr>
      </w:pPr>
      <w:r w:rsidRPr="00684B9D">
        <w:rPr>
          <w:rFonts w:ascii="Times New Roman" w:hAnsi="Times New Roman" w:cs="Times New Roman"/>
          <w:noProof/>
          <w:sz w:val="28"/>
          <w:szCs w:val="28"/>
        </w:rPr>
        <w:lastRenderedPageBreak/>
        <w:drawing>
          <wp:inline distT="0" distB="0" distL="0" distR="0" wp14:anchorId="13E46B88" wp14:editId="408E1908">
            <wp:extent cx="5715000" cy="2748915"/>
            <wp:effectExtent l="0" t="0" r="0" b="0"/>
            <wp:docPr id="339090644" name="Диаграмма 9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641CD01" w14:textId="59419854" w:rsidR="00684B9D" w:rsidRPr="00E504C2" w:rsidRDefault="00684B9D" w:rsidP="00E504C2">
      <w:pPr>
        <w:spacing w:after="0" w:line="240" w:lineRule="auto"/>
        <w:jc w:val="center"/>
        <w:rPr>
          <w:rFonts w:ascii="Times New Roman" w:hAnsi="Times New Roman" w:cs="Times New Roman"/>
          <w:sz w:val="28"/>
          <w:szCs w:val="28"/>
          <w:lang w:val="kk-KZ"/>
        </w:rPr>
      </w:pPr>
      <w:r w:rsidRPr="00E504C2">
        <w:rPr>
          <w:rFonts w:ascii="Times New Roman" w:hAnsi="Times New Roman" w:cs="Times New Roman"/>
          <w:bCs/>
          <w:sz w:val="28"/>
          <w:szCs w:val="28"/>
          <w:lang w:val="ru-RU"/>
        </w:rPr>
        <w:t xml:space="preserve">Рисунок </w:t>
      </w:r>
      <w:r w:rsidR="003642A9">
        <w:rPr>
          <w:rFonts w:ascii="Times New Roman" w:hAnsi="Times New Roman" w:cs="Times New Roman"/>
          <w:bCs/>
          <w:sz w:val="28"/>
          <w:szCs w:val="28"/>
          <w:lang w:val="ru-RU"/>
        </w:rPr>
        <w:t>3</w:t>
      </w:r>
      <w:r w:rsidR="00A14ADE" w:rsidRPr="00E504C2">
        <w:rPr>
          <w:rFonts w:ascii="Times New Roman" w:hAnsi="Times New Roman" w:cs="Times New Roman"/>
          <w:bCs/>
          <w:sz w:val="28"/>
          <w:szCs w:val="28"/>
          <w:lang w:val="ru-RU"/>
        </w:rPr>
        <w:t>.1</w:t>
      </w:r>
      <w:r w:rsidRPr="00E504C2">
        <w:rPr>
          <w:rFonts w:ascii="Times New Roman" w:hAnsi="Times New Roman" w:cs="Times New Roman"/>
          <w:bCs/>
          <w:sz w:val="28"/>
          <w:szCs w:val="28"/>
          <w:lang w:val="ru-RU"/>
        </w:rPr>
        <w:t xml:space="preserve"> –</w:t>
      </w:r>
      <w:r w:rsidRPr="00E504C2">
        <w:rPr>
          <w:rFonts w:ascii="Times New Roman" w:hAnsi="Times New Roman" w:cs="Times New Roman"/>
          <w:sz w:val="28"/>
          <w:szCs w:val="28"/>
          <w:lang w:val="ru-RU"/>
        </w:rPr>
        <w:t xml:space="preserve"> </w:t>
      </w:r>
      <w:r w:rsidRPr="00E504C2">
        <w:rPr>
          <w:rFonts w:ascii="Times New Roman" w:hAnsi="Times New Roman" w:cs="Times New Roman"/>
          <w:bCs/>
          <w:sz w:val="28"/>
          <w:szCs w:val="28"/>
          <w:lang w:val="ru-RU"/>
        </w:rPr>
        <w:t>Степень металлизации железа в зависимости от температуры низкотемпературной обработки</w:t>
      </w:r>
    </w:p>
    <w:p w14:paraId="5E7900DA" w14:textId="77777777" w:rsidR="008D1456" w:rsidRDefault="008D1456" w:rsidP="000F0AA9">
      <w:pPr>
        <w:spacing w:after="0" w:line="240" w:lineRule="auto"/>
        <w:ind w:firstLine="709"/>
        <w:jc w:val="both"/>
        <w:rPr>
          <w:rFonts w:ascii="Times New Roman" w:hAnsi="Times New Roman" w:cs="Times New Roman"/>
          <w:sz w:val="28"/>
          <w:szCs w:val="28"/>
          <w:lang w:val="ru-RU"/>
        </w:rPr>
      </w:pPr>
    </w:p>
    <w:p w14:paraId="14539477" w14:textId="77777777" w:rsidR="003A5605" w:rsidRDefault="003A5605" w:rsidP="000F0AA9">
      <w:pPr>
        <w:spacing w:after="0" w:line="240" w:lineRule="auto"/>
        <w:ind w:firstLine="709"/>
        <w:jc w:val="both"/>
        <w:rPr>
          <w:rFonts w:ascii="Times New Roman" w:hAnsi="Times New Roman" w:cs="Times New Roman"/>
          <w:sz w:val="28"/>
          <w:szCs w:val="28"/>
          <w:lang w:val="ru-RU"/>
        </w:rPr>
      </w:pPr>
      <w:r w:rsidRPr="003A5605">
        <w:rPr>
          <w:rFonts w:ascii="Times New Roman" w:hAnsi="Times New Roman" w:cs="Times New Roman"/>
          <w:sz w:val="28"/>
          <w:szCs w:val="28"/>
          <w:lang w:val="ru-RU"/>
        </w:rPr>
        <w:t>При использовании шубаркольского полукокса степень металлизации железа увеличивается с ростом температуры от 2,0 до 55,0 %. Для антрацита значения степени восстановления существенно ниже и находятся в диапазоне 1,0–42,0 %. Полученные результаты свидетельствуют о более высокой восстановительной способности полукокса, что связано в первую очередь с присутствием водорода в его составе. Как показано выше (табл</w:t>
      </w:r>
      <w:r>
        <w:rPr>
          <w:rFonts w:ascii="Times New Roman" w:hAnsi="Times New Roman" w:cs="Times New Roman"/>
          <w:sz w:val="28"/>
          <w:szCs w:val="28"/>
          <w:lang w:val="ru-RU"/>
        </w:rPr>
        <w:t>ица</w:t>
      </w:r>
      <w:r w:rsidRPr="003A5605">
        <w:rPr>
          <w:rFonts w:ascii="Times New Roman" w:hAnsi="Times New Roman" w:cs="Times New Roman"/>
          <w:sz w:val="28"/>
          <w:szCs w:val="28"/>
          <w:lang w:val="ru-RU"/>
        </w:rPr>
        <w:t xml:space="preserve"> 4.1), водород активно участвует в реакции с титаномагнетитом, способствуя восстановлению железа до металлического состояния.</w:t>
      </w:r>
      <w:r>
        <w:rPr>
          <w:rFonts w:ascii="Times New Roman" w:hAnsi="Times New Roman" w:cs="Times New Roman"/>
          <w:sz w:val="28"/>
          <w:szCs w:val="28"/>
          <w:lang w:val="ru-RU"/>
        </w:rPr>
        <w:t xml:space="preserve"> </w:t>
      </w:r>
    </w:p>
    <w:p w14:paraId="526BD06F" w14:textId="5F1880A4" w:rsidR="00283B8F" w:rsidRDefault="00283B8F" w:rsidP="00283B8F">
      <w:pPr>
        <w:spacing w:after="0" w:line="240" w:lineRule="auto"/>
        <w:ind w:firstLine="709"/>
        <w:jc w:val="both"/>
        <w:rPr>
          <w:rFonts w:ascii="Times New Roman" w:hAnsi="Times New Roman" w:cs="Times New Roman"/>
          <w:sz w:val="28"/>
          <w:szCs w:val="28"/>
          <w:lang w:val="ru-RU"/>
        </w:rPr>
      </w:pPr>
      <w:r w:rsidRPr="00283B8F">
        <w:rPr>
          <w:rFonts w:ascii="Times New Roman" w:hAnsi="Times New Roman" w:cs="Times New Roman"/>
          <w:sz w:val="28"/>
          <w:szCs w:val="28"/>
          <w:lang w:val="ru-RU"/>
        </w:rPr>
        <w:t>Максимальная степень восстановления железа при использовании полукокса достигалась при температуре 1200 °С. При дальнейшем повышении температуры наблюдалось начало спекания шихты, что нежелательно, поскольку затрудняет последующее разделение металлизованного железа и титанового шлака. В связи с этим температурный интервал 1100–1200 °С следует рассматривать как оптимальный для низкотемпературного восстановительного обжига.</w:t>
      </w:r>
    </w:p>
    <w:p w14:paraId="257164D8" w14:textId="7547EFBE" w:rsidR="00EF2141" w:rsidRPr="00EF2141" w:rsidRDefault="00765E28" w:rsidP="000F0AA9">
      <w:pPr>
        <w:spacing w:after="0" w:line="240" w:lineRule="auto"/>
        <w:ind w:firstLine="709"/>
        <w:jc w:val="both"/>
        <w:rPr>
          <w:rFonts w:ascii="Times New Roman" w:hAnsi="Times New Roman" w:cs="Times New Roman"/>
          <w:sz w:val="28"/>
          <w:szCs w:val="28"/>
          <w:lang w:val="ru-RU"/>
        </w:rPr>
      </w:pPr>
      <w:r w:rsidRPr="003A5605">
        <w:rPr>
          <w:rFonts w:ascii="Times New Roman" w:hAnsi="Times New Roman" w:cs="Times New Roman"/>
          <w:sz w:val="28"/>
          <w:szCs w:val="28"/>
          <w:lang w:val="ru-RU"/>
        </w:rPr>
        <w:t xml:space="preserve">Сравнительный анализ </w:t>
      </w:r>
      <w:r>
        <w:rPr>
          <w:rFonts w:ascii="Times New Roman" w:hAnsi="Times New Roman" w:cs="Times New Roman"/>
          <w:sz w:val="28"/>
          <w:szCs w:val="28"/>
          <w:lang w:val="ru-RU"/>
        </w:rPr>
        <w:t>характеристик и состава</w:t>
      </w:r>
      <w:r w:rsidRPr="003A5605">
        <w:rPr>
          <w:rFonts w:ascii="Times New Roman" w:hAnsi="Times New Roman" w:cs="Times New Roman"/>
          <w:sz w:val="28"/>
          <w:szCs w:val="28"/>
          <w:lang w:val="ru-RU"/>
        </w:rPr>
        <w:t xml:space="preserve"> восстановителей показывает, что ключевым фактором, определяющим кинетику и степень протекания восстановительных процессов, является различие в содержании летучих веществ, тогда как остальные параметры углеродных восстановителей изменяются в сопоставимых пределах и не оказывают столь существенного влияния.</w:t>
      </w:r>
      <w:r>
        <w:rPr>
          <w:rFonts w:ascii="Times New Roman" w:hAnsi="Times New Roman" w:cs="Times New Roman"/>
          <w:sz w:val="28"/>
          <w:szCs w:val="28"/>
          <w:lang w:val="ru-RU"/>
        </w:rPr>
        <w:t xml:space="preserve"> </w:t>
      </w:r>
      <w:r w:rsidR="00EF2141" w:rsidRPr="00765E28">
        <w:rPr>
          <w:rFonts w:ascii="Times New Roman" w:hAnsi="Times New Roman" w:cs="Times New Roman"/>
          <w:sz w:val="28"/>
          <w:szCs w:val="28"/>
          <w:lang w:val="ru-RU"/>
        </w:rPr>
        <w:t xml:space="preserve">Несмотря на невысокое содержание водорода в летучих компонентах Шубаркульского полукокса (2–5%), высвобождающийся при термодеструкции органических фракций </w:t>
      </w:r>
      <w:r w:rsidR="004E6375">
        <w:rPr>
          <w:rFonts w:ascii="Times New Roman" w:hAnsi="Times New Roman" w:cs="Times New Roman"/>
          <w:sz w:val="28"/>
          <w:szCs w:val="28"/>
          <w:lang w:val="ru-RU"/>
        </w:rPr>
        <w:t>водород</w:t>
      </w:r>
      <w:r w:rsidR="00EF2141" w:rsidRPr="00765E28">
        <w:rPr>
          <w:rFonts w:ascii="Times New Roman" w:hAnsi="Times New Roman" w:cs="Times New Roman"/>
          <w:sz w:val="28"/>
          <w:szCs w:val="28"/>
          <w:lang w:val="ru-RU"/>
        </w:rPr>
        <w:t xml:space="preserve"> облада</w:t>
      </w:r>
      <w:r w:rsidR="003609E8">
        <w:rPr>
          <w:rFonts w:ascii="Times New Roman" w:hAnsi="Times New Roman" w:cs="Times New Roman"/>
          <w:sz w:val="28"/>
          <w:szCs w:val="28"/>
          <w:lang w:val="ru-RU"/>
        </w:rPr>
        <w:t>е</w:t>
      </w:r>
      <w:r w:rsidR="00EF2141" w:rsidRPr="00765E28">
        <w:rPr>
          <w:rFonts w:ascii="Times New Roman" w:hAnsi="Times New Roman" w:cs="Times New Roman"/>
          <w:sz w:val="28"/>
          <w:szCs w:val="28"/>
          <w:lang w:val="ru-RU"/>
        </w:rPr>
        <w:t>т функциональным влиянием на механизм низкотемпературного восстановления высокотитанистых титаномагнетитов.</w:t>
      </w:r>
    </w:p>
    <w:p w14:paraId="00D8CCFA" w14:textId="77777777" w:rsidR="00684B9D" w:rsidRPr="00520C12" w:rsidRDefault="00684B9D" w:rsidP="00520C12">
      <w:pPr>
        <w:spacing w:after="0" w:line="240" w:lineRule="auto"/>
        <w:ind w:firstLine="709"/>
        <w:jc w:val="both"/>
        <w:rPr>
          <w:rFonts w:ascii="Times New Roman" w:hAnsi="Times New Roman" w:cs="Times New Roman"/>
          <w:sz w:val="28"/>
          <w:szCs w:val="28"/>
          <w:lang w:val="ru-RU" w:bidi="ar-AE"/>
        </w:rPr>
      </w:pPr>
    </w:p>
    <w:p w14:paraId="183C5463" w14:textId="28F8F1A8" w:rsidR="00684B9D" w:rsidRPr="00520C12" w:rsidRDefault="003642A9" w:rsidP="00520C12">
      <w:pPr>
        <w:pStyle w:val="21"/>
        <w:spacing w:before="0" w:line="240" w:lineRule="auto"/>
        <w:ind w:firstLine="709"/>
        <w:jc w:val="both"/>
        <w:rPr>
          <w:rFonts w:ascii="Times New Roman" w:hAnsi="Times New Roman" w:cs="Times New Roman"/>
          <w:color w:val="auto"/>
          <w:sz w:val="28"/>
          <w:szCs w:val="28"/>
          <w:lang w:val="ru-RU"/>
        </w:rPr>
      </w:pPr>
      <w:bookmarkStart w:id="148" w:name="_Toc233323736"/>
      <w:r>
        <w:rPr>
          <w:rFonts w:ascii="Times New Roman" w:hAnsi="Times New Roman" w:cs="Times New Roman"/>
          <w:color w:val="auto"/>
          <w:sz w:val="28"/>
          <w:szCs w:val="28"/>
          <w:lang w:val="kk-KZ"/>
        </w:rPr>
        <w:t>3</w:t>
      </w:r>
      <w:r w:rsidR="00684B9D" w:rsidRPr="00520C12">
        <w:rPr>
          <w:rFonts w:ascii="Times New Roman" w:hAnsi="Times New Roman" w:cs="Times New Roman"/>
          <w:color w:val="auto"/>
          <w:sz w:val="28"/>
          <w:szCs w:val="28"/>
          <w:lang w:val="ru-RU"/>
        </w:rPr>
        <w:t>.</w:t>
      </w:r>
      <w:r>
        <w:rPr>
          <w:rFonts w:ascii="Times New Roman" w:hAnsi="Times New Roman" w:cs="Times New Roman"/>
          <w:color w:val="auto"/>
          <w:sz w:val="28"/>
          <w:szCs w:val="28"/>
          <w:lang w:val="ru-RU"/>
        </w:rPr>
        <w:t>3</w:t>
      </w:r>
      <w:r w:rsidR="00684B9D" w:rsidRPr="00520C12">
        <w:rPr>
          <w:rFonts w:ascii="Times New Roman" w:hAnsi="Times New Roman" w:cs="Times New Roman"/>
          <w:color w:val="auto"/>
          <w:sz w:val="28"/>
          <w:szCs w:val="28"/>
          <w:lang w:val="ru-RU"/>
        </w:rPr>
        <w:t xml:space="preserve"> Исследования влияния хлоридной составляющей шихты на  процесс восстановления высокотитанистых титаномагнетитов</w:t>
      </w:r>
      <w:bookmarkEnd w:id="148"/>
    </w:p>
    <w:p w14:paraId="6658E5FC" w14:textId="77777777" w:rsidR="000F0AA9" w:rsidRPr="00520C12" w:rsidRDefault="000F0AA9" w:rsidP="00520C12">
      <w:pPr>
        <w:spacing w:after="0" w:line="240" w:lineRule="auto"/>
        <w:ind w:firstLine="709"/>
        <w:jc w:val="both"/>
        <w:rPr>
          <w:rFonts w:ascii="Times New Roman" w:hAnsi="Times New Roman" w:cs="Times New Roman"/>
          <w:sz w:val="28"/>
          <w:szCs w:val="28"/>
          <w:lang w:val="ru-RU"/>
        </w:rPr>
      </w:pPr>
    </w:p>
    <w:p w14:paraId="6A6C5869" w14:textId="3B94D9B3" w:rsidR="00BD3A37" w:rsidRPr="00BD3A37" w:rsidRDefault="00BD3A37" w:rsidP="00BD3A37">
      <w:pPr>
        <w:spacing w:after="0" w:line="240" w:lineRule="auto"/>
        <w:ind w:firstLine="709"/>
        <w:jc w:val="both"/>
        <w:rPr>
          <w:rFonts w:ascii="Times New Roman" w:hAnsi="Times New Roman" w:cs="Times New Roman"/>
          <w:sz w:val="28"/>
          <w:szCs w:val="28"/>
          <w:lang w:val="ru-RU"/>
        </w:rPr>
      </w:pPr>
      <w:r w:rsidRPr="00BD3A37">
        <w:rPr>
          <w:rFonts w:ascii="Times New Roman" w:hAnsi="Times New Roman" w:cs="Times New Roman"/>
          <w:sz w:val="28"/>
          <w:szCs w:val="28"/>
          <w:lang w:val="ru-RU"/>
        </w:rPr>
        <w:t xml:space="preserve">Значительное влияние на процесс также оказывает добавка - отработанный расплав титановых хлораторов (ОРТХ), имеющий состав, представленный в таблице </w:t>
      </w:r>
      <w:r w:rsidR="00DA3024">
        <w:rPr>
          <w:rFonts w:ascii="Times New Roman" w:hAnsi="Times New Roman" w:cs="Times New Roman"/>
          <w:sz w:val="28"/>
          <w:szCs w:val="28"/>
          <w:lang w:val="ru-RU"/>
        </w:rPr>
        <w:t>3</w:t>
      </w:r>
      <w:r w:rsidRPr="00BD3A37">
        <w:rPr>
          <w:rFonts w:ascii="Times New Roman" w:hAnsi="Times New Roman" w:cs="Times New Roman"/>
          <w:sz w:val="28"/>
          <w:szCs w:val="28"/>
          <w:lang w:val="ru-RU"/>
        </w:rPr>
        <w:t>.2.</w:t>
      </w:r>
    </w:p>
    <w:p w14:paraId="05A31FEC" w14:textId="77777777" w:rsidR="00BD3A37" w:rsidRPr="00BD3A37" w:rsidRDefault="00BD3A37" w:rsidP="00BD3A37">
      <w:pPr>
        <w:spacing w:after="0" w:line="240" w:lineRule="auto"/>
        <w:ind w:firstLine="709"/>
        <w:jc w:val="both"/>
        <w:rPr>
          <w:rFonts w:ascii="Times New Roman" w:hAnsi="Times New Roman" w:cs="Times New Roman"/>
          <w:sz w:val="28"/>
          <w:szCs w:val="28"/>
          <w:lang w:val="ru-RU"/>
        </w:rPr>
      </w:pPr>
    </w:p>
    <w:p w14:paraId="5E0C58A1" w14:textId="6C0B37A9" w:rsidR="00BD3A37" w:rsidRPr="00BD3A37" w:rsidRDefault="00BD3A37" w:rsidP="00AF1C93">
      <w:pPr>
        <w:spacing w:after="0" w:line="240" w:lineRule="auto"/>
        <w:jc w:val="both"/>
        <w:rPr>
          <w:rFonts w:ascii="Times New Roman" w:hAnsi="Times New Roman" w:cs="Times New Roman"/>
          <w:sz w:val="28"/>
          <w:szCs w:val="28"/>
          <w:lang w:val="ru-RU"/>
        </w:rPr>
      </w:pPr>
      <w:r w:rsidRPr="00BD3A37">
        <w:rPr>
          <w:rFonts w:ascii="Times New Roman" w:hAnsi="Times New Roman" w:cs="Times New Roman"/>
          <w:sz w:val="28"/>
          <w:szCs w:val="28"/>
          <w:lang w:val="ru-RU"/>
        </w:rPr>
        <w:t xml:space="preserve">Таблица </w:t>
      </w:r>
      <w:r w:rsidR="00DA3024">
        <w:rPr>
          <w:rFonts w:ascii="Times New Roman" w:hAnsi="Times New Roman" w:cs="Times New Roman"/>
          <w:sz w:val="28"/>
          <w:szCs w:val="28"/>
          <w:lang w:val="ru-RU"/>
        </w:rPr>
        <w:t>3</w:t>
      </w:r>
      <w:r w:rsidRPr="00BD3A37">
        <w:rPr>
          <w:rFonts w:ascii="Times New Roman" w:hAnsi="Times New Roman" w:cs="Times New Roman"/>
          <w:sz w:val="28"/>
          <w:szCs w:val="28"/>
          <w:lang w:val="ru-RU"/>
        </w:rPr>
        <w:t xml:space="preserve">.2 – Характеристика отработанного раствора титановых хлораторов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6"/>
        <w:gridCol w:w="2578"/>
        <w:gridCol w:w="1746"/>
        <w:gridCol w:w="2698"/>
      </w:tblGrid>
      <w:tr w:rsidR="00BD3A37" w:rsidRPr="00BD3A37" w14:paraId="1EE2FE7B" w14:textId="77777777" w:rsidTr="003C6C08">
        <w:trPr>
          <w:trHeight w:val="562"/>
          <w:jc w:val="center"/>
        </w:trPr>
        <w:tc>
          <w:tcPr>
            <w:tcW w:w="1372" w:type="pct"/>
            <w:tcBorders>
              <w:top w:val="single" w:sz="4" w:space="0" w:color="auto"/>
              <w:left w:val="single" w:sz="4" w:space="0" w:color="auto"/>
              <w:right w:val="single" w:sz="4" w:space="0" w:color="auto"/>
            </w:tcBorders>
            <w:vAlign w:val="center"/>
            <w:hideMark/>
          </w:tcPr>
          <w:p w14:paraId="1AB105A9" w14:textId="77777777" w:rsidR="00BD3A37" w:rsidRPr="00BD3A37" w:rsidRDefault="00BD3A37" w:rsidP="003C6C08">
            <w:pPr>
              <w:spacing w:after="0" w:line="240" w:lineRule="auto"/>
              <w:jc w:val="center"/>
              <w:rPr>
                <w:rFonts w:ascii="Times New Roman" w:hAnsi="Times New Roman" w:cs="Times New Roman"/>
                <w:b/>
                <w:bCs/>
                <w:sz w:val="28"/>
                <w:szCs w:val="28"/>
              </w:rPr>
            </w:pPr>
            <w:r w:rsidRPr="00BD3A37">
              <w:rPr>
                <w:rFonts w:ascii="Times New Roman" w:hAnsi="Times New Roman" w:cs="Times New Roman"/>
                <w:b/>
                <w:bCs/>
                <w:sz w:val="28"/>
                <w:szCs w:val="28"/>
              </w:rPr>
              <w:t>Вещества</w:t>
            </w:r>
          </w:p>
        </w:tc>
        <w:tc>
          <w:tcPr>
            <w:tcW w:w="1332" w:type="pct"/>
            <w:tcBorders>
              <w:top w:val="single" w:sz="4" w:space="0" w:color="auto"/>
              <w:left w:val="single" w:sz="4" w:space="0" w:color="auto"/>
              <w:right w:val="single" w:sz="4" w:space="0" w:color="auto"/>
            </w:tcBorders>
            <w:vAlign w:val="center"/>
            <w:hideMark/>
          </w:tcPr>
          <w:p w14:paraId="1432F0D3" w14:textId="77777777" w:rsidR="00BD3A37" w:rsidRPr="00BD3A37" w:rsidRDefault="00BD3A37" w:rsidP="003C6C08">
            <w:pPr>
              <w:spacing w:after="0" w:line="240" w:lineRule="auto"/>
              <w:jc w:val="center"/>
              <w:rPr>
                <w:rFonts w:ascii="Times New Roman" w:hAnsi="Times New Roman" w:cs="Times New Roman"/>
                <w:b/>
                <w:bCs/>
                <w:sz w:val="28"/>
                <w:szCs w:val="28"/>
              </w:rPr>
            </w:pPr>
            <w:r w:rsidRPr="00BD3A37">
              <w:rPr>
                <w:rFonts w:ascii="Times New Roman" w:hAnsi="Times New Roman" w:cs="Times New Roman"/>
                <w:b/>
                <w:bCs/>
                <w:sz w:val="28"/>
                <w:szCs w:val="28"/>
              </w:rPr>
              <w:t>Содержание, %</w:t>
            </w:r>
          </w:p>
        </w:tc>
        <w:tc>
          <w:tcPr>
            <w:tcW w:w="902" w:type="pct"/>
            <w:tcBorders>
              <w:top w:val="single" w:sz="4" w:space="0" w:color="auto"/>
              <w:left w:val="single" w:sz="4" w:space="0" w:color="auto"/>
              <w:right w:val="single" w:sz="4" w:space="0" w:color="auto"/>
            </w:tcBorders>
            <w:vAlign w:val="center"/>
          </w:tcPr>
          <w:p w14:paraId="014D8C9F" w14:textId="77777777" w:rsidR="00BD3A37" w:rsidRPr="00BD3A37" w:rsidRDefault="00BD3A37" w:rsidP="003C6C08">
            <w:pPr>
              <w:spacing w:after="0" w:line="240" w:lineRule="auto"/>
              <w:jc w:val="center"/>
              <w:rPr>
                <w:rFonts w:ascii="Times New Roman" w:hAnsi="Times New Roman" w:cs="Times New Roman"/>
                <w:b/>
                <w:bCs/>
                <w:sz w:val="28"/>
                <w:szCs w:val="28"/>
              </w:rPr>
            </w:pPr>
            <w:r w:rsidRPr="00BD3A37">
              <w:rPr>
                <w:rFonts w:ascii="Times New Roman" w:hAnsi="Times New Roman" w:cs="Times New Roman"/>
                <w:b/>
                <w:bCs/>
                <w:sz w:val="28"/>
                <w:szCs w:val="28"/>
              </w:rPr>
              <w:t>Вещества</w:t>
            </w:r>
          </w:p>
        </w:tc>
        <w:tc>
          <w:tcPr>
            <w:tcW w:w="1394" w:type="pct"/>
            <w:tcBorders>
              <w:top w:val="single" w:sz="4" w:space="0" w:color="auto"/>
              <w:left w:val="single" w:sz="4" w:space="0" w:color="auto"/>
              <w:right w:val="single" w:sz="4" w:space="0" w:color="auto"/>
            </w:tcBorders>
            <w:vAlign w:val="center"/>
          </w:tcPr>
          <w:p w14:paraId="17186B8F" w14:textId="77777777" w:rsidR="00BD3A37" w:rsidRPr="00BD3A37" w:rsidRDefault="00BD3A37" w:rsidP="003C6C08">
            <w:pPr>
              <w:spacing w:after="0" w:line="240" w:lineRule="auto"/>
              <w:jc w:val="center"/>
              <w:rPr>
                <w:rFonts w:ascii="Times New Roman" w:hAnsi="Times New Roman" w:cs="Times New Roman"/>
                <w:b/>
                <w:bCs/>
                <w:sz w:val="28"/>
                <w:szCs w:val="28"/>
              </w:rPr>
            </w:pPr>
            <w:r w:rsidRPr="00BD3A37">
              <w:rPr>
                <w:rFonts w:ascii="Times New Roman" w:hAnsi="Times New Roman" w:cs="Times New Roman"/>
                <w:b/>
                <w:bCs/>
                <w:sz w:val="28"/>
                <w:szCs w:val="28"/>
              </w:rPr>
              <w:t>Содержание, %</w:t>
            </w:r>
          </w:p>
        </w:tc>
      </w:tr>
      <w:tr w:rsidR="00BD3A37" w:rsidRPr="00BD3A37" w14:paraId="3FF92D6D" w14:textId="77777777" w:rsidTr="003C6C08">
        <w:trPr>
          <w:jc w:val="center"/>
        </w:trPr>
        <w:tc>
          <w:tcPr>
            <w:tcW w:w="1372" w:type="pct"/>
            <w:tcBorders>
              <w:top w:val="single" w:sz="4" w:space="0" w:color="auto"/>
              <w:left w:val="single" w:sz="4" w:space="0" w:color="auto"/>
              <w:bottom w:val="single" w:sz="4" w:space="0" w:color="auto"/>
              <w:right w:val="single" w:sz="4" w:space="0" w:color="auto"/>
            </w:tcBorders>
            <w:vAlign w:val="center"/>
          </w:tcPr>
          <w:p w14:paraId="05497623" w14:textId="77777777" w:rsidR="00BD3A37" w:rsidRPr="00BD3A37" w:rsidRDefault="00BD3A37" w:rsidP="003C6C08">
            <w:pPr>
              <w:spacing w:after="0" w:line="240" w:lineRule="auto"/>
              <w:jc w:val="center"/>
              <w:rPr>
                <w:rFonts w:ascii="Times New Roman" w:hAnsi="Times New Roman" w:cs="Times New Roman"/>
                <w:sz w:val="28"/>
                <w:szCs w:val="28"/>
              </w:rPr>
            </w:pPr>
            <w:r w:rsidRPr="00BD3A37">
              <w:rPr>
                <w:rFonts w:ascii="Times New Roman" w:hAnsi="Times New Roman" w:cs="Times New Roman"/>
                <w:sz w:val="28"/>
                <w:szCs w:val="28"/>
              </w:rPr>
              <w:t>MgCl</w:t>
            </w:r>
            <w:r w:rsidRPr="00BD3A37">
              <w:rPr>
                <w:rFonts w:ascii="Times New Roman" w:hAnsi="Times New Roman" w:cs="Times New Roman"/>
                <w:sz w:val="28"/>
                <w:szCs w:val="28"/>
                <w:vertAlign w:val="subscript"/>
              </w:rPr>
              <w:t>2</w:t>
            </w:r>
          </w:p>
        </w:tc>
        <w:tc>
          <w:tcPr>
            <w:tcW w:w="1332" w:type="pct"/>
            <w:tcBorders>
              <w:top w:val="single" w:sz="4" w:space="0" w:color="auto"/>
              <w:left w:val="single" w:sz="4" w:space="0" w:color="auto"/>
              <w:bottom w:val="single" w:sz="4" w:space="0" w:color="auto"/>
              <w:right w:val="single" w:sz="4" w:space="0" w:color="auto"/>
            </w:tcBorders>
            <w:vAlign w:val="center"/>
          </w:tcPr>
          <w:p w14:paraId="6E45D672" w14:textId="77777777" w:rsidR="00BD3A37" w:rsidRPr="00BD3A37" w:rsidRDefault="00BD3A37" w:rsidP="003C6C08">
            <w:pPr>
              <w:spacing w:after="0" w:line="240" w:lineRule="auto"/>
              <w:jc w:val="center"/>
              <w:rPr>
                <w:rFonts w:ascii="Times New Roman" w:hAnsi="Times New Roman" w:cs="Times New Roman"/>
                <w:sz w:val="28"/>
                <w:szCs w:val="28"/>
              </w:rPr>
            </w:pPr>
            <w:r w:rsidRPr="00BD3A37">
              <w:rPr>
                <w:rFonts w:ascii="Times New Roman" w:hAnsi="Times New Roman" w:cs="Times New Roman"/>
                <w:sz w:val="28"/>
                <w:szCs w:val="28"/>
              </w:rPr>
              <w:t>9,40</w:t>
            </w:r>
          </w:p>
        </w:tc>
        <w:tc>
          <w:tcPr>
            <w:tcW w:w="902" w:type="pct"/>
            <w:tcBorders>
              <w:top w:val="single" w:sz="4" w:space="0" w:color="auto"/>
              <w:left w:val="single" w:sz="4" w:space="0" w:color="auto"/>
              <w:bottom w:val="single" w:sz="4" w:space="0" w:color="auto"/>
              <w:right w:val="single" w:sz="4" w:space="0" w:color="auto"/>
            </w:tcBorders>
            <w:vAlign w:val="center"/>
          </w:tcPr>
          <w:p w14:paraId="0840BEAD" w14:textId="77777777" w:rsidR="00BD3A37" w:rsidRPr="00BD3A37" w:rsidRDefault="00BD3A37" w:rsidP="003C6C08">
            <w:pPr>
              <w:spacing w:after="0" w:line="240" w:lineRule="auto"/>
              <w:jc w:val="center"/>
              <w:rPr>
                <w:rFonts w:ascii="Times New Roman" w:hAnsi="Times New Roman" w:cs="Times New Roman"/>
                <w:sz w:val="28"/>
                <w:szCs w:val="28"/>
              </w:rPr>
            </w:pPr>
            <w:r w:rsidRPr="00BD3A37">
              <w:rPr>
                <w:rFonts w:ascii="Times New Roman" w:hAnsi="Times New Roman" w:cs="Times New Roman"/>
                <w:sz w:val="28"/>
                <w:szCs w:val="28"/>
              </w:rPr>
              <w:t>AlCl</w:t>
            </w:r>
            <w:r w:rsidRPr="00BD3A37">
              <w:rPr>
                <w:rFonts w:ascii="Times New Roman" w:hAnsi="Times New Roman" w:cs="Times New Roman"/>
                <w:sz w:val="28"/>
                <w:szCs w:val="28"/>
                <w:vertAlign w:val="subscript"/>
              </w:rPr>
              <w:t>3</w:t>
            </w:r>
          </w:p>
        </w:tc>
        <w:tc>
          <w:tcPr>
            <w:tcW w:w="1394" w:type="pct"/>
            <w:tcBorders>
              <w:top w:val="single" w:sz="4" w:space="0" w:color="auto"/>
              <w:left w:val="single" w:sz="4" w:space="0" w:color="auto"/>
              <w:bottom w:val="single" w:sz="4" w:space="0" w:color="auto"/>
              <w:right w:val="single" w:sz="4" w:space="0" w:color="auto"/>
            </w:tcBorders>
            <w:vAlign w:val="center"/>
          </w:tcPr>
          <w:p w14:paraId="36DFBA41" w14:textId="77777777" w:rsidR="00BD3A37" w:rsidRPr="00BD3A37" w:rsidRDefault="00BD3A37" w:rsidP="003C6C08">
            <w:pPr>
              <w:spacing w:after="0" w:line="240" w:lineRule="auto"/>
              <w:jc w:val="center"/>
              <w:rPr>
                <w:rFonts w:ascii="Times New Roman" w:hAnsi="Times New Roman" w:cs="Times New Roman"/>
                <w:sz w:val="28"/>
                <w:szCs w:val="28"/>
              </w:rPr>
            </w:pPr>
            <w:r w:rsidRPr="00BD3A37">
              <w:rPr>
                <w:rFonts w:ascii="Times New Roman" w:hAnsi="Times New Roman" w:cs="Times New Roman"/>
                <w:sz w:val="28"/>
                <w:szCs w:val="28"/>
              </w:rPr>
              <w:t>0,76</w:t>
            </w:r>
          </w:p>
        </w:tc>
      </w:tr>
      <w:tr w:rsidR="00BD3A37" w:rsidRPr="00BD3A37" w14:paraId="2F7C5F70" w14:textId="77777777" w:rsidTr="003C6C08">
        <w:trPr>
          <w:jc w:val="center"/>
        </w:trPr>
        <w:tc>
          <w:tcPr>
            <w:tcW w:w="1372" w:type="pct"/>
            <w:tcBorders>
              <w:top w:val="single" w:sz="4" w:space="0" w:color="auto"/>
              <w:left w:val="single" w:sz="4" w:space="0" w:color="auto"/>
              <w:bottom w:val="single" w:sz="4" w:space="0" w:color="auto"/>
              <w:right w:val="single" w:sz="4" w:space="0" w:color="auto"/>
            </w:tcBorders>
            <w:vAlign w:val="center"/>
          </w:tcPr>
          <w:p w14:paraId="555071F5" w14:textId="77777777" w:rsidR="00BD3A37" w:rsidRPr="00BD3A37" w:rsidRDefault="00BD3A37" w:rsidP="003C6C08">
            <w:pPr>
              <w:spacing w:after="0" w:line="240" w:lineRule="auto"/>
              <w:jc w:val="center"/>
              <w:rPr>
                <w:rFonts w:ascii="Times New Roman" w:hAnsi="Times New Roman" w:cs="Times New Roman"/>
                <w:sz w:val="28"/>
                <w:szCs w:val="28"/>
              </w:rPr>
            </w:pPr>
            <w:r w:rsidRPr="00BD3A37">
              <w:rPr>
                <w:rFonts w:ascii="Times New Roman" w:hAnsi="Times New Roman" w:cs="Times New Roman"/>
                <w:sz w:val="28"/>
                <w:szCs w:val="28"/>
              </w:rPr>
              <w:t>KCl</w:t>
            </w:r>
          </w:p>
        </w:tc>
        <w:tc>
          <w:tcPr>
            <w:tcW w:w="1332" w:type="pct"/>
            <w:tcBorders>
              <w:top w:val="single" w:sz="4" w:space="0" w:color="auto"/>
              <w:left w:val="single" w:sz="4" w:space="0" w:color="auto"/>
              <w:bottom w:val="single" w:sz="4" w:space="0" w:color="auto"/>
              <w:right w:val="single" w:sz="4" w:space="0" w:color="auto"/>
            </w:tcBorders>
            <w:vAlign w:val="center"/>
          </w:tcPr>
          <w:p w14:paraId="0A30A929" w14:textId="77777777" w:rsidR="00BD3A37" w:rsidRPr="00BD3A37" w:rsidRDefault="00BD3A37" w:rsidP="003C6C08">
            <w:pPr>
              <w:spacing w:after="0" w:line="240" w:lineRule="auto"/>
              <w:jc w:val="center"/>
              <w:rPr>
                <w:rFonts w:ascii="Times New Roman" w:hAnsi="Times New Roman" w:cs="Times New Roman"/>
                <w:sz w:val="28"/>
                <w:szCs w:val="28"/>
              </w:rPr>
            </w:pPr>
            <w:r w:rsidRPr="00BD3A37">
              <w:rPr>
                <w:rFonts w:ascii="Times New Roman" w:hAnsi="Times New Roman" w:cs="Times New Roman"/>
                <w:sz w:val="28"/>
                <w:szCs w:val="28"/>
              </w:rPr>
              <w:t>20,0</w:t>
            </w:r>
          </w:p>
        </w:tc>
        <w:tc>
          <w:tcPr>
            <w:tcW w:w="902" w:type="pct"/>
            <w:tcBorders>
              <w:top w:val="single" w:sz="4" w:space="0" w:color="auto"/>
              <w:left w:val="single" w:sz="4" w:space="0" w:color="auto"/>
              <w:bottom w:val="single" w:sz="4" w:space="0" w:color="auto"/>
              <w:right w:val="single" w:sz="4" w:space="0" w:color="auto"/>
            </w:tcBorders>
            <w:vAlign w:val="center"/>
          </w:tcPr>
          <w:p w14:paraId="07D6459E" w14:textId="77777777" w:rsidR="00BD3A37" w:rsidRPr="00BD3A37" w:rsidRDefault="00BD3A37" w:rsidP="003C6C08">
            <w:pPr>
              <w:spacing w:after="0" w:line="240" w:lineRule="auto"/>
              <w:jc w:val="center"/>
              <w:rPr>
                <w:rFonts w:ascii="Times New Roman" w:hAnsi="Times New Roman" w:cs="Times New Roman"/>
                <w:sz w:val="28"/>
                <w:szCs w:val="28"/>
              </w:rPr>
            </w:pPr>
            <w:r w:rsidRPr="00BD3A37">
              <w:rPr>
                <w:rFonts w:ascii="Times New Roman" w:hAnsi="Times New Roman" w:cs="Times New Roman"/>
                <w:sz w:val="28"/>
                <w:szCs w:val="28"/>
              </w:rPr>
              <w:t>MnCl</w:t>
            </w:r>
            <w:r w:rsidRPr="00BD3A37">
              <w:rPr>
                <w:rFonts w:ascii="Times New Roman" w:hAnsi="Times New Roman" w:cs="Times New Roman"/>
                <w:sz w:val="28"/>
                <w:szCs w:val="28"/>
                <w:vertAlign w:val="subscript"/>
              </w:rPr>
              <w:t>2</w:t>
            </w:r>
          </w:p>
        </w:tc>
        <w:tc>
          <w:tcPr>
            <w:tcW w:w="1394" w:type="pct"/>
            <w:tcBorders>
              <w:top w:val="single" w:sz="4" w:space="0" w:color="auto"/>
              <w:left w:val="single" w:sz="4" w:space="0" w:color="auto"/>
              <w:bottom w:val="single" w:sz="4" w:space="0" w:color="auto"/>
              <w:right w:val="single" w:sz="4" w:space="0" w:color="auto"/>
            </w:tcBorders>
            <w:vAlign w:val="center"/>
          </w:tcPr>
          <w:p w14:paraId="423968F5" w14:textId="77777777" w:rsidR="00BD3A37" w:rsidRPr="00BD3A37" w:rsidRDefault="00BD3A37" w:rsidP="003C6C08">
            <w:pPr>
              <w:spacing w:after="0" w:line="240" w:lineRule="auto"/>
              <w:jc w:val="center"/>
              <w:rPr>
                <w:rFonts w:ascii="Times New Roman" w:hAnsi="Times New Roman" w:cs="Times New Roman"/>
                <w:sz w:val="28"/>
                <w:szCs w:val="28"/>
              </w:rPr>
            </w:pPr>
            <w:r w:rsidRPr="00BD3A37">
              <w:rPr>
                <w:rFonts w:ascii="Times New Roman" w:hAnsi="Times New Roman" w:cs="Times New Roman"/>
                <w:sz w:val="28"/>
                <w:szCs w:val="28"/>
              </w:rPr>
              <w:t>0,93</w:t>
            </w:r>
          </w:p>
        </w:tc>
      </w:tr>
      <w:tr w:rsidR="00BD3A37" w:rsidRPr="00BD3A37" w14:paraId="42AFD4BE" w14:textId="77777777" w:rsidTr="003C6C08">
        <w:trPr>
          <w:jc w:val="center"/>
        </w:trPr>
        <w:tc>
          <w:tcPr>
            <w:tcW w:w="1372" w:type="pct"/>
            <w:tcBorders>
              <w:top w:val="single" w:sz="4" w:space="0" w:color="auto"/>
              <w:left w:val="single" w:sz="4" w:space="0" w:color="auto"/>
              <w:bottom w:val="single" w:sz="4" w:space="0" w:color="auto"/>
              <w:right w:val="single" w:sz="4" w:space="0" w:color="auto"/>
            </w:tcBorders>
            <w:vAlign w:val="center"/>
          </w:tcPr>
          <w:p w14:paraId="51661CC2" w14:textId="77777777" w:rsidR="00BD3A37" w:rsidRPr="00BD3A37" w:rsidRDefault="00BD3A37" w:rsidP="003C6C08">
            <w:pPr>
              <w:spacing w:after="0" w:line="240" w:lineRule="auto"/>
              <w:jc w:val="center"/>
              <w:rPr>
                <w:rFonts w:ascii="Times New Roman" w:hAnsi="Times New Roman" w:cs="Times New Roman"/>
                <w:sz w:val="28"/>
                <w:szCs w:val="28"/>
              </w:rPr>
            </w:pPr>
            <w:r w:rsidRPr="00BD3A37">
              <w:rPr>
                <w:rFonts w:ascii="Times New Roman" w:hAnsi="Times New Roman" w:cs="Times New Roman"/>
                <w:sz w:val="28"/>
                <w:szCs w:val="28"/>
              </w:rPr>
              <w:t>NaCl</w:t>
            </w:r>
          </w:p>
        </w:tc>
        <w:tc>
          <w:tcPr>
            <w:tcW w:w="1332" w:type="pct"/>
            <w:tcBorders>
              <w:top w:val="single" w:sz="4" w:space="0" w:color="auto"/>
              <w:left w:val="single" w:sz="4" w:space="0" w:color="auto"/>
              <w:bottom w:val="single" w:sz="4" w:space="0" w:color="auto"/>
              <w:right w:val="single" w:sz="4" w:space="0" w:color="auto"/>
            </w:tcBorders>
            <w:vAlign w:val="center"/>
          </w:tcPr>
          <w:p w14:paraId="556A2CD8" w14:textId="77777777" w:rsidR="00BD3A37" w:rsidRPr="00BD3A37" w:rsidRDefault="00BD3A37" w:rsidP="003C6C08">
            <w:pPr>
              <w:spacing w:after="0" w:line="240" w:lineRule="auto"/>
              <w:jc w:val="center"/>
              <w:rPr>
                <w:rFonts w:ascii="Times New Roman" w:hAnsi="Times New Roman" w:cs="Times New Roman"/>
                <w:sz w:val="28"/>
                <w:szCs w:val="28"/>
              </w:rPr>
            </w:pPr>
            <w:r w:rsidRPr="00BD3A37">
              <w:rPr>
                <w:rFonts w:ascii="Times New Roman" w:hAnsi="Times New Roman" w:cs="Times New Roman"/>
                <w:sz w:val="28"/>
                <w:szCs w:val="28"/>
              </w:rPr>
              <w:t>15,0</w:t>
            </w:r>
          </w:p>
        </w:tc>
        <w:tc>
          <w:tcPr>
            <w:tcW w:w="902" w:type="pct"/>
            <w:tcBorders>
              <w:top w:val="single" w:sz="4" w:space="0" w:color="auto"/>
              <w:left w:val="single" w:sz="4" w:space="0" w:color="auto"/>
              <w:bottom w:val="single" w:sz="4" w:space="0" w:color="auto"/>
              <w:right w:val="single" w:sz="4" w:space="0" w:color="auto"/>
            </w:tcBorders>
            <w:vAlign w:val="center"/>
          </w:tcPr>
          <w:p w14:paraId="654749A9" w14:textId="77777777" w:rsidR="00BD3A37" w:rsidRPr="00BD3A37" w:rsidRDefault="00BD3A37" w:rsidP="003C6C08">
            <w:pPr>
              <w:spacing w:after="0" w:line="240" w:lineRule="auto"/>
              <w:jc w:val="center"/>
              <w:rPr>
                <w:rFonts w:ascii="Times New Roman" w:hAnsi="Times New Roman" w:cs="Times New Roman"/>
                <w:sz w:val="28"/>
                <w:szCs w:val="28"/>
              </w:rPr>
            </w:pPr>
            <w:r w:rsidRPr="00BD3A37">
              <w:rPr>
                <w:rFonts w:ascii="Times New Roman" w:hAnsi="Times New Roman" w:cs="Times New Roman"/>
                <w:sz w:val="28"/>
                <w:szCs w:val="28"/>
              </w:rPr>
              <w:t>SiO</w:t>
            </w:r>
            <w:r w:rsidRPr="00BD3A37">
              <w:rPr>
                <w:rFonts w:ascii="Times New Roman" w:hAnsi="Times New Roman" w:cs="Times New Roman"/>
                <w:sz w:val="28"/>
                <w:szCs w:val="28"/>
                <w:vertAlign w:val="subscript"/>
              </w:rPr>
              <w:t>2</w:t>
            </w:r>
          </w:p>
        </w:tc>
        <w:tc>
          <w:tcPr>
            <w:tcW w:w="1394" w:type="pct"/>
            <w:tcBorders>
              <w:top w:val="single" w:sz="4" w:space="0" w:color="auto"/>
              <w:left w:val="single" w:sz="4" w:space="0" w:color="auto"/>
              <w:bottom w:val="single" w:sz="4" w:space="0" w:color="auto"/>
              <w:right w:val="single" w:sz="4" w:space="0" w:color="auto"/>
            </w:tcBorders>
            <w:vAlign w:val="center"/>
          </w:tcPr>
          <w:p w14:paraId="7AE1C783" w14:textId="77777777" w:rsidR="00BD3A37" w:rsidRPr="00BD3A37" w:rsidRDefault="00BD3A37" w:rsidP="003C6C08">
            <w:pPr>
              <w:spacing w:after="0" w:line="240" w:lineRule="auto"/>
              <w:jc w:val="center"/>
              <w:rPr>
                <w:rFonts w:ascii="Times New Roman" w:hAnsi="Times New Roman" w:cs="Times New Roman"/>
                <w:sz w:val="28"/>
                <w:szCs w:val="28"/>
              </w:rPr>
            </w:pPr>
            <w:r w:rsidRPr="00BD3A37">
              <w:rPr>
                <w:rFonts w:ascii="Times New Roman" w:hAnsi="Times New Roman" w:cs="Times New Roman"/>
                <w:sz w:val="28"/>
                <w:szCs w:val="28"/>
              </w:rPr>
              <w:t>0,80</w:t>
            </w:r>
          </w:p>
        </w:tc>
      </w:tr>
      <w:tr w:rsidR="00BD3A37" w:rsidRPr="00BD3A37" w14:paraId="6AB0BE6F" w14:textId="77777777" w:rsidTr="003C6C08">
        <w:trPr>
          <w:jc w:val="center"/>
        </w:trPr>
        <w:tc>
          <w:tcPr>
            <w:tcW w:w="1372" w:type="pct"/>
            <w:tcBorders>
              <w:top w:val="single" w:sz="4" w:space="0" w:color="auto"/>
              <w:left w:val="single" w:sz="4" w:space="0" w:color="auto"/>
              <w:bottom w:val="single" w:sz="4" w:space="0" w:color="auto"/>
              <w:right w:val="single" w:sz="4" w:space="0" w:color="auto"/>
            </w:tcBorders>
            <w:vAlign w:val="center"/>
          </w:tcPr>
          <w:p w14:paraId="6E814314" w14:textId="77777777" w:rsidR="00BD3A37" w:rsidRPr="00BD3A37" w:rsidRDefault="00BD3A37" w:rsidP="003C6C08">
            <w:pPr>
              <w:spacing w:after="0" w:line="240" w:lineRule="auto"/>
              <w:jc w:val="center"/>
              <w:rPr>
                <w:rFonts w:ascii="Times New Roman" w:hAnsi="Times New Roman" w:cs="Times New Roman"/>
                <w:sz w:val="28"/>
                <w:szCs w:val="28"/>
              </w:rPr>
            </w:pPr>
            <w:r w:rsidRPr="00BD3A37">
              <w:rPr>
                <w:rFonts w:ascii="Times New Roman" w:hAnsi="Times New Roman" w:cs="Times New Roman"/>
                <w:sz w:val="28"/>
                <w:szCs w:val="28"/>
              </w:rPr>
              <w:t>CaCl</w:t>
            </w:r>
            <w:r w:rsidRPr="00BD3A37">
              <w:rPr>
                <w:rFonts w:ascii="Times New Roman" w:hAnsi="Times New Roman" w:cs="Times New Roman"/>
                <w:sz w:val="28"/>
                <w:szCs w:val="28"/>
                <w:vertAlign w:val="subscript"/>
              </w:rPr>
              <w:t>2</w:t>
            </w:r>
          </w:p>
        </w:tc>
        <w:tc>
          <w:tcPr>
            <w:tcW w:w="1332" w:type="pct"/>
            <w:tcBorders>
              <w:top w:val="single" w:sz="4" w:space="0" w:color="auto"/>
              <w:left w:val="single" w:sz="4" w:space="0" w:color="auto"/>
              <w:bottom w:val="single" w:sz="4" w:space="0" w:color="auto"/>
              <w:right w:val="single" w:sz="4" w:space="0" w:color="auto"/>
            </w:tcBorders>
            <w:vAlign w:val="center"/>
          </w:tcPr>
          <w:p w14:paraId="6FF75019" w14:textId="77777777" w:rsidR="00BD3A37" w:rsidRPr="00BD3A37" w:rsidRDefault="00BD3A37" w:rsidP="003C6C08">
            <w:pPr>
              <w:spacing w:after="0" w:line="240" w:lineRule="auto"/>
              <w:jc w:val="center"/>
              <w:rPr>
                <w:rFonts w:ascii="Times New Roman" w:hAnsi="Times New Roman" w:cs="Times New Roman"/>
                <w:sz w:val="28"/>
                <w:szCs w:val="28"/>
              </w:rPr>
            </w:pPr>
            <w:r w:rsidRPr="00BD3A37">
              <w:rPr>
                <w:rFonts w:ascii="Times New Roman" w:hAnsi="Times New Roman" w:cs="Times New Roman"/>
                <w:sz w:val="28"/>
                <w:szCs w:val="28"/>
              </w:rPr>
              <w:t>2,40</w:t>
            </w:r>
          </w:p>
        </w:tc>
        <w:tc>
          <w:tcPr>
            <w:tcW w:w="902" w:type="pct"/>
            <w:tcBorders>
              <w:top w:val="single" w:sz="4" w:space="0" w:color="auto"/>
              <w:left w:val="single" w:sz="4" w:space="0" w:color="auto"/>
              <w:bottom w:val="single" w:sz="4" w:space="0" w:color="auto"/>
              <w:right w:val="single" w:sz="4" w:space="0" w:color="auto"/>
            </w:tcBorders>
            <w:vAlign w:val="center"/>
          </w:tcPr>
          <w:p w14:paraId="7DC8B668" w14:textId="77777777" w:rsidR="00BD3A37" w:rsidRPr="00BD3A37" w:rsidRDefault="00BD3A37" w:rsidP="003C6C08">
            <w:pPr>
              <w:spacing w:after="0" w:line="240" w:lineRule="auto"/>
              <w:jc w:val="center"/>
              <w:rPr>
                <w:rFonts w:ascii="Times New Roman" w:hAnsi="Times New Roman" w:cs="Times New Roman"/>
                <w:sz w:val="28"/>
                <w:szCs w:val="28"/>
              </w:rPr>
            </w:pPr>
            <w:r w:rsidRPr="00BD3A37">
              <w:rPr>
                <w:rFonts w:ascii="Times New Roman" w:hAnsi="Times New Roman" w:cs="Times New Roman"/>
                <w:sz w:val="28"/>
                <w:szCs w:val="28"/>
              </w:rPr>
              <w:t>Cr</w:t>
            </w:r>
          </w:p>
        </w:tc>
        <w:tc>
          <w:tcPr>
            <w:tcW w:w="1394" w:type="pct"/>
            <w:tcBorders>
              <w:top w:val="single" w:sz="4" w:space="0" w:color="auto"/>
              <w:left w:val="single" w:sz="4" w:space="0" w:color="auto"/>
              <w:bottom w:val="single" w:sz="4" w:space="0" w:color="auto"/>
              <w:right w:val="single" w:sz="4" w:space="0" w:color="auto"/>
            </w:tcBorders>
            <w:vAlign w:val="center"/>
          </w:tcPr>
          <w:p w14:paraId="180AA035" w14:textId="77777777" w:rsidR="00BD3A37" w:rsidRPr="00BD3A37" w:rsidRDefault="00BD3A37" w:rsidP="003C6C08">
            <w:pPr>
              <w:spacing w:after="0" w:line="240" w:lineRule="auto"/>
              <w:jc w:val="center"/>
              <w:rPr>
                <w:rFonts w:ascii="Times New Roman" w:hAnsi="Times New Roman" w:cs="Times New Roman"/>
                <w:sz w:val="28"/>
                <w:szCs w:val="28"/>
              </w:rPr>
            </w:pPr>
            <w:r w:rsidRPr="00BD3A37">
              <w:rPr>
                <w:rFonts w:ascii="Times New Roman" w:hAnsi="Times New Roman" w:cs="Times New Roman"/>
                <w:sz w:val="28"/>
                <w:szCs w:val="28"/>
              </w:rPr>
              <w:t>0,17</w:t>
            </w:r>
          </w:p>
        </w:tc>
      </w:tr>
      <w:tr w:rsidR="00BD3A37" w:rsidRPr="00BD3A37" w14:paraId="640775FC" w14:textId="77777777" w:rsidTr="003C6C08">
        <w:trPr>
          <w:jc w:val="center"/>
        </w:trPr>
        <w:tc>
          <w:tcPr>
            <w:tcW w:w="1372" w:type="pct"/>
            <w:tcBorders>
              <w:top w:val="single" w:sz="4" w:space="0" w:color="auto"/>
              <w:left w:val="single" w:sz="4" w:space="0" w:color="auto"/>
              <w:bottom w:val="single" w:sz="4" w:space="0" w:color="auto"/>
              <w:right w:val="single" w:sz="4" w:space="0" w:color="auto"/>
            </w:tcBorders>
            <w:vAlign w:val="center"/>
          </w:tcPr>
          <w:p w14:paraId="19869679" w14:textId="77777777" w:rsidR="00BD3A37" w:rsidRPr="00BD3A37" w:rsidRDefault="00BD3A37" w:rsidP="003C6C08">
            <w:pPr>
              <w:spacing w:after="0" w:line="240" w:lineRule="auto"/>
              <w:jc w:val="center"/>
              <w:rPr>
                <w:rFonts w:ascii="Times New Roman" w:hAnsi="Times New Roman" w:cs="Times New Roman"/>
                <w:sz w:val="28"/>
                <w:szCs w:val="28"/>
              </w:rPr>
            </w:pPr>
            <w:r w:rsidRPr="00BD3A37">
              <w:rPr>
                <w:rFonts w:ascii="Times New Roman" w:hAnsi="Times New Roman" w:cs="Times New Roman"/>
                <w:sz w:val="28"/>
                <w:szCs w:val="28"/>
              </w:rPr>
              <w:t>FeCl</w:t>
            </w:r>
            <w:r w:rsidRPr="00BD3A37">
              <w:rPr>
                <w:rFonts w:ascii="Times New Roman" w:hAnsi="Times New Roman" w:cs="Times New Roman"/>
                <w:sz w:val="28"/>
                <w:szCs w:val="28"/>
                <w:vertAlign w:val="subscript"/>
              </w:rPr>
              <w:t>2</w:t>
            </w:r>
          </w:p>
        </w:tc>
        <w:tc>
          <w:tcPr>
            <w:tcW w:w="1332" w:type="pct"/>
            <w:tcBorders>
              <w:top w:val="single" w:sz="4" w:space="0" w:color="auto"/>
              <w:left w:val="single" w:sz="4" w:space="0" w:color="auto"/>
              <w:bottom w:val="single" w:sz="4" w:space="0" w:color="auto"/>
              <w:right w:val="single" w:sz="4" w:space="0" w:color="auto"/>
            </w:tcBorders>
            <w:vAlign w:val="center"/>
          </w:tcPr>
          <w:p w14:paraId="5B4753E2" w14:textId="77777777" w:rsidR="00BD3A37" w:rsidRPr="00BD3A37" w:rsidRDefault="00BD3A37" w:rsidP="003C6C08">
            <w:pPr>
              <w:spacing w:after="0" w:line="240" w:lineRule="auto"/>
              <w:jc w:val="center"/>
              <w:rPr>
                <w:rFonts w:ascii="Times New Roman" w:hAnsi="Times New Roman" w:cs="Times New Roman"/>
                <w:sz w:val="28"/>
                <w:szCs w:val="28"/>
              </w:rPr>
            </w:pPr>
            <w:r w:rsidRPr="00BD3A37">
              <w:rPr>
                <w:rFonts w:ascii="Times New Roman" w:hAnsi="Times New Roman" w:cs="Times New Roman"/>
                <w:sz w:val="28"/>
                <w:szCs w:val="28"/>
              </w:rPr>
              <w:t>19,50</w:t>
            </w:r>
          </w:p>
        </w:tc>
        <w:tc>
          <w:tcPr>
            <w:tcW w:w="902" w:type="pct"/>
            <w:tcBorders>
              <w:top w:val="single" w:sz="4" w:space="0" w:color="auto"/>
              <w:left w:val="single" w:sz="4" w:space="0" w:color="auto"/>
              <w:bottom w:val="single" w:sz="4" w:space="0" w:color="auto"/>
              <w:right w:val="single" w:sz="4" w:space="0" w:color="auto"/>
            </w:tcBorders>
            <w:vAlign w:val="center"/>
          </w:tcPr>
          <w:p w14:paraId="5A69DA38" w14:textId="77777777" w:rsidR="00BD3A37" w:rsidRPr="00BD3A37" w:rsidRDefault="00BD3A37" w:rsidP="003C6C08">
            <w:pPr>
              <w:spacing w:after="0" w:line="240" w:lineRule="auto"/>
              <w:jc w:val="center"/>
              <w:rPr>
                <w:rFonts w:ascii="Times New Roman" w:hAnsi="Times New Roman" w:cs="Times New Roman"/>
                <w:sz w:val="28"/>
                <w:szCs w:val="28"/>
              </w:rPr>
            </w:pPr>
            <w:r w:rsidRPr="00BD3A37">
              <w:rPr>
                <w:rFonts w:ascii="Times New Roman" w:hAnsi="Times New Roman" w:cs="Times New Roman"/>
                <w:sz w:val="28"/>
                <w:szCs w:val="28"/>
              </w:rPr>
              <w:t>TiO</w:t>
            </w:r>
            <w:r w:rsidRPr="00BD3A37">
              <w:rPr>
                <w:rFonts w:ascii="Times New Roman" w:hAnsi="Times New Roman" w:cs="Times New Roman"/>
                <w:sz w:val="28"/>
                <w:szCs w:val="28"/>
                <w:vertAlign w:val="subscript"/>
              </w:rPr>
              <w:t>2</w:t>
            </w:r>
          </w:p>
        </w:tc>
        <w:tc>
          <w:tcPr>
            <w:tcW w:w="1394" w:type="pct"/>
            <w:tcBorders>
              <w:top w:val="single" w:sz="4" w:space="0" w:color="auto"/>
              <w:left w:val="single" w:sz="4" w:space="0" w:color="auto"/>
              <w:bottom w:val="single" w:sz="4" w:space="0" w:color="auto"/>
              <w:right w:val="single" w:sz="4" w:space="0" w:color="auto"/>
            </w:tcBorders>
            <w:vAlign w:val="center"/>
          </w:tcPr>
          <w:p w14:paraId="29E57D5F" w14:textId="77777777" w:rsidR="00BD3A37" w:rsidRPr="00BD3A37" w:rsidRDefault="00BD3A37" w:rsidP="003C6C08">
            <w:pPr>
              <w:spacing w:after="0" w:line="240" w:lineRule="auto"/>
              <w:jc w:val="center"/>
              <w:rPr>
                <w:rFonts w:ascii="Times New Roman" w:hAnsi="Times New Roman" w:cs="Times New Roman"/>
                <w:sz w:val="28"/>
                <w:szCs w:val="28"/>
              </w:rPr>
            </w:pPr>
            <w:r w:rsidRPr="00BD3A37">
              <w:rPr>
                <w:rFonts w:ascii="Times New Roman" w:hAnsi="Times New Roman" w:cs="Times New Roman"/>
                <w:sz w:val="28"/>
                <w:szCs w:val="28"/>
              </w:rPr>
              <w:t>1,10</w:t>
            </w:r>
          </w:p>
        </w:tc>
      </w:tr>
      <w:tr w:rsidR="00BD3A37" w:rsidRPr="00BD3A37" w14:paraId="09104806" w14:textId="77777777" w:rsidTr="003C6C08">
        <w:trPr>
          <w:jc w:val="center"/>
        </w:trPr>
        <w:tc>
          <w:tcPr>
            <w:tcW w:w="1372" w:type="pct"/>
            <w:tcBorders>
              <w:top w:val="single" w:sz="4" w:space="0" w:color="auto"/>
              <w:left w:val="single" w:sz="4" w:space="0" w:color="auto"/>
              <w:bottom w:val="single" w:sz="4" w:space="0" w:color="auto"/>
              <w:right w:val="single" w:sz="4" w:space="0" w:color="auto"/>
            </w:tcBorders>
            <w:vAlign w:val="center"/>
          </w:tcPr>
          <w:p w14:paraId="0D462189" w14:textId="77777777" w:rsidR="00BD3A37" w:rsidRPr="00BD3A37" w:rsidRDefault="00BD3A37" w:rsidP="003C6C08">
            <w:pPr>
              <w:spacing w:after="0" w:line="240" w:lineRule="auto"/>
              <w:jc w:val="center"/>
              <w:rPr>
                <w:rFonts w:ascii="Times New Roman" w:hAnsi="Times New Roman" w:cs="Times New Roman"/>
                <w:sz w:val="28"/>
                <w:szCs w:val="28"/>
              </w:rPr>
            </w:pPr>
            <w:r w:rsidRPr="00BD3A37">
              <w:rPr>
                <w:rFonts w:ascii="Times New Roman" w:hAnsi="Times New Roman" w:cs="Times New Roman"/>
                <w:sz w:val="28"/>
                <w:szCs w:val="28"/>
              </w:rPr>
              <w:t>FeCl</w:t>
            </w:r>
            <w:r w:rsidRPr="00BD3A37">
              <w:rPr>
                <w:rFonts w:ascii="Times New Roman" w:hAnsi="Times New Roman" w:cs="Times New Roman"/>
                <w:sz w:val="28"/>
                <w:szCs w:val="28"/>
                <w:vertAlign w:val="subscript"/>
              </w:rPr>
              <w:t>3</w:t>
            </w:r>
          </w:p>
        </w:tc>
        <w:tc>
          <w:tcPr>
            <w:tcW w:w="1332" w:type="pct"/>
            <w:tcBorders>
              <w:top w:val="single" w:sz="4" w:space="0" w:color="auto"/>
              <w:left w:val="single" w:sz="4" w:space="0" w:color="auto"/>
              <w:bottom w:val="single" w:sz="4" w:space="0" w:color="auto"/>
              <w:right w:val="single" w:sz="4" w:space="0" w:color="auto"/>
            </w:tcBorders>
            <w:vAlign w:val="center"/>
          </w:tcPr>
          <w:p w14:paraId="56814834" w14:textId="77777777" w:rsidR="00BD3A37" w:rsidRPr="00BD3A37" w:rsidRDefault="00BD3A37" w:rsidP="003C6C08">
            <w:pPr>
              <w:spacing w:after="0" w:line="240" w:lineRule="auto"/>
              <w:jc w:val="center"/>
              <w:rPr>
                <w:rFonts w:ascii="Times New Roman" w:hAnsi="Times New Roman" w:cs="Times New Roman"/>
                <w:sz w:val="28"/>
                <w:szCs w:val="28"/>
              </w:rPr>
            </w:pPr>
            <w:r w:rsidRPr="00BD3A37">
              <w:rPr>
                <w:rFonts w:ascii="Times New Roman" w:hAnsi="Times New Roman" w:cs="Times New Roman"/>
                <w:sz w:val="28"/>
                <w:szCs w:val="28"/>
              </w:rPr>
              <w:t>5,20</w:t>
            </w:r>
          </w:p>
        </w:tc>
        <w:tc>
          <w:tcPr>
            <w:tcW w:w="902" w:type="pct"/>
            <w:tcBorders>
              <w:top w:val="single" w:sz="4" w:space="0" w:color="auto"/>
              <w:left w:val="single" w:sz="4" w:space="0" w:color="auto"/>
              <w:bottom w:val="single" w:sz="4" w:space="0" w:color="auto"/>
              <w:right w:val="single" w:sz="4" w:space="0" w:color="auto"/>
            </w:tcBorders>
            <w:vAlign w:val="center"/>
          </w:tcPr>
          <w:p w14:paraId="38BBDF03" w14:textId="77777777" w:rsidR="00BD3A37" w:rsidRPr="00BD3A37" w:rsidRDefault="00BD3A37" w:rsidP="003C6C08">
            <w:pPr>
              <w:spacing w:after="0" w:line="240" w:lineRule="auto"/>
              <w:jc w:val="center"/>
              <w:rPr>
                <w:rFonts w:ascii="Times New Roman" w:hAnsi="Times New Roman" w:cs="Times New Roman"/>
                <w:sz w:val="28"/>
                <w:szCs w:val="28"/>
              </w:rPr>
            </w:pPr>
            <w:r w:rsidRPr="00BD3A37">
              <w:rPr>
                <w:rFonts w:ascii="Times New Roman" w:hAnsi="Times New Roman" w:cs="Times New Roman"/>
                <w:sz w:val="28"/>
                <w:szCs w:val="28"/>
              </w:rPr>
              <w:t>C</w:t>
            </w:r>
          </w:p>
        </w:tc>
        <w:tc>
          <w:tcPr>
            <w:tcW w:w="1394" w:type="pct"/>
            <w:tcBorders>
              <w:top w:val="single" w:sz="4" w:space="0" w:color="auto"/>
              <w:left w:val="single" w:sz="4" w:space="0" w:color="auto"/>
              <w:bottom w:val="single" w:sz="4" w:space="0" w:color="auto"/>
              <w:right w:val="single" w:sz="4" w:space="0" w:color="auto"/>
            </w:tcBorders>
            <w:vAlign w:val="center"/>
          </w:tcPr>
          <w:p w14:paraId="1A67540D" w14:textId="77777777" w:rsidR="00BD3A37" w:rsidRPr="00BD3A37" w:rsidRDefault="00BD3A37" w:rsidP="003C6C08">
            <w:pPr>
              <w:spacing w:after="0" w:line="240" w:lineRule="auto"/>
              <w:jc w:val="center"/>
              <w:rPr>
                <w:rFonts w:ascii="Times New Roman" w:hAnsi="Times New Roman" w:cs="Times New Roman"/>
                <w:sz w:val="28"/>
                <w:szCs w:val="28"/>
              </w:rPr>
            </w:pPr>
            <w:r w:rsidRPr="00BD3A37">
              <w:rPr>
                <w:rFonts w:ascii="Times New Roman" w:hAnsi="Times New Roman" w:cs="Times New Roman"/>
                <w:sz w:val="28"/>
                <w:szCs w:val="28"/>
              </w:rPr>
              <w:t>7,90</w:t>
            </w:r>
          </w:p>
        </w:tc>
      </w:tr>
      <w:tr w:rsidR="00BD3A37" w:rsidRPr="00BD3A37" w14:paraId="50F67F0F" w14:textId="77777777" w:rsidTr="003C6C08">
        <w:trPr>
          <w:jc w:val="center"/>
        </w:trPr>
        <w:tc>
          <w:tcPr>
            <w:tcW w:w="1372" w:type="pct"/>
            <w:tcBorders>
              <w:top w:val="single" w:sz="4" w:space="0" w:color="auto"/>
              <w:left w:val="single" w:sz="4" w:space="0" w:color="auto"/>
              <w:bottom w:val="single" w:sz="4" w:space="0" w:color="auto"/>
              <w:right w:val="single" w:sz="4" w:space="0" w:color="auto"/>
            </w:tcBorders>
            <w:vAlign w:val="center"/>
          </w:tcPr>
          <w:p w14:paraId="50A7C4BA" w14:textId="77777777" w:rsidR="00BD3A37" w:rsidRPr="00BD3A37" w:rsidRDefault="00BD3A37" w:rsidP="003C6C08">
            <w:pPr>
              <w:spacing w:after="0" w:line="240" w:lineRule="auto"/>
              <w:jc w:val="center"/>
              <w:rPr>
                <w:rFonts w:ascii="Times New Roman" w:hAnsi="Times New Roman" w:cs="Times New Roman"/>
                <w:sz w:val="28"/>
                <w:szCs w:val="28"/>
              </w:rPr>
            </w:pPr>
            <w:r w:rsidRPr="00BD3A37">
              <w:rPr>
                <w:rFonts w:ascii="Times New Roman" w:hAnsi="Times New Roman" w:cs="Times New Roman"/>
                <w:sz w:val="28"/>
                <w:szCs w:val="28"/>
              </w:rPr>
              <w:t>Влажность</w:t>
            </w:r>
          </w:p>
        </w:tc>
        <w:tc>
          <w:tcPr>
            <w:tcW w:w="1332" w:type="pct"/>
            <w:tcBorders>
              <w:top w:val="single" w:sz="4" w:space="0" w:color="auto"/>
              <w:left w:val="single" w:sz="4" w:space="0" w:color="auto"/>
              <w:bottom w:val="single" w:sz="4" w:space="0" w:color="auto"/>
              <w:right w:val="single" w:sz="4" w:space="0" w:color="auto"/>
            </w:tcBorders>
            <w:vAlign w:val="center"/>
          </w:tcPr>
          <w:p w14:paraId="4F32F666" w14:textId="77777777" w:rsidR="00BD3A37" w:rsidRPr="00BD3A37" w:rsidRDefault="00BD3A37" w:rsidP="003C6C08">
            <w:pPr>
              <w:spacing w:after="0" w:line="240" w:lineRule="auto"/>
              <w:jc w:val="center"/>
              <w:rPr>
                <w:rFonts w:ascii="Times New Roman" w:hAnsi="Times New Roman" w:cs="Times New Roman"/>
                <w:sz w:val="28"/>
                <w:szCs w:val="28"/>
              </w:rPr>
            </w:pPr>
            <w:r w:rsidRPr="00BD3A37">
              <w:rPr>
                <w:rFonts w:ascii="Times New Roman" w:hAnsi="Times New Roman" w:cs="Times New Roman"/>
                <w:sz w:val="28"/>
                <w:szCs w:val="28"/>
              </w:rPr>
              <w:t>12,84</w:t>
            </w:r>
          </w:p>
        </w:tc>
        <w:tc>
          <w:tcPr>
            <w:tcW w:w="902" w:type="pct"/>
            <w:tcBorders>
              <w:top w:val="single" w:sz="4" w:space="0" w:color="auto"/>
              <w:left w:val="single" w:sz="4" w:space="0" w:color="auto"/>
              <w:bottom w:val="single" w:sz="4" w:space="0" w:color="auto"/>
              <w:right w:val="single" w:sz="4" w:space="0" w:color="auto"/>
            </w:tcBorders>
            <w:vAlign w:val="center"/>
          </w:tcPr>
          <w:p w14:paraId="7123974B" w14:textId="72317B6E" w:rsidR="00BD3A37" w:rsidRPr="00BD3A37" w:rsidRDefault="00BD3A37" w:rsidP="003C6C08">
            <w:pPr>
              <w:spacing w:after="0" w:line="240" w:lineRule="auto"/>
              <w:jc w:val="center"/>
              <w:rPr>
                <w:rFonts w:ascii="Times New Roman" w:hAnsi="Times New Roman" w:cs="Times New Roman"/>
                <w:sz w:val="28"/>
                <w:szCs w:val="28"/>
              </w:rPr>
            </w:pPr>
            <w:r w:rsidRPr="00BD3A37">
              <w:rPr>
                <w:rFonts w:ascii="Times New Roman" w:hAnsi="Times New Roman" w:cs="Times New Roman"/>
                <w:sz w:val="28"/>
                <w:szCs w:val="28"/>
              </w:rPr>
              <w:t>Others</w:t>
            </w:r>
          </w:p>
        </w:tc>
        <w:tc>
          <w:tcPr>
            <w:tcW w:w="1394" w:type="pct"/>
            <w:tcBorders>
              <w:top w:val="single" w:sz="4" w:space="0" w:color="auto"/>
              <w:left w:val="single" w:sz="4" w:space="0" w:color="auto"/>
              <w:bottom w:val="single" w:sz="4" w:space="0" w:color="auto"/>
              <w:right w:val="single" w:sz="4" w:space="0" w:color="auto"/>
            </w:tcBorders>
            <w:vAlign w:val="center"/>
          </w:tcPr>
          <w:p w14:paraId="7D701C31" w14:textId="77777777" w:rsidR="00BD3A37" w:rsidRPr="00BD3A37" w:rsidRDefault="00BD3A37" w:rsidP="003C6C08">
            <w:pPr>
              <w:spacing w:after="0" w:line="240" w:lineRule="auto"/>
              <w:jc w:val="center"/>
              <w:rPr>
                <w:rFonts w:ascii="Times New Roman" w:hAnsi="Times New Roman" w:cs="Times New Roman"/>
                <w:sz w:val="28"/>
                <w:szCs w:val="28"/>
              </w:rPr>
            </w:pPr>
            <w:r w:rsidRPr="00BD3A37">
              <w:rPr>
                <w:rFonts w:ascii="Times New Roman" w:hAnsi="Times New Roman" w:cs="Times New Roman"/>
                <w:sz w:val="28"/>
                <w:szCs w:val="28"/>
              </w:rPr>
              <w:t>4.0</w:t>
            </w:r>
          </w:p>
        </w:tc>
      </w:tr>
    </w:tbl>
    <w:p w14:paraId="1B7534A6" w14:textId="77777777" w:rsidR="00BD3A37" w:rsidRPr="00BD3A37" w:rsidRDefault="00BD3A37" w:rsidP="00BD3A37">
      <w:pPr>
        <w:spacing w:after="0" w:line="240" w:lineRule="auto"/>
        <w:ind w:firstLine="709"/>
        <w:jc w:val="both"/>
        <w:rPr>
          <w:rFonts w:ascii="Times New Roman" w:hAnsi="Times New Roman" w:cs="Times New Roman"/>
          <w:sz w:val="28"/>
          <w:szCs w:val="28"/>
          <w:lang w:val="ru-RU"/>
        </w:rPr>
      </w:pPr>
    </w:p>
    <w:p w14:paraId="571BBC3C" w14:textId="23C47097" w:rsidR="0014526C" w:rsidRDefault="0014526C" w:rsidP="003412C2">
      <w:pPr>
        <w:spacing w:after="0" w:line="240" w:lineRule="auto"/>
        <w:ind w:firstLine="709"/>
        <w:jc w:val="both"/>
        <w:rPr>
          <w:rFonts w:ascii="Times New Roman" w:hAnsi="Times New Roman" w:cs="Times New Roman"/>
          <w:sz w:val="28"/>
          <w:szCs w:val="28"/>
          <w:lang w:val="ru-RU"/>
        </w:rPr>
      </w:pPr>
      <w:r w:rsidRPr="0014526C">
        <w:rPr>
          <w:rFonts w:ascii="Times New Roman" w:hAnsi="Times New Roman" w:cs="Times New Roman"/>
          <w:sz w:val="28"/>
          <w:szCs w:val="28"/>
          <w:lang w:val="ru-RU"/>
        </w:rPr>
        <w:t xml:space="preserve">Влияние хлоридсодержащих добавок на восстановление титаномагнетитового концентрата изучали методом синхронного термического анализа. Исследования проводили на приборе </w:t>
      </w:r>
      <w:r w:rsidR="006C0934">
        <w:rPr>
          <w:rFonts w:ascii="Times New Roman" w:hAnsi="Times New Roman" w:cs="Times New Roman"/>
          <w:sz w:val="28"/>
          <w:szCs w:val="28"/>
        </w:rPr>
        <w:t>Mettler</w:t>
      </w:r>
      <w:r w:rsidR="006C0934" w:rsidRPr="006C0934">
        <w:rPr>
          <w:rFonts w:ascii="Times New Roman" w:hAnsi="Times New Roman" w:cs="Times New Roman"/>
          <w:sz w:val="28"/>
          <w:szCs w:val="28"/>
          <w:lang w:val="ru-RU"/>
        </w:rPr>
        <w:t xml:space="preserve"> </w:t>
      </w:r>
      <w:r w:rsidR="006C0934">
        <w:rPr>
          <w:rFonts w:ascii="Times New Roman" w:hAnsi="Times New Roman" w:cs="Times New Roman"/>
          <w:sz w:val="28"/>
          <w:szCs w:val="28"/>
        </w:rPr>
        <w:t>Toledo</w:t>
      </w:r>
      <w:r w:rsidR="006C0934" w:rsidRPr="006C0934">
        <w:rPr>
          <w:rFonts w:ascii="Times New Roman" w:hAnsi="Times New Roman" w:cs="Times New Roman"/>
          <w:sz w:val="28"/>
          <w:szCs w:val="28"/>
          <w:lang w:val="ru-RU"/>
        </w:rPr>
        <w:t xml:space="preserve"> </w:t>
      </w:r>
      <w:r w:rsidR="006C0934">
        <w:rPr>
          <w:rFonts w:ascii="Times New Roman" w:hAnsi="Times New Roman" w:cs="Times New Roman"/>
          <w:sz w:val="28"/>
          <w:szCs w:val="28"/>
        </w:rPr>
        <w:t>TGA</w:t>
      </w:r>
      <w:r w:rsidR="006C0934" w:rsidRPr="006C0934">
        <w:rPr>
          <w:rFonts w:ascii="Times New Roman" w:hAnsi="Times New Roman" w:cs="Times New Roman"/>
          <w:sz w:val="28"/>
          <w:szCs w:val="28"/>
          <w:lang w:val="ru-RU"/>
        </w:rPr>
        <w:t xml:space="preserve"> </w:t>
      </w:r>
      <w:r w:rsidR="006931D8">
        <w:rPr>
          <w:rFonts w:ascii="Times New Roman" w:hAnsi="Times New Roman" w:cs="Times New Roman"/>
          <w:sz w:val="28"/>
          <w:szCs w:val="28"/>
          <w:lang w:val="ru-RU"/>
        </w:rPr>
        <w:t>–</w:t>
      </w:r>
      <w:r w:rsidR="006C0934" w:rsidRPr="006C0934">
        <w:rPr>
          <w:rFonts w:ascii="Times New Roman" w:hAnsi="Times New Roman" w:cs="Times New Roman"/>
          <w:sz w:val="28"/>
          <w:szCs w:val="28"/>
          <w:lang w:val="ru-RU"/>
        </w:rPr>
        <w:t xml:space="preserve"> </w:t>
      </w:r>
      <w:r w:rsidR="006C0934">
        <w:rPr>
          <w:rFonts w:ascii="Times New Roman" w:hAnsi="Times New Roman" w:cs="Times New Roman"/>
          <w:sz w:val="28"/>
          <w:szCs w:val="28"/>
        </w:rPr>
        <w:t>DS</w:t>
      </w:r>
      <w:r w:rsidR="006931D8">
        <w:rPr>
          <w:rFonts w:ascii="Times New Roman" w:hAnsi="Times New Roman" w:cs="Times New Roman"/>
          <w:sz w:val="28"/>
          <w:szCs w:val="28"/>
        </w:rPr>
        <w:t>C</w:t>
      </w:r>
      <w:r w:rsidR="006931D8" w:rsidRPr="000E5E6C">
        <w:rPr>
          <w:rFonts w:ascii="Times New Roman" w:hAnsi="Times New Roman" w:cs="Times New Roman"/>
          <w:sz w:val="28"/>
          <w:szCs w:val="28"/>
          <w:lang w:val="ru-RU"/>
        </w:rPr>
        <w:t>3+</w:t>
      </w:r>
      <w:r w:rsidRPr="0014526C">
        <w:rPr>
          <w:rFonts w:ascii="Times New Roman" w:hAnsi="Times New Roman" w:cs="Times New Roman"/>
          <w:sz w:val="28"/>
          <w:szCs w:val="28"/>
          <w:lang w:val="ru-RU"/>
        </w:rPr>
        <w:t>. Перед началом нагрева рабочее пространство печи вакуумировали (остаточное давление соответствовало степени вакуума ~92 %), затем продували инертным газом (аргоном) в течение 5 мин. Нагрев образцов осуществляли со скоростью 10 °С/мин в атмосфере высокочистого аргона; расход газа поддерживали на уровне 60 мл/мин. Обработка экспериментальных термогравиметрических (TG), дифференциально-термических (DTA) и дифференциально-термогравиметрических (DTG) кривых выполнялась с использованием программного обеспечения NETZSCH Proteus.</w:t>
      </w:r>
    </w:p>
    <w:p w14:paraId="4777A97E" w14:textId="77777777" w:rsidR="00684B9D" w:rsidRPr="00684B9D" w:rsidRDefault="00684B9D" w:rsidP="003412C2">
      <w:pPr>
        <w:spacing w:after="0" w:line="240" w:lineRule="auto"/>
        <w:ind w:firstLine="709"/>
        <w:jc w:val="both"/>
        <w:rPr>
          <w:rFonts w:ascii="Times New Roman" w:hAnsi="Times New Roman" w:cs="Times New Roman"/>
          <w:sz w:val="28"/>
          <w:szCs w:val="28"/>
          <w:lang w:val="ru-RU"/>
        </w:rPr>
      </w:pPr>
      <w:r w:rsidRPr="00684B9D">
        <w:rPr>
          <w:rFonts w:ascii="Times New Roman" w:hAnsi="Times New Roman" w:cs="Times New Roman"/>
          <w:sz w:val="28"/>
          <w:szCs w:val="28"/>
          <w:lang w:val="ru-RU"/>
        </w:rPr>
        <w:t xml:space="preserve">В качестве исходного материала использовали высокотитанистый титаномагнетитовый концентрат месторождения Тымлай, следующего химического состава, %: </w:t>
      </w:r>
      <w:r w:rsidRPr="00684B9D">
        <w:rPr>
          <w:rFonts w:ascii="Times New Roman" w:hAnsi="Times New Roman" w:cs="Times New Roman"/>
          <w:sz w:val="28"/>
          <w:szCs w:val="28"/>
        </w:rPr>
        <w:t>Fe</w:t>
      </w:r>
      <w:r w:rsidRPr="00684B9D">
        <w:rPr>
          <w:rFonts w:ascii="Times New Roman" w:hAnsi="Times New Roman" w:cs="Times New Roman"/>
          <w:sz w:val="28"/>
          <w:szCs w:val="28"/>
          <w:vertAlign w:val="subscript"/>
          <w:lang w:val="ru-RU"/>
        </w:rPr>
        <w:t>общ</w:t>
      </w:r>
      <w:r w:rsidRPr="00684B9D">
        <w:rPr>
          <w:rFonts w:ascii="Times New Roman" w:hAnsi="Times New Roman" w:cs="Times New Roman"/>
          <w:sz w:val="28"/>
          <w:szCs w:val="28"/>
          <w:lang w:val="ru-RU"/>
        </w:rPr>
        <w:t xml:space="preserve">-51,0; </w:t>
      </w:r>
      <w:r w:rsidRPr="00684B9D">
        <w:rPr>
          <w:rFonts w:ascii="Times New Roman" w:hAnsi="Times New Roman" w:cs="Times New Roman"/>
          <w:sz w:val="28"/>
          <w:szCs w:val="28"/>
        </w:rPr>
        <w:t>Al</w:t>
      </w:r>
      <w:r w:rsidRPr="00684B9D">
        <w:rPr>
          <w:rFonts w:ascii="Times New Roman" w:hAnsi="Times New Roman" w:cs="Times New Roman"/>
          <w:sz w:val="28"/>
          <w:szCs w:val="28"/>
          <w:vertAlign w:val="subscript"/>
          <w:lang w:val="ru-RU"/>
        </w:rPr>
        <w:t>2</w:t>
      </w:r>
      <w:r w:rsidRPr="00684B9D">
        <w:rPr>
          <w:rFonts w:ascii="Times New Roman" w:hAnsi="Times New Roman" w:cs="Times New Roman"/>
          <w:sz w:val="28"/>
          <w:szCs w:val="28"/>
        </w:rPr>
        <w:t>O</w:t>
      </w:r>
      <w:r w:rsidRPr="00684B9D">
        <w:rPr>
          <w:rFonts w:ascii="Times New Roman" w:hAnsi="Times New Roman" w:cs="Times New Roman"/>
          <w:sz w:val="28"/>
          <w:szCs w:val="28"/>
          <w:vertAlign w:val="subscript"/>
          <w:lang w:val="ru-RU"/>
        </w:rPr>
        <w:t>3</w:t>
      </w:r>
      <w:r w:rsidRPr="00684B9D">
        <w:rPr>
          <w:rFonts w:ascii="Times New Roman" w:hAnsi="Times New Roman" w:cs="Times New Roman"/>
          <w:sz w:val="28"/>
          <w:szCs w:val="28"/>
          <w:lang w:val="ru-RU"/>
        </w:rPr>
        <w:t xml:space="preserve">-2,3; </w:t>
      </w:r>
      <w:r w:rsidRPr="00684B9D">
        <w:rPr>
          <w:rFonts w:ascii="Times New Roman" w:hAnsi="Times New Roman" w:cs="Times New Roman"/>
          <w:sz w:val="28"/>
          <w:szCs w:val="28"/>
        </w:rPr>
        <w:t>SiO</w:t>
      </w:r>
      <w:r w:rsidRPr="00684B9D">
        <w:rPr>
          <w:rFonts w:ascii="Times New Roman" w:hAnsi="Times New Roman" w:cs="Times New Roman"/>
          <w:sz w:val="28"/>
          <w:szCs w:val="28"/>
          <w:vertAlign w:val="subscript"/>
          <w:lang w:val="ru-RU"/>
        </w:rPr>
        <w:t>2</w:t>
      </w:r>
      <w:r w:rsidRPr="00684B9D">
        <w:rPr>
          <w:rFonts w:ascii="Times New Roman" w:hAnsi="Times New Roman" w:cs="Times New Roman"/>
          <w:sz w:val="28"/>
          <w:szCs w:val="28"/>
          <w:lang w:val="ru-RU"/>
        </w:rPr>
        <w:t xml:space="preserve">-5,1; </w:t>
      </w:r>
      <w:r w:rsidRPr="00684B9D">
        <w:rPr>
          <w:rFonts w:ascii="Times New Roman" w:hAnsi="Times New Roman" w:cs="Times New Roman"/>
          <w:sz w:val="28"/>
          <w:szCs w:val="28"/>
        </w:rPr>
        <w:t>CaO</w:t>
      </w:r>
      <w:r w:rsidRPr="00684B9D">
        <w:rPr>
          <w:rFonts w:ascii="Times New Roman" w:hAnsi="Times New Roman" w:cs="Times New Roman"/>
          <w:sz w:val="28"/>
          <w:szCs w:val="28"/>
          <w:lang w:val="ru-RU"/>
        </w:rPr>
        <w:t xml:space="preserve">-1,1; </w:t>
      </w:r>
      <w:r w:rsidRPr="00684B9D">
        <w:rPr>
          <w:rFonts w:ascii="Times New Roman" w:hAnsi="Times New Roman" w:cs="Times New Roman"/>
          <w:sz w:val="28"/>
          <w:szCs w:val="28"/>
        </w:rPr>
        <w:t>MgO</w:t>
      </w:r>
      <w:r w:rsidRPr="00684B9D">
        <w:rPr>
          <w:rFonts w:ascii="Times New Roman" w:hAnsi="Times New Roman" w:cs="Times New Roman"/>
          <w:sz w:val="28"/>
          <w:szCs w:val="28"/>
          <w:lang w:val="ru-RU"/>
        </w:rPr>
        <w:t xml:space="preserve">-3,5; </w:t>
      </w:r>
      <w:r w:rsidRPr="00684B9D">
        <w:rPr>
          <w:rFonts w:ascii="Times New Roman" w:hAnsi="Times New Roman" w:cs="Times New Roman"/>
          <w:sz w:val="28"/>
          <w:szCs w:val="28"/>
        </w:rPr>
        <w:t>TiO</w:t>
      </w:r>
      <w:r w:rsidRPr="00684B9D">
        <w:rPr>
          <w:rFonts w:ascii="Times New Roman" w:hAnsi="Times New Roman" w:cs="Times New Roman"/>
          <w:sz w:val="28"/>
          <w:szCs w:val="28"/>
          <w:vertAlign w:val="subscript"/>
          <w:lang w:val="ru-RU"/>
        </w:rPr>
        <w:t>2</w:t>
      </w:r>
      <w:r w:rsidRPr="00684B9D">
        <w:rPr>
          <w:rFonts w:ascii="Times New Roman" w:hAnsi="Times New Roman" w:cs="Times New Roman"/>
          <w:sz w:val="28"/>
          <w:szCs w:val="28"/>
          <w:lang w:val="ru-RU"/>
        </w:rPr>
        <w:t xml:space="preserve">-18,7; </w:t>
      </w:r>
      <w:r w:rsidRPr="00684B9D">
        <w:rPr>
          <w:rFonts w:ascii="Times New Roman" w:hAnsi="Times New Roman" w:cs="Times New Roman"/>
          <w:sz w:val="28"/>
          <w:szCs w:val="28"/>
        </w:rPr>
        <w:t>V</w:t>
      </w:r>
      <w:r w:rsidRPr="00684B9D">
        <w:rPr>
          <w:rFonts w:ascii="Times New Roman" w:hAnsi="Times New Roman" w:cs="Times New Roman"/>
          <w:sz w:val="28"/>
          <w:szCs w:val="28"/>
          <w:vertAlign w:val="subscript"/>
          <w:lang w:val="ru-RU"/>
        </w:rPr>
        <w:t>2</w:t>
      </w:r>
      <w:r w:rsidRPr="00684B9D">
        <w:rPr>
          <w:rFonts w:ascii="Times New Roman" w:hAnsi="Times New Roman" w:cs="Times New Roman"/>
          <w:sz w:val="28"/>
          <w:szCs w:val="28"/>
        </w:rPr>
        <w:t>O</w:t>
      </w:r>
      <w:r w:rsidRPr="00684B9D">
        <w:rPr>
          <w:rFonts w:ascii="Times New Roman" w:hAnsi="Times New Roman" w:cs="Times New Roman"/>
          <w:sz w:val="28"/>
          <w:szCs w:val="28"/>
          <w:vertAlign w:val="subscript"/>
          <w:lang w:val="ru-RU"/>
        </w:rPr>
        <w:t>5</w:t>
      </w:r>
      <w:r w:rsidRPr="00684B9D">
        <w:rPr>
          <w:rFonts w:ascii="Times New Roman" w:hAnsi="Times New Roman" w:cs="Times New Roman"/>
          <w:sz w:val="28"/>
          <w:szCs w:val="28"/>
          <w:lang w:val="ru-RU"/>
        </w:rPr>
        <w:t xml:space="preserve">-0,26; </w:t>
      </w:r>
      <w:r w:rsidRPr="00684B9D">
        <w:rPr>
          <w:rFonts w:ascii="Times New Roman" w:hAnsi="Times New Roman" w:cs="Times New Roman"/>
          <w:sz w:val="28"/>
          <w:szCs w:val="28"/>
        </w:rPr>
        <w:t>MnO</w:t>
      </w:r>
      <w:r w:rsidRPr="00684B9D">
        <w:rPr>
          <w:rFonts w:ascii="Times New Roman" w:hAnsi="Times New Roman" w:cs="Times New Roman"/>
          <w:sz w:val="28"/>
          <w:szCs w:val="28"/>
          <w:lang w:val="ru-RU"/>
        </w:rPr>
        <w:t xml:space="preserve">-0,32;  </w:t>
      </w:r>
      <w:r w:rsidRPr="00684B9D">
        <w:rPr>
          <w:rFonts w:ascii="Times New Roman" w:hAnsi="Times New Roman" w:cs="Times New Roman"/>
          <w:sz w:val="28"/>
          <w:szCs w:val="28"/>
        </w:rPr>
        <w:t>Na</w:t>
      </w:r>
      <w:r w:rsidRPr="00684B9D">
        <w:rPr>
          <w:rFonts w:ascii="Times New Roman" w:hAnsi="Times New Roman" w:cs="Times New Roman"/>
          <w:sz w:val="28"/>
          <w:szCs w:val="28"/>
          <w:vertAlign w:val="subscript"/>
          <w:lang w:val="ru-RU"/>
        </w:rPr>
        <w:t>2</w:t>
      </w:r>
      <w:r w:rsidRPr="00684B9D">
        <w:rPr>
          <w:rFonts w:ascii="Times New Roman" w:hAnsi="Times New Roman" w:cs="Times New Roman"/>
          <w:sz w:val="28"/>
          <w:szCs w:val="28"/>
        </w:rPr>
        <w:t>O</w:t>
      </w:r>
      <w:r w:rsidRPr="00684B9D">
        <w:rPr>
          <w:rFonts w:ascii="Times New Roman" w:hAnsi="Times New Roman" w:cs="Times New Roman"/>
          <w:sz w:val="28"/>
          <w:szCs w:val="28"/>
          <w:lang w:val="ru-RU"/>
        </w:rPr>
        <w:t xml:space="preserve">-0,024; </w:t>
      </w:r>
      <w:r w:rsidRPr="00684B9D">
        <w:rPr>
          <w:rFonts w:ascii="Times New Roman" w:hAnsi="Times New Roman" w:cs="Times New Roman"/>
          <w:sz w:val="28"/>
          <w:szCs w:val="28"/>
        </w:rPr>
        <w:t>Cr</w:t>
      </w:r>
      <w:r w:rsidRPr="00684B9D">
        <w:rPr>
          <w:rFonts w:ascii="Times New Roman" w:hAnsi="Times New Roman" w:cs="Times New Roman"/>
          <w:sz w:val="28"/>
          <w:szCs w:val="28"/>
          <w:vertAlign w:val="subscript"/>
          <w:lang w:val="ru-RU"/>
        </w:rPr>
        <w:t>2</w:t>
      </w:r>
      <w:r w:rsidRPr="00684B9D">
        <w:rPr>
          <w:rFonts w:ascii="Times New Roman" w:hAnsi="Times New Roman" w:cs="Times New Roman"/>
          <w:sz w:val="28"/>
          <w:szCs w:val="28"/>
        </w:rPr>
        <w:t>O</w:t>
      </w:r>
      <w:r w:rsidRPr="00684B9D">
        <w:rPr>
          <w:rFonts w:ascii="Times New Roman" w:hAnsi="Times New Roman" w:cs="Times New Roman"/>
          <w:sz w:val="28"/>
          <w:szCs w:val="28"/>
          <w:vertAlign w:val="subscript"/>
          <w:lang w:val="ru-RU"/>
        </w:rPr>
        <w:t>3</w:t>
      </w:r>
      <w:r w:rsidRPr="00684B9D">
        <w:rPr>
          <w:rFonts w:ascii="Times New Roman" w:hAnsi="Times New Roman" w:cs="Times New Roman"/>
          <w:sz w:val="28"/>
          <w:szCs w:val="28"/>
          <w:lang w:val="ru-RU"/>
        </w:rPr>
        <w:t>-0,09; С-0,15.</w:t>
      </w:r>
    </w:p>
    <w:p w14:paraId="54AE1D64" w14:textId="0379255C" w:rsidR="00684B9D" w:rsidRPr="00684B9D" w:rsidRDefault="00684B9D" w:rsidP="003412C2">
      <w:pPr>
        <w:spacing w:after="0" w:line="240" w:lineRule="auto"/>
        <w:ind w:firstLine="709"/>
        <w:contextualSpacing/>
        <w:jc w:val="both"/>
        <w:rPr>
          <w:rFonts w:ascii="Times New Roman" w:hAnsi="Times New Roman" w:cs="Times New Roman"/>
          <w:sz w:val="28"/>
          <w:szCs w:val="28"/>
          <w:lang w:val="ru-RU"/>
        </w:rPr>
      </w:pPr>
      <w:r w:rsidRPr="00684B9D">
        <w:rPr>
          <w:rFonts w:ascii="Times New Roman" w:hAnsi="Times New Roman" w:cs="Times New Roman"/>
          <w:sz w:val="28"/>
          <w:szCs w:val="28"/>
          <w:lang w:val="ru-RU"/>
        </w:rPr>
        <w:t>Проведены исследования влияния природы восстановителя на восстановление компонентов титаномагнетитового концентрата методом термогравиметрического анализа в интервале температур 25-</w:t>
      </w:r>
      <w:r w:rsidRPr="008C25E9">
        <w:rPr>
          <w:rFonts w:ascii="Times New Roman" w:hAnsi="Times New Roman" w:cs="Times New Roman"/>
          <w:sz w:val="28"/>
          <w:szCs w:val="28"/>
          <w:lang w:val="ru-RU"/>
        </w:rPr>
        <w:t>1</w:t>
      </w:r>
      <w:r w:rsidR="008C25E9" w:rsidRPr="008C25E9">
        <w:rPr>
          <w:rFonts w:ascii="Times New Roman" w:hAnsi="Times New Roman" w:cs="Times New Roman"/>
          <w:sz w:val="28"/>
          <w:szCs w:val="28"/>
          <w:lang w:val="ru-RU"/>
        </w:rPr>
        <w:t>4</w:t>
      </w:r>
      <w:r w:rsidRPr="008C25E9">
        <w:rPr>
          <w:rFonts w:ascii="Times New Roman" w:hAnsi="Times New Roman" w:cs="Times New Roman"/>
          <w:sz w:val="28"/>
          <w:szCs w:val="28"/>
          <w:lang w:val="ru-RU"/>
        </w:rPr>
        <w:t>20</w:t>
      </w:r>
      <w:r w:rsidRPr="00684B9D">
        <w:rPr>
          <w:rFonts w:ascii="Times New Roman" w:hAnsi="Times New Roman" w:cs="Times New Roman"/>
          <w:sz w:val="28"/>
          <w:szCs w:val="28"/>
          <w:lang w:val="ru-RU"/>
        </w:rPr>
        <w:t>°С. В качестве твердого восстановителя использовали шубаркольский полукокс, а также отработанный расплав титановых хлораторов (ОРТХ).</w:t>
      </w:r>
    </w:p>
    <w:p w14:paraId="36AA5E45" w14:textId="3410D5F2" w:rsidR="00684B9D" w:rsidRPr="00684B9D" w:rsidRDefault="00684B9D" w:rsidP="003412C2">
      <w:pPr>
        <w:spacing w:after="0" w:line="240" w:lineRule="auto"/>
        <w:ind w:firstLine="709"/>
        <w:contextualSpacing/>
        <w:jc w:val="both"/>
        <w:rPr>
          <w:rFonts w:ascii="Times New Roman" w:hAnsi="Times New Roman" w:cs="Times New Roman"/>
          <w:sz w:val="28"/>
          <w:szCs w:val="28"/>
          <w:lang w:val="ru-RU"/>
        </w:rPr>
      </w:pPr>
      <w:r w:rsidRPr="00684B9D">
        <w:rPr>
          <w:rFonts w:ascii="Times New Roman" w:hAnsi="Times New Roman" w:cs="Times New Roman"/>
          <w:sz w:val="28"/>
          <w:szCs w:val="28"/>
          <w:lang w:val="ru-RU"/>
        </w:rPr>
        <w:t>Высокая реакционная способность восстановителя обеспечивает наибольшую скорость восстановления ок</w:t>
      </w:r>
      <w:r w:rsidRPr="00684B9D">
        <w:rPr>
          <w:rFonts w:ascii="Times New Roman" w:hAnsi="Times New Roman" w:cs="Times New Roman"/>
          <w:sz w:val="28"/>
          <w:szCs w:val="28"/>
          <w:lang w:val="kk-KZ"/>
        </w:rPr>
        <w:t>сидов</w:t>
      </w:r>
      <w:r w:rsidRPr="00684B9D">
        <w:rPr>
          <w:rFonts w:ascii="Times New Roman" w:hAnsi="Times New Roman" w:cs="Times New Roman"/>
          <w:sz w:val="28"/>
          <w:szCs w:val="28"/>
          <w:lang w:val="ru-RU"/>
        </w:rPr>
        <w:t xml:space="preserve"> железа и титана. Содержание </w:t>
      </w:r>
      <w:r w:rsidRPr="00684B9D">
        <w:rPr>
          <w:rFonts w:ascii="Times New Roman" w:hAnsi="Times New Roman" w:cs="Times New Roman"/>
          <w:sz w:val="28"/>
          <w:szCs w:val="28"/>
          <w:lang w:val="ru-RU"/>
        </w:rPr>
        <w:lastRenderedPageBreak/>
        <w:t xml:space="preserve">летучих, влаги и золы в восстановителе существенно влияет на содержание двуокиси титана в шлаке.  Проведенные исследования отражены на рисунке </w:t>
      </w:r>
      <w:r w:rsidR="008A3DD9">
        <w:rPr>
          <w:rFonts w:ascii="Times New Roman" w:hAnsi="Times New Roman" w:cs="Times New Roman"/>
          <w:sz w:val="28"/>
          <w:szCs w:val="28"/>
          <w:lang w:val="ru-RU"/>
        </w:rPr>
        <w:t>3</w:t>
      </w:r>
      <w:r w:rsidR="00E504C2">
        <w:rPr>
          <w:rFonts w:ascii="Times New Roman" w:hAnsi="Times New Roman" w:cs="Times New Roman"/>
          <w:sz w:val="28"/>
          <w:szCs w:val="28"/>
          <w:lang w:val="ru-RU"/>
        </w:rPr>
        <w:t>.2</w:t>
      </w:r>
      <w:r w:rsidRPr="00684B9D">
        <w:rPr>
          <w:rFonts w:ascii="Times New Roman" w:hAnsi="Times New Roman" w:cs="Times New Roman"/>
          <w:sz w:val="28"/>
          <w:szCs w:val="28"/>
          <w:lang w:val="ru-RU"/>
        </w:rPr>
        <w:t>.</w:t>
      </w:r>
    </w:p>
    <w:p w14:paraId="40EF47D8" w14:textId="77012BE9" w:rsidR="00684B9D" w:rsidRPr="00684B9D" w:rsidRDefault="001301E2" w:rsidP="003412C2">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Низкотемпературный</w:t>
      </w:r>
      <w:r w:rsidR="00684B9D" w:rsidRPr="00684B9D">
        <w:rPr>
          <w:rFonts w:ascii="Times New Roman" w:hAnsi="Times New Roman" w:cs="Times New Roman"/>
          <w:sz w:val="28"/>
          <w:szCs w:val="28"/>
          <w:lang w:val="ru-RU"/>
        </w:rPr>
        <w:t xml:space="preserve"> обжиг заключается в нагреве руды с небольшими количествами хлорсодержащей </w:t>
      </w:r>
      <w:r>
        <w:rPr>
          <w:rFonts w:ascii="Times New Roman" w:hAnsi="Times New Roman" w:cs="Times New Roman"/>
          <w:sz w:val="28"/>
          <w:szCs w:val="28"/>
          <w:lang w:val="ru-RU"/>
        </w:rPr>
        <w:t>добавки (ОРТХ)</w:t>
      </w:r>
      <w:r w:rsidR="00684B9D" w:rsidRPr="00684B9D">
        <w:rPr>
          <w:rFonts w:ascii="Times New Roman" w:hAnsi="Times New Roman" w:cs="Times New Roman"/>
          <w:sz w:val="28"/>
          <w:szCs w:val="28"/>
          <w:lang w:val="ru-RU"/>
        </w:rPr>
        <w:t xml:space="preserve"> и восстановителя в присутствии влаги. В процессе обжига образуется хлористый водород (НС</w:t>
      </w:r>
      <w:r w:rsidR="00684B9D" w:rsidRPr="00684B9D">
        <w:rPr>
          <w:rFonts w:ascii="Times New Roman" w:hAnsi="Times New Roman" w:cs="Times New Roman"/>
          <w:sz w:val="28"/>
          <w:szCs w:val="28"/>
        </w:rPr>
        <w:t>l</w:t>
      </w:r>
      <w:r w:rsidR="00684B9D" w:rsidRPr="00684B9D">
        <w:rPr>
          <w:rFonts w:ascii="Times New Roman" w:hAnsi="Times New Roman" w:cs="Times New Roman"/>
          <w:sz w:val="28"/>
          <w:szCs w:val="28"/>
          <w:lang w:val="ru-RU"/>
        </w:rPr>
        <w:t>), хлорирующий ценные металлы с образованием летучих хлоридов, которые восстанавливаются водородом на твёрдом восстановителе до металлического состояния с регенерацией НС</w:t>
      </w:r>
      <w:r w:rsidR="00684B9D" w:rsidRPr="00684B9D">
        <w:rPr>
          <w:rFonts w:ascii="Times New Roman" w:hAnsi="Times New Roman" w:cs="Times New Roman"/>
          <w:sz w:val="28"/>
          <w:szCs w:val="28"/>
        </w:rPr>
        <w:t>l</w:t>
      </w:r>
      <w:r w:rsidR="00684B9D" w:rsidRPr="00684B9D">
        <w:rPr>
          <w:rFonts w:ascii="Times New Roman" w:hAnsi="Times New Roman" w:cs="Times New Roman"/>
          <w:sz w:val="28"/>
          <w:szCs w:val="28"/>
          <w:lang w:val="ru-RU"/>
        </w:rPr>
        <w:t xml:space="preserve">; в результате повторений этого цикла металлические зёрна укрупняются. </w:t>
      </w:r>
    </w:p>
    <w:p w14:paraId="36A40DF3" w14:textId="77777777" w:rsidR="00684B9D" w:rsidRPr="00684B9D" w:rsidRDefault="00684B9D" w:rsidP="00684B9D">
      <w:pPr>
        <w:spacing w:after="0" w:line="240" w:lineRule="auto"/>
        <w:jc w:val="both"/>
        <w:rPr>
          <w:rFonts w:ascii="Times New Roman" w:hAnsi="Times New Roman" w:cs="Times New Roman"/>
          <w:sz w:val="28"/>
          <w:szCs w:val="28"/>
          <w:lang w:val="ru-RU"/>
        </w:rPr>
      </w:pPr>
    </w:p>
    <w:p w14:paraId="4EB7ED02" w14:textId="07BDA6E7" w:rsidR="00684B9D" w:rsidRPr="00684B9D" w:rsidRDefault="00684B9D" w:rsidP="0010703A">
      <w:pPr>
        <w:spacing w:after="0" w:line="240" w:lineRule="auto"/>
        <w:jc w:val="center"/>
        <w:rPr>
          <w:rFonts w:ascii="Times New Roman" w:hAnsi="Times New Roman" w:cs="Times New Roman"/>
          <w:sz w:val="28"/>
          <w:szCs w:val="28"/>
        </w:rPr>
      </w:pPr>
      <w:r w:rsidRPr="00684B9D">
        <w:rPr>
          <w:rFonts w:ascii="Times New Roman" w:hAnsi="Times New Roman" w:cs="Times New Roman"/>
          <w:noProof/>
          <w:sz w:val="28"/>
          <w:szCs w:val="28"/>
        </w:rPr>
        <w:drawing>
          <wp:inline distT="0" distB="0" distL="0" distR="0" wp14:anchorId="3CFDF010" wp14:editId="26631815">
            <wp:extent cx="5743575" cy="3393093"/>
            <wp:effectExtent l="0" t="0" r="0" b="0"/>
            <wp:docPr id="1688182306"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52397" cy="3398304"/>
                    </a:xfrm>
                    <a:prstGeom prst="rect">
                      <a:avLst/>
                    </a:prstGeom>
                    <a:noFill/>
                    <a:ln>
                      <a:noFill/>
                    </a:ln>
                  </pic:spPr>
                </pic:pic>
              </a:graphicData>
            </a:graphic>
          </wp:inline>
        </w:drawing>
      </w:r>
    </w:p>
    <w:p w14:paraId="010C3561" w14:textId="7D15A2D2" w:rsidR="00684B9D" w:rsidRPr="00684B9D" w:rsidRDefault="00684B9D" w:rsidP="00684B9D">
      <w:pPr>
        <w:spacing w:after="0" w:line="240" w:lineRule="auto"/>
        <w:jc w:val="center"/>
        <w:rPr>
          <w:rFonts w:ascii="Times New Roman" w:hAnsi="Times New Roman" w:cs="Times New Roman"/>
          <w:sz w:val="28"/>
          <w:szCs w:val="28"/>
          <w:lang w:val="kk-KZ"/>
        </w:rPr>
      </w:pPr>
      <w:r w:rsidRPr="00684B9D">
        <w:rPr>
          <w:rFonts w:ascii="Times New Roman" w:hAnsi="Times New Roman" w:cs="Times New Roman"/>
          <w:sz w:val="28"/>
          <w:szCs w:val="28"/>
          <w:lang w:val="ru-RU"/>
        </w:rPr>
        <w:t xml:space="preserve">Рисунок </w:t>
      </w:r>
      <w:r w:rsidR="008A3DD9">
        <w:rPr>
          <w:rFonts w:ascii="Times New Roman" w:hAnsi="Times New Roman" w:cs="Times New Roman"/>
          <w:sz w:val="28"/>
          <w:szCs w:val="28"/>
          <w:lang w:val="ru-RU"/>
        </w:rPr>
        <w:t>3</w:t>
      </w:r>
      <w:r w:rsidR="00A14ADE">
        <w:rPr>
          <w:rFonts w:ascii="Times New Roman" w:hAnsi="Times New Roman" w:cs="Times New Roman"/>
          <w:sz w:val="28"/>
          <w:szCs w:val="28"/>
          <w:lang w:val="ru-RU"/>
        </w:rPr>
        <w:t>.2</w:t>
      </w:r>
      <w:r w:rsidRPr="00684B9D">
        <w:rPr>
          <w:rFonts w:ascii="Times New Roman" w:hAnsi="Times New Roman" w:cs="Times New Roman"/>
          <w:sz w:val="28"/>
          <w:szCs w:val="28"/>
          <w:lang w:val="ru-RU"/>
        </w:rPr>
        <w:t xml:space="preserve"> – Термический анализ обжига ТМК + </w:t>
      </w:r>
      <w:r w:rsidRPr="00684B9D">
        <w:rPr>
          <w:rFonts w:ascii="Times New Roman" w:hAnsi="Times New Roman" w:cs="Times New Roman"/>
          <w:sz w:val="28"/>
          <w:szCs w:val="28"/>
          <w:lang w:val="kk-KZ"/>
        </w:rPr>
        <w:t>шубаркульский полукокс+ОРТХ</w:t>
      </w:r>
    </w:p>
    <w:p w14:paraId="4C6880EF" w14:textId="77777777" w:rsidR="00684B9D" w:rsidRPr="00684B9D" w:rsidRDefault="00684B9D" w:rsidP="00684B9D">
      <w:pPr>
        <w:spacing w:after="0" w:line="240" w:lineRule="auto"/>
        <w:jc w:val="center"/>
        <w:rPr>
          <w:rFonts w:ascii="Times New Roman" w:hAnsi="Times New Roman" w:cs="Times New Roman"/>
          <w:sz w:val="28"/>
          <w:szCs w:val="28"/>
          <w:lang w:val="kk-KZ"/>
        </w:rPr>
      </w:pPr>
    </w:p>
    <w:p w14:paraId="60274197" w14:textId="4893ABAC" w:rsidR="00684B9D" w:rsidRPr="00B55B58" w:rsidRDefault="00684B9D" w:rsidP="00684B9D">
      <w:pPr>
        <w:spacing w:after="0" w:line="240" w:lineRule="auto"/>
        <w:jc w:val="both"/>
        <w:rPr>
          <w:rFonts w:ascii="Times New Roman" w:hAnsi="Times New Roman" w:cs="Times New Roman"/>
          <w:sz w:val="28"/>
          <w:szCs w:val="28"/>
          <w:lang w:val="kk-KZ"/>
        </w:rPr>
      </w:pPr>
      <w:r w:rsidRPr="00684B9D">
        <w:rPr>
          <w:rFonts w:ascii="Times New Roman" w:hAnsi="Times New Roman" w:cs="Times New Roman"/>
          <w:sz w:val="28"/>
          <w:szCs w:val="28"/>
          <w:lang w:val="ru-RU"/>
        </w:rPr>
        <w:t>Последовательность реакций восстановления железа согласно кривой ДТГ в данной тройной смеси представляется следующей: в интервале 658-742</w:t>
      </w:r>
      <w:r w:rsidRPr="00684B9D">
        <w:rPr>
          <w:rFonts w:ascii="Times New Roman" w:hAnsi="Times New Roman" w:cs="Times New Roman"/>
          <w:sz w:val="28"/>
          <w:szCs w:val="28"/>
          <w:vertAlign w:val="superscript"/>
          <w:lang w:val="ru-RU"/>
        </w:rPr>
        <w:t>о</w:t>
      </w:r>
      <w:r w:rsidRPr="00684B9D">
        <w:rPr>
          <w:rFonts w:ascii="Times New Roman" w:hAnsi="Times New Roman" w:cs="Times New Roman"/>
          <w:sz w:val="28"/>
          <w:szCs w:val="28"/>
          <w:lang w:val="ru-RU"/>
        </w:rPr>
        <w:t xml:space="preserve">С идет процесс </w:t>
      </w:r>
      <w:r w:rsidR="00BA5FAB">
        <w:rPr>
          <w:rFonts w:ascii="Times New Roman" w:hAnsi="Times New Roman" w:cs="Times New Roman"/>
          <w:sz w:val="28"/>
          <w:szCs w:val="28"/>
          <w:lang w:val="ru-RU"/>
        </w:rPr>
        <w:t>металлизация</w:t>
      </w:r>
      <w:r w:rsidRPr="00684B9D">
        <w:rPr>
          <w:rFonts w:ascii="Times New Roman" w:hAnsi="Times New Roman" w:cs="Times New Roman"/>
          <w:sz w:val="28"/>
          <w:szCs w:val="28"/>
          <w:lang w:val="ru-RU"/>
        </w:rPr>
        <w:t xml:space="preserve"> магнетита, в интервале 742-806</w:t>
      </w:r>
      <w:r w:rsidRPr="00684B9D">
        <w:rPr>
          <w:rFonts w:ascii="Times New Roman" w:hAnsi="Times New Roman" w:cs="Times New Roman"/>
          <w:sz w:val="28"/>
          <w:szCs w:val="28"/>
          <w:vertAlign w:val="superscript"/>
          <w:lang w:val="ru-RU"/>
        </w:rPr>
        <w:t>о</w:t>
      </w:r>
      <w:r w:rsidRPr="00684B9D">
        <w:rPr>
          <w:rFonts w:ascii="Times New Roman" w:hAnsi="Times New Roman" w:cs="Times New Roman"/>
          <w:sz w:val="28"/>
          <w:szCs w:val="28"/>
          <w:lang w:val="ru-RU"/>
        </w:rPr>
        <w:t>С феррит восстанавливается до вюстита, в интервале 806-940</w:t>
      </w:r>
      <w:r w:rsidRPr="00684B9D">
        <w:rPr>
          <w:rFonts w:ascii="Times New Roman" w:hAnsi="Times New Roman" w:cs="Times New Roman"/>
          <w:sz w:val="28"/>
          <w:szCs w:val="28"/>
          <w:vertAlign w:val="superscript"/>
          <w:lang w:val="ru-RU"/>
        </w:rPr>
        <w:t xml:space="preserve"> о</w:t>
      </w:r>
      <w:r w:rsidRPr="00684B9D">
        <w:rPr>
          <w:rFonts w:ascii="Times New Roman" w:hAnsi="Times New Roman" w:cs="Times New Roman"/>
          <w:sz w:val="28"/>
          <w:szCs w:val="28"/>
          <w:lang w:val="ru-RU"/>
        </w:rPr>
        <w:t xml:space="preserve">С вюстит восстанавливается до </w:t>
      </w:r>
      <w:r w:rsidRPr="00684B9D">
        <w:rPr>
          <w:rFonts w:ascii="Times New Roman" w:hAnsi="Times New Roman" w:cs="Times New Roman"/>
          <w:sz w:val="28"/>
          <w:szCs w:val="28"/>
        </w:rPr>
        <w:t>Fe</w:t>
      </w:r>
      <w:r w:rsidRPr="00684B9D">
        <w:rPr>
          <w:rFonts w:ascii="Times New Roman" w:hAnsi="Times New Roman" w:cs="Times New Roman"/>
          <w:sz w:val="28"/>
          <w:szCs w:val="28"/>
          <w:vertAlign w:val="subscript"/>
          <w:lang w:val="ru-RU"/>
        </w:rPr>
        <w:t>мет</w:t>
      </w:r>
      <w:r w:rsidRPr="00684B9D">
        <w:rPr>
          <w:rFonts w:ascii="Times New Roman" w:hAnsi="Times New Roman" w:cs="Times New Roman"/>
          <w:sz w:val="28"/>
          <w:szCs w:val="28"/>
          <w:lang w:val="ru-RU"/>
        </w:rPr>
        <w:t xml:space="preserve">, в интервале 940-993°С </w:t>
      </w:r>
      <w:r w:rsidRPr="00B55B58">
        <w:rPr>
          <w:rFonts w:ascii="Times New Roman" w:hAnsi="Times New Roman" w:cs="Times New Roman"/>
          <w:sz w:val="28"/>
          <w:szCs w:val="28"/>
          <w:lang w:val="ru-RU"/>
        </w:rPr>
        <w:t xml:space="preserve">восстанавливается </w:t>
      </w:r>
      <w:r w:rsidR="00BA5FAB" w:rsidRPr="00B55B58">
        <w:rPr>
          <w:rFonts w:ascii="Times New Roman" w:hAnsi="Times New Roman" w:cs="Times New Roman"/>
          <w:sz w:val="28"/>
          <w:szCs w:val="28"/>
          <w:lang w:val="ru-RU"/>
        </w:rPr>
        <w:t>титаномагнетит</w:t>
      </w:r>
      <w:r w:rsidRPr="00B55B58">
        <w:rPr>
          <w:rFonts w:ascii="Times New Roman" w:hAnsi="Times New Roman" w:cs="Times New Roman"/>
          <w:sz w:val="28"/>
          <w:szCs w:val="28"/>
          <w:lang w:val="ru-RU"/>
        </w:rPr>
        <w:t xml:space="preserve"> до </w:t>
      </w:r>
      <w:r w:rsidRPr="00B55B58">
        <w:rPr>
          <w:rFonts w:ascii="Times New Roman" w:hAnsi="Times New Roman" w:cs="Times New Roman"/>
          <w:sz w:val="28"/>
          <w:szCs w:val="28"/>
        </w:rPr>
        <w:t>Fe</w:t>
      </w:r>
      <w:r w:rsidRPr="00B55B58">
        <w:rPr>
          <w:rFonts w:ascii="Times New Roman" w:hAnsi="Times New Roman" w:cs="Times New Roman"/>
          <w:sz w:val="28"/>
          <w:szCs w:val="28"/>
          <w:lang w:val="ru-RU"/>
        </w:rPr>
        <w:t xml:space="preserve"> и </w:t>
      </w:r>
      <w:r w:rsidRPr="00B55B58">
        <w:rPr>
          <w:rFonts w:ascii="Times New Roman" w:hAnsi="Times New Roman" w:cs="Times New Roman"/>
          <w:sz w:val="28"/>
          <w:szCs w:val="28"/>
        </w:rPr>
        <w:t>TiO</w:t>
      </w:r>
      <w:r w:rsidRPr="00B55B58">
        <w:rPr>
          <w:rFonts w:ascii="Times New Roman" w:hAnsi="Times New Roman" w:cs="Times New Roman"/>
          <w:sz w:val="28"/>
          <w:szCs w:val="28"/>
          <w:vertAlign w:val="subscript"/>
          <w:lang w:val="ru-RU"/>
        </w:rPr>
        <w:t>2</w:t>
      </w:r>
      <w:r w:rsidRPr="00B55B58">
        <w:rPr>
          <w:rFonts w:ascii="Times New Roman" w:hAnsi="Times New Roman" w:cs="Times New Roman"/>
          <w:sz w:val="28"/>
          <w:szCs w:val="28"/>
          <w:lang w:val="ru-RU"/>
        </w:rPr>
        <w:t xml:space="preserve">, в интервале 993-1030°С продолжается восстановление </w:t>
      </w:r>
      <w:r w:rsidR="00BA5FAB" w:rsidRPr="00B55B58">
        <w:rPr>
          <w:rFonts w:ascii="Times New Roman" w:hAnsi="Times New Roman" w:cs="Times New Roman"/>
          <w:sz w:val="28"/>
          <w:szCs w:val="28"/>
          <w:lang w:val="ru-RU"/>
        </w:rPr>
        <w:t xml:space="preserve">титаномагнетита </w:t>
      </w:r>
      <w:r w:rsidRPr="00B55B58">
        <w:rPr>
          <w:rFonts w:ascii="Times New Roman" w:hAnsi="Times New Roman" w:cs="Times New Roman"/>
          <w:sz w:val="28"/>
          <w:szCs w:val="28"/>
          <w:lang w:val="ru-RU"/>
        </w:rPr>
        <w:t xml:space="preserve">с образованием </w:t>
      </w:r>
      <w:r w:rsidR="00BA5FAB" w:rsidRPr="00B55B58">
        <w:rPr>
          <w:rFonts w:ascii="Times New Roman" w:hAnsi="Times New Roman" w:cs="Times New Roman"/>
          <w:sz w:val="28"/>
          <w:szCs w:val="28"/>
          <w:lang w:val="ru-RU"/>
        </w:rPr>
        <w:t>титансодержащих фаз</w:t>
      </w:r>
      <w:r w:rsidRPr="00B55B58">
        <w:rPr>
          <w:rFonts w:ascii="Times New Roman" w:hAnsi="Times New Roman" w:cs="Times New Roman"/>
          <w:sz w:val="28"/>
          <w:szCs w:val="28"/>
          <w:lang w:val="ru-RU"/>
        </w:rPr>
        <w:t>. Выше 1030</w:t>
      </w:r>
      <w:r w:rsidRPr="00B55B58">
        <w:rPr>
          <w:rFonts w:ascii="Times New Roman" w:hAnsi="Times New Roman" w:cs="Times New Roman"/>
          <w:sz w:val="28"/>
          <w:szCs w:val="28"/>
          <w:vertAlign w:val="superscript"/>
          <w:lang w:val="ru-RU"/>
        </w:rPr>
        <w:t>о</w:t>
      </w:r>
      <w:r w:rsidRPr="00B55B58">
        <w:rPr>
          <w:rFonts w:ascii="Times New Roman" w:hAnsi="Times New Roman" w:cs="Times New Roman"/>
          <w:sz w:val="28"/>
          <w:szCs w:val="28"/>
          <w:lang w:val="ru-RU"/>
        </w:rPr>
        <w:t>С кривая ДТГ выходит на протяженную слабую вогнутость, кривая ТГ резко замедляет свое снижение, что в сочетании с серией незначительных эндоэффектов на кривой ДТА (1050; 1116; 1189; 1248; 1264; 1332; 1374; 1395; 1410 и 1424</w:t>
      </w:r>
      <w:r w:rsidRPr="00B55B58">
        <w:rPr>
          <w:rFonts w:ascii="Times New Roman" w:hAnsi="Times New Roman" w:cs="Times New Roman"/>
          <w:sz w:val="28"/>
          <w:szCs w:val="28"/>
          <w:vertAlign w:val="superscript"/>
          <w:lang w:val="ru-RU"/>
        </w:rPr>
        <w:t>о</w:t>
      </w:r>
      <w:r w:rsidRPr="00B55B58">
        <w:rPr>
          <w:rFonts w:ascii="Times New Roman" w:hAnsi="Times New Roman" w:cs="Times New Roman"/>
          <w:sz w:val="28"/>
          <w:szCs w:val="28"/>
          <w:lang w:val="ru-RU"/>
        </w:rPr>
        <w:t xml:space="preserve">С) говорит о наложении процессов  восстановления остаточного железа уже из шлаковой фазы, </w:t>
      </w:r>
      <w:r w:rsidRPr="00B55B58">
        <w:rPr>
          <w:rFonts w:ascii="Times New Roman" w:hAnsi="Times New Roman" w:cs="Times New Roman"/>
          <w:sz w:val="28"/>
          <w:szCs w:val="28"/>
          <w:lang w:val="ru-RU"/>
        </w:rPr>
        <w:lastRenderedPageBreak/>
        <w:t xml:space="preserve">последовательного плавления компонентов шлака и частичной возгонки </w:t>
      </w:r>
      <w:r w:rsidR="00BA5FAB" w:rsidRPr="00B55B58">
        <w:rPr>
          <w:rFonts w:ascii="Times New Roman" w:hAnsi="Times New Roman" w:cs="Times New Roman"/>
          <w:sz w:val="28"/>
          <w:szCs w:val="28"/>
          <w:lang w:val="ru-RU"/>
        </w:rPr>
        <w:t>хлоридов</w:t>
      </w:r>
      <w:r w:rsidRPr="00B55B58">
        <w:rPr>
          <w:rFonts w:ascii="Times New Roman" w:hAnsi="Times New Roman" w:cs="Times New Roman"/>
          <w:sz w:val="28"/>
          <w:szCs w:val="28"/>
          <w:lang w:val="ru-RU"/>
        </w:rPr>
        <w:t>.</w:t>
      </w:r>
    </w:p>
    <w:p w14:paraId="5D0C3152" w14:textId="6C011632" w:rsidR="00684B9D" w:rsidRPr="00B55B58" w:rsidRDefault="00684B9D" w:rsidP="001A2748">
      <w:pPr>
        <w:spacing w:after="0" w:line="240" w:lineRule="auto"/>
        <w:ind w:firstLine="709"/>
        <w:jc w:val="both"/>
        <w:rPr>
          <w:rFonts w:ascii="Times New Roman" w:hAnsi="Times New Roman" w:cs="Times New Roman"/>
          <w:sz w:val="28"/>
          <w:szCs w:val="28"/>
          <w:lang w:val="kk-KZ"/>
        </w:rPr>
      </w:pPr>
      <w:r w:rsidRPr="00B55B58">
        <w:rPr>
          <w:rFonts w:ascii="Times New Roman" w:hAnsi="Times New Roman" w:cs="Times New Roman"/>
          <w:sz w:val="28"/>
          <w:szCs w:val="28"/>
          <w:lang w:val="kk-KZ"/>
        </w:rPr>
        <w:t xml:space="preserve">Таким образом, вышеизложенные данные отражают каталитическую роль </w:t>
      </w:r>
      <w:r w:rsidR="00BA5FAB" w:rsidRPr="00B55B58">
        <w:rPr>
          <w:rFonts w:ascii="Times New Roman" w:hAnsi="Times New Roman" w:cs="Times New Roman"/>
          <w:sz w:val="28"/>
          <w:szCs w:val="28"/>
          <w:lang w:val="kk-KZ"/>
        </w:rPr>
        <w:t>ОРТХ</w:t>
      </w:r>
      <w:r w:rsidRPr="00B55B58">
        <w:rPr>
          <w:rFonts w:ascii="Times New Roman" w:hAnsi="Times New Roman" w:cs="Times New Roman"/>
          <w:sz w:val="28"/>
          <w:szCs w:val="28"/>
          <w:lang w:val="kk-KZ"/>
        </w:rPr>
        <w:t xml:space="preserve">, причем она вступает в восстановительный процесс задолго до температуры плавления 800ºС в твердом виде, что подтверждает описанный в [32] механизм катализа: в интервале 550-800ºС в восстановительной атмосфере начинается взаимодействие </w:t>
      </w:r>
      <w:r w:rsidR="0042225A" w:rsidRPr="00B55B58">
        <w:rPr>
          <w:rFonts w:ascii="Times New Roman" w:hAnsi="Times New Roman" w:cs="Times New Roman"/>
          <w:sz w:val="28"/>
          <w:szCs w:val="28"/>
          <w:lang w:val="kk-KZ"/>
        </w:rPr>
        <w:t>хлоридов</w:t>
      </w:r>
      <w:r w:rsidRPr="00B55B58">
        <w:rPr>
          <w:rFonts w:ascii="Times New Roman" w:hAnsi="Times New Roman" w:cs="Times New Roman"/>
          <w:sz w:val="28"/>
          <w:szCs w:val="28"/>
          <w:lang w:val="kk-KZ"/>
        </w:rPr>
        <w:t xml:space="preserve"> с титаномагнетитом с образованием в основном оксихлорида железа, водорода и гидроксид</w:t>
      </w:r>
      <w:r w:rsidR="0042225A" w:rsidRPr="00B55B58">
        <w:rPr>
          <w:rFonts w:ascii="Times New Roman" w:hAnsi="Times New Roman" w:cs="Times New Roman"/>
          <w:sz w:val="28"/>
          <w:szCs w:val="28"/>
          <w:lang w:val="kk-KZ"/>
        </w:rPr>
        <w:t>ов</w:t>
      </w:r>
      <w:r w:rsidRPr="00B55B58">
        <w:rPr>
          <w:rFonts w:ascii="Times New Roman" w:hAnsi="Times New Roman" w:cs="Times New Roman"/>
          <w:sz w:val="28"/>
          <w:szCs w:val="28"/>
          <w:lang w:val="kk-KZ"/>
        </w:rPr>
        <w:t xml:space="preserve"> </w:t>
      </w:r>
      <w:r w:rsidR="0042225A" w:rsidRPr="00B55B58">
        <w:rPr>
          <w:rFonts w:ascii="Times New Roman" w:hAnsi="Times New Roman" w:cs="Times New Roman"/>
          <w:sz w:val="28"/>
          <w:szCs w:val="28"/>
          <w:lang w:val="kk-KZ"/>
        </w:rPr>
        <w:t>металлов</w:t>
      </w:r>
      <w:r w:rsidRPr="00B55B58">
        <w:rPr>
          <w:rFonts w:ascii="Times New Roman" w:hAnsi="Times New Roman" w:cs="Times New Roman"/>
          <w:sz w:val="28"/>
          <w:szCs w:val="28"/>
          <w:lang w:val="kk-KZ"/>
        </w:rPr>
        <w:t xml:space="preserve"> по реакции:</w:t>
      </w:r>
    </w:p>
    <w:p w14:paraId="37CCED1B" w14:textId="77777777" w:rsidR="00684B9D" w:rsidRPr="00B55B58" w:rsidRDefault="00684B9D" w:rsidP="00684B9D">
      <w:pPr>
        <w:spacing w:after="0" w:line="240" w:lineRule="auto"/>
        <w:jc w:val="both"/>
        <w:rPr>
          <w:rFonts w:ascii="Times New Roman" w:hAnsi="Times New Roman" w:cs="Times New Roman"/>
          <w:sz w:val="28"/>
          <w:szCs w:val="28"/>
          <w:lang w:val="kk-KZ"/>
        </w:rPr>
      </w:pPr>
    </w:p>
    <w:p w14:paraId="4BB1083D" w14:textId="0448A074" w:rsidR="00684B9D" w:rsidRPr="00B55B58" w:rsidRDefault="00684B9D" w:rsidP="00EE6EA9">
      <w:pPr>
        <w:spacing w:after="0" w:line="240" w:lineRule="auto"/>
        <w:jc w:val="center"/>
        <w:rPr>
          <w:rFonts w:ascii="Times New Roman" w:hAnsi="Times New Roman" w:cs="Times New Roman"/>
          <w:sz w:val="28"/>
          <w:szCs w:val="28"/>
          <w:lang w:val="kk-KZ"/>
        </w:rPr>
      </w:pPr>
      <w:r w:rsidRPr="00B55B58">
        <w:rPr>
          <w:rFonts w:ascii="Times New Roman" w:hAnsi="Times New Roman" w:cs="Times New Roman"/>
          <w:sz w:val="28"/>
          <w:szCs w:val="28"/>
          <w:lang w:val="kk-KZ"/>
        </w:rPr>
        <w:t>2Fe</w:t>
      </w:r>
      <w:r w:rsidRPr="00B55B58">
        <w:rPr>
          <w:rFonts w:ascii="Times New Roman" w:hAnsi="Times New Roman" w:cs="Times New Roman"/>
          <w:sz w:val="28"/>
          <w:szCs w:val="28"/>
          <w:vertAlign w:val="subscript"/>
          <w:lang w:val="kk-KZ"/>
        </w:rPr>
        <w:t>3</w:t>
      </w:r>
      <w:r w:rsidRPr="00B55B58">
        <w:rPr>
          <w:rFonts w:ascii="Times New Roman" w:hAnsi="Times New Roman" w:cs="Times New Roman"/>
          <w:sz w:val="28"/>
          <w:szCs w:val="28"/>
          <w:lang w:val="kk-KZ"/>
        </w:rPr>
        <w:t>O</w:t>
      </w:r>
      <w:r w:rsidRPr="00B55B58">
        <w:rPr>
          <w:rFonts w:ascii="Times New Roman" w:hAnsi="Times New Roman" w:cs="Times New Roman"/>
          <w:sz w:val="28"/>
          <w:szCs w:val="28"/>
          <w:vertAlign w:val="subscript"/>
          <w:lang w:val="kk-KZ"/>
        </w:rPr>
        <w:t>4</w:t>
      </w:r>
      <w:r w:rsidRPr="00B55B58">
        <w:rPr>
          <w:rFonts w:ascii="Times New Roman" w:hAnsi="Times New Roman" w:cs="Times New Roman"/>
          <w:sz w:val="28"/>
          <w:szCs w:val="28"/>
          <w:lang w:val="kk-KZ"/>
        </w:rPr>
        <w:t xml:space="preserve"> + 6</w:t>
      </w:r>
      <w:r w:rsidR="0042225A" w:rsidRPr="00B55B58">
        <w:rPr>
          <w:rFonts w:ascii="Times New Roman" w:hAnsi="Times New Roman" w:cs="Times New Roman"/>
          <w:sz w:val="28"/>
          <w:szCs w:val="28"/>
        </w:rPr>
        <w:t>Me</w:t>
      </w:r>
      <w:r w:rsidRPr="00B55B58">
        <w:rPr>
          <w:rFonts w:ascii="Times New Roman" w:hAnsi="Times New Roman" w:cs="Times New Roman"/>
          <w:sz w:val="28"/>
          <w:szCs w:val="28"/>
          <w:lang w:val="kk-KZ"/>
        </w:rPr>
        <w:t>Cl + 4H</w:t>
      </w:r>
      <w:r w:rsidRPr="00B55B58">
        <w:rPr>
          <w:rFonts w:ascii="Times New Roman" w:hAnsi="Times New Roman" w:cs="Times New Roman"/>
          <w:sz w:val="28"/>
          <w:szCs w:val="28"/>
          <w:vertAlign w:val="subscript"/>
          <w:lang w:val="kk-KZ"/>
        </w:rPr>
        <w:t>2</w:t>
      </w:r>
      <w:r w:rsidRPr="00B55B58">
        <w:rPr>
          <w:rFonts w:ascii="Times New Roman" w:hAnsi="Times New Roman" w:cs="Times New Roman"/>
          <w:sz w:val="28"/>
          <w:szCs w:val="28"/>
          <w:lang w:val="kk-KZ"/>
        </w:rPr>
        <w:t>O → H</w:t>
      </w:r>
      <w:r w:rsidRPr="00B55B58">
        <w:rPr>
          <w:rFonts w:ascii="Times New Roman" w:hAnsi="Times New Roman" w:cs="Times New Roman"/>
          <w:sz w:val="28"/>
          <w:szCs w:val="28"/>
          <w:vertAlign w:val="subscript"/>
          <w:lang w:val="kk-KZ"/>
        </w:rPr>
        <w:t>2</w:t>
      </w:r>
      <w:r w:rsidRPr="00B55B58">
        <w:rPr>
          <w:rFonts w:ascii="Times New Roman" w:hAnsi="Times New Roman" w:cs="Times New Roman"/>
          <w:sz w:val="28"/>
          <w:szCs w:val="28"/>
          <w:lang w:val="kk-KZ"/>
        </w:rPr>
        <w:t xml:space="preserve"> + 6FeClO + 6</w:t>
      </w:r>
      <w:r w:rsidR="0042225A" w:rsidRPr="00B55B58">
        <w:rPr>
          <w:rFonts w:ascii="Times New Roman" w:hAnsi="Times New Roman" w:cs="Times New Roman"/>
          <w:sz w:val="28"/>
          <w:szCs w:val="28"/>
        </w:rPr>
        <w:t>Me</w:t>
      </w:r>
      <w:r w:rsidRPr="00B55B58">
        <w:rPr>
          <w:rFonts w:ascii="Times New Roman" w:hAnsi="Times New Roman" w:cs="Times New Roman"/>
          <w:sz w:val="28"/>
          <w:szCs w:val="28"/>
          <w:lang w:val="kk-KZ"/>
        </w:rPr>
        <w:t>OH</w:t>
      </w:r>
    </w:p>
    <w:p w14:paraId="30B59BD9" w14:textId="77777777" w:rsidR="00EE6EA9" w:rsidRPr="00B55B58" w:rsidRDefault="00EE6EA9" w:rsidP="00EE6EA9">
      <w:pPr>
        <w:spacing w:after="0" w:line="240" w:lineRule="auto"/>
        <w:jc w:val="center"/>
        <w:rPr>
          <w:rFonts w:ascii="Times New Roman" w:hAnsi="Times New Roman" w:cs="Times New Roman"/>
          <w:sz w:val="28"/>
          <w:szCs w:val="28"/>
        </w:rPr>
      </w:pPr>
    </w:p>
    <w:p w14:paraId="6D7CEF86" w14:textId="4110E5EE" w:rsidR="00444CAD" w:rsidRDefault="00684B9D" w:rsidP="0046419C">
      <w:pPr>
        <w:spacing w:after="0" w:line="240" w:lineRule="auto"/>
        <w:ind w:firstLine="709"/>
        <w:jc w:val="both"/>
        <w:rPr>
          <w:rFonts w:ascii="Times New Roman" w:hAnsi="Times New Roman" w:cs="Times New Roman"/>
          <w:sz w:val="28"/>
          <w:szCs w:val="28"/>
          <w:lang w:val="kk-KZ"/>
        </w:rPr>
      </w:pPr>
      <w:r w:rsidRPr="00B55B58">
        <w:rPr>
          <w:rFonts w:ascii="Times New Roman" w:hAnsi="Times New Roman" w:cs="Times New Roman"/>
          <w:sz w:val="28"/>
          <w:szCs w:val="28"/>
          <w:lang w:val="kk-KZ"/>
        </w:rPr>
        <w:t xml:space="preserve">Восстановление феррита идет с освобождением </w:t>
      </w:r>
      <w:r w:rsidRPr="00B55B58">
        <w:rPr>
          <w:rFonts w:ascii="Times New Roman" w:hAnsi="Times New Roman" w:cs="Times New Roman"/>
          <w:sz w:val="28"/>
          <w:szCs w:val="28"/>
          <w:lang w:val="ru-RU"/>
        </w:rPr>
        <w:t>оксихлорида</w:t>
      </w:r>
      <w:r w:rsidRPr="00B55B58">
        <w:rPr>
          <w:rFonts w:ascii="Times New Roman" w:hAnsi="Times New Roman" w:cs="Times New Roman"/>
          <w:sz w:val="28"/>
          <w:szCs w:val="28"/>
          <w:lang w:val="kk-KZ"/>
        </w:rPr>
        <w:t xml:space="preserve">. Последний из-за реакционной активности в момент выделения вступает в реакцию с новыми порциями концентрата. С развитием восстановления железа содержание </w:t>
      </w:r>
      <w:r w:rsidR="002561A3" w:rsidRPr="00B55B58">
        <w:rPr>
          <w:rFonts w:ascii="Times New Roman" w:hAnsi="Times New Roman" w:cs="Times New Roman"/>
          <w:sz w:val="28"/>
          <w:szCs w:val="28"/>
        </w:rPr>
        <w:t>Me</w:t>
      </w:r>
      <w:r w:rsidRPr="00B55B58">
        <w:rPr>
          <w:rFonts w:ascii="Times New Roman" w:hAnsi="Times New Roman" w:cs="Times New Roman"/>
          <w:sz w:val="28"/>
          <w:szCs w:val="28"/>
          <w:lang w:val="kk-KZ"/>
        </w:rPr>
        <w:t>OН</w:t>
      </w:r>
      <w:r w:rsidRPr="00684B9D">
        <w:rPr>
          <w:rFonts w:ascii="Times New Roman" w:hAnsi="Times New Roman" w:cs="Times New Roman"/>
          <w:sz w:val="28"/>
          <w:szCs w:val="28"/>
          <w:lang w:val="kk-KZ"/>
        </w:rPr>
        <w:t xml:space="preserve"> в системе постепенно растет, и он активно реагирует с другими составляющими оксидной фазы.</w:t>
      </w:r>
    </w:p>
    <w:p w14:paraId="4051BA78" w14:textId="77777777" w:rsidR="0046419C" w:rsidRPr="0046419C" w:rsidRDefault="0046419C" w:rsidP="0046419C">
      <w:pPr>
        <w:spacing w:after="0" w:line="240" w:lineRule="auto"/>
        <w:ind w:firstLine="709"/>
        <w:jc w:val="both"/>
        <w:rPr>
          <w:rFonts w:ascii="Times New Roman" w:hAnsi="Times New Roman" w:cs="Times New Roman"/>
          <w:sz w:val="28"/>
          <w:szCs w:val="28"/>
          <w:lang w:val="kk-KZ"/>
        </w:rPr>
      </w:pPr>
    </w:p>
    <w:p w14:paraId="6CFDEC3A" w14:textId="432EE18B" w:rsidR="00444CAD" w:rsidRPr="0046419C" w:rsidRDefault="009B4F4F" w:rsidP="0046419C">
      <w:pPr>
        <w:pStyle w:val="21"/>
        <w:spacing w:before="0" w:line="240" w:lineRule="auto"/>
        <w:ind w:firstLine="709"/>
        <w:jc w:val="both"/>
        <w:rPr>
          <w:rFonts w:ascii="Times New Roman" w:hAnsi="Times New Roman" w:cs="Times New Roman"/>
          <w:noProof/>
          <w:color w:val="auto"/>
          <w:sz w:val="28"/>
          <w:szCs w:val="28"/>
          <w:lang w:val="ru-RU"/>
        </w:rPr>
      </w:pPr>
      <w:bookmarkStart w:id="149" w:name="_Toc233323737"/>
      <w:r>
        <w:rPr>
          <w:rFonts w:ascii="Times New Roman" w:hAnsi="Times New Roman" w:cs="Times New Roman"/>
          <w:noProof/>
          <w:color w:val="auto"/>
          <w:sz w:val="28"/>
          <w:szCs w:val="28"/>
          <w:lang w:val="ru-RU"/>
        </w:rPr>
        <w:t>3</w:t>
      </w:r>
      <w:r w:rsidR="00444CAD" w:rsidRPr="007A77C9">
        <w:rPr>
          <w:rFonts w:ascii="Times New Roman" w:hAnsi="Times New Roman" w:cs="Times New Roman"/>
          <w:noProof/>
          <w:color w:val="auto"/>
          <w:sz w:val="28"/>
          <w:szCs w:val="28"/>
          <w:lang w:val="ru-RU"/>
        </w:rPr>
        <w:t>.</w:t>
      </w:r>
      <w:r>
        <w:rPr>
          <w:rFonts w:ascii="Times New Roman" w:hAnsi="Times New Roman" w:cs="Times New Roman"/>
          <w:noProof/>
          <w:color w:val="auto"/>
          <w:sz w:val="28"/>
          <w:szCs w:val="28"/>
          <w:lang w:val="ru-RU"/>
        </w:rPr>
        <w:t>4</w:t>
      </w:r>
      <w:r w:rsidR="00444CAD" w:rsidRPr="007A77C9">
        <w:rPr>
          <w:rFonts w:ascii="Times New Roman" w:hAnsi="Times New Roman" w:cs="Times New Roman"/>
          <w:noProof/>
          <w:color w:val="auto"/>
          <w:sz w:val="28"/>
          <w:szCs w:val="28"/>
          <w:lang w:val="ru-RU"/>
        </w:rPr>
        <w:t xml:space="preserve"> Термодинамический анализ окислительно-восстановительных реакций при низкотемпературном обжиге продукта</w:t>
      </w:r>
      <w:bookmarkEnd w:id="149"/>
    </w:p>
    <w:p w14:paraId="33386221" w14:textId="77777777" w:rsidR="0010703A" w:rsidRPr="0046419C" w:rsidRDefault="0010703A" w:rsidP="0046419C">
      <w:pPr>
        <w:spacing w:after="0" w:line="240" w:lineRule="auto"/>
        <w:ind w:firstLine="709"/>
        <w:jc w:val="both"/>
        <w:rPr>
          <w:rFonts w:ascii="Times New Roman" w:hAnsi="Times New Roman" w:cs="Times New Roman"/>
          <w:b/>
          <w:bCs/>
          <w:noProof/>
          <w:sz w:val="28"/>
          <w:szCs w:val="28"/>
          <w:lang w:val="ru-RU"/>
        </w:rPr>
      </w:pPr>
    </w:p>
    <w:p w14:paraId="44F654EC" w14:textId="5ACED6FC" w:rsidR="00444CAD" w:rsidRDefault="00444CAD" w:rsidP="00444CAD">
      <w:pPr>
        <w:spacing w:after="0" w:line="240" w:lineRule="auto"/>
        <w:ind w:firstLine="709"/>
        <w:jc w:val="both"/>
        <w:rPr>
          <w:rFonts w:ascii="Times New Roman" w:hAnsi="Times New Roman" w:cs="Times New Roman"/>
          <w:sz w:val="28"/>
          <w:szCs w:val="28"/>
          <w:lang w:val="ru-RU"/>
        </w:rPr>
      </w:pPr>
      <w:r w:rsidRPr="000952E5">
        <w:rPr>
          <w:rFonts w:ascii="Times New Roman" w:hAnsi="Times New Roman" w:cs="Times New Roman"/>
          <w:sz w:val="28"/>
          <w:szCs w:val="28"/>
          <w:lang w:val="ru-RU"/>
        </w:rPr>
        <w:t xml:space="preserve">Для оценки протекающих в системе реакций были рассчитаны изменения изобарно-изотермического потенциала (ΔG) для ряда восстановительно-окислительных процессов, характерных для поведения титаномагнетита в присутствии углеродсодержащих восстановителей и </w:t>
      </w:r>
      <w:r>
        <w:rPr>
          <w:rFonts w:ascii="Times New Roman" w:hAnsi="Times New Roman" w:cs="Times New Roman"/>
          <w:sz w:val="28"/>
          <w:szCs w:val="28"/>
          <w:lang w:val="ru-RU"/>
        </w:rPr>
        <w:t>различных</w:t>
      </w:r>
      <w:r w:rsidRPr="000952E5">
        <w:rPr>
          <w:rFonts w:ascii="Times New Roman" w:hAnsi="Times New Roman" w:cs="Times New Roman"/>
          <w:sz w:val="28"/>
          <w:szCs w:val="28"/>
          <w:lang w:val="ru-RU"/>
        </w:rPr>
        <w:t xml:space="preserve"> добавок. Расчёты выполнены при температурах 200–1200 °С с использованием программного комплекса HSC Chemistry 5.0.</w:t>
      </w:r>
      <w:r>
        <w:rPr>
          <w:rFonts w:ascii="Times New Roman" w:hAnsi="Times New Roman" w:cs="Times New Roman"/>
          <w:sz w:val="28"/>
          <w:szCs w:val="28"/>
          <w:lang w:val="ru-RU"/>
        </w:rPr>
        <w:t xml:space="preserve"> </w:t>
      </w:r>
      <w:r w:rsidRPr="008B4037">
        <w:rPr>
          <w:rFonts w:ascii="Times New Roman" w:hAnsi="Times New Roman" w:cs="Times New Roman"/>
          <w:sz w:val="28"/>
          <w:szCs w:val="28"/>
          <w:lang w:val="ru-RU"/>
        </w:rPr>
        <w:t>Результаты приведены в табл</w:t>
      </w:r>
      <w:r>
        <w:rPr>
          <w:rFonts w:ascii="Times New Roman" w:hAnsi="Times New Roman" w:cs="Times New Roman"/>
          <w:sz w:val="28"/>
          <w:szCs w:val="28"/>
          <w:lang w:val="ru-RU"/>
        </w:rPr>
        <w:t xml:space="preserve">ице </w:t>
      </w:r>
      <w:r w:rsidR="00943767">
        <w:rPr>
          <w:rFonts w:ascii="Times New Roman" w:hAnsi="Times New Roman" w:cs="Times New Roman"/>
          <w:sz w:val="28"/>
          <w:szCs w:val="28"/>
          <w:lang w:val="ru-RU"/>
        </w:rPr>
        <w:t>3</w:t>
      </w:r>
      <w:r w:rsidRPr="008B4037">
        <w:rPr>
          <w:rFonts w:ascii="Times New Roman" w:hAnsi="Times New Roman" w:cs="Times New Roman"/>
          <w:sz w:val="28"/>
          <w:szCs w:val="28"/>
          <w:lang w:val="ru-RU"/>
        </w:rPr>
        <w:t>.</w:t>
      </w:r>
      <w:r w:rsidR="007A77C9">
        <w:rPr>
          <w:rFonts w:ascii="Times New Roman" w:hAnsi="Times New Roman" w:cs="Times New Roman"/>
          <w:sz w:val="28"/>
          <w:szCs w:val="28"/>
          <w:lang w:val="ru-RU"/>
        </w:rPr>
        <w:t>3</w:t>
      </w:r>
      <w:r w:rsidRPr="008B4037">
        <w:rPr>
          <w:rFonts w:ascii="Times New Roman" w:hAnsi="Times New Roman" w:cs="Times New Roman"/>
          <w:sz w:val="28"/>
          <w:szCs w:val="28"/>
          <w:lang w:val="ru-RU"/>
        </w:rPr>
        <w:t>.</w:t>
      </w:r>
    </w:p>
    <w:p w14:paraId="3924C889" w14:textId="77777777" w:rsidR="00444CAD" w:rsidRPr="00684B9D" w:rsidRDefault="00444CAD" w:rsidP="00444CAD">
      <w:pPr>
        <w:spacing w:after="0" w:line="240" w:lineRule="auto"/>
        <w:ind w:firstLine="709"/>
        <w:jc w:val="both"/>
        <w:rPr>
          <w:rFonts w:ascii="Times New Roman" w:hAnsi="Times New Roman" w:cs="Times New Roman"/>
          <w:sz w:val="28"/>
          <w:szCs w:val="28"/>
          <w:lang w:val="ru-RU"/>
        </w:rPr>
      </w:pPr>
      <w:r w:rsidRPr="00684B9D">
        <w:rPr>
          <w:rFonts w:ascii="Times New Roman" w:hAnsi="Times New Roman" w:cs="Times New Roman"/>
          <w:sz w:val="28"/>
          <w:szCs w:val="28"/>
          <w:lang w:val="ru-RU"/>
        </w:rPr>
        <w:t xml:space="preserve">При низкотемпературной обработке титаномагнетитового концентрата в качестве восстановителей и способствующей разрушению кристаллической структуры титаномагнетита применены шубаркульский полукокс, отработанный расплав титановых хлораторов и флюорит кальция. </w:t>
      </w:r>
    </w:p>
    <w:p w14:paraId="532E11B3" w14:textId="77777777" w:rsidR="00444CAD" w:rsidRPr="00684B9D" w:rsidRDefault="00444CAD" w:rsidP="00444CAD">
      <w:pPr>
        <w:spacing w:after="0" w:line="240" w:lineRule="auto"/>
        <w:ind w:firstLine="709"/>
        <w:jc w:val="both"/>
        <w:rPr>
          <w:rFonts w:ascii="Times New Roman" w:hAnsi="Times New Roman" w:cs="Times New Roman"/>
          <w:b/>
          <w:bCs/>
          <w:sz w:val="28"/>
          <w:szCs w:val="28"/>
          <w:lang w:val="ru-RU"/>
        </w:rPr>
      </w:pPr>
      <w:r w:rsidRPr="00684B9D">
        <w:rPr>
          <w:rFonts w:ascii="Times New Roman" w:hAnsi="Times New Roman" w:cs="Times New Roman"/>
          <w:sz w:val="28"/>
          <w:szCs w:val="28"/>
          <w:lang w:val="ru-RU"/>
        </w:rPr>
        <w:t xml:space="preserve"> </w:t>
      </w:r>
    </w:p>
    <w:p w14:paraId="2969E961" w14:textId="295080BA" w:rsidR="00444CAD" w:rsidRPr="00923A50" w:rsidRDefault="00444CAD" w:rsidP="00444CAD">
      <w:pPr>
        <w:spacing w:after="0" w:line="240" w:lineRule="auto"/>
        <w:jc w:val="both"/>
        <w:rPr>
          <w:rFonts w:ascii="Times New Roman" w:hAnsi="Times New Roman" w:cs="Times New Roman"/>
          <w:sz w:val="28"/>
          <w:szCs w:val="28"/>
          <w:lang w:val="ru-RU"/>
        </w:rPr>
      </w:pPr>
      <w:r w:rsidRPr="00923A50">
        <w:rPr>
          <w:rFonts w:ascii="Times New Roman" w:hAnsi="Times New Roman" w:cs="Times New Roman"/>
          <w:sz w:val="28"/>
          <w:szCs w:val="28"/>
          <w:lang w:val="ru-RU"/>
        </w:rPr>
        <w:t xml:space="preserve">Таблица </w:t>
      </w:r>
      <w:r w:rsidR="00943767">
        <w:rPr>
          <w:rFonts w:ascii="Times New Roman" w:hAnsi="Times New Roman" w:cs="Times New Roman"/>
          <w:sz w:val="28"/>
          <w:szCs w:val="28"/>
          <w:lang w:val="ru-RU"/>
        </w:rPr>
        <w:t>3</w:t>
      </w:r>
      <w:r w:rsidRPr="00923A50">
        <w:rPr>
          <w:rFonts w:ascii="Times New Roman" w:hAnsi="Times New Roman" w:cs="Times New Roman"/>
          <w:sz w:val="28"/>
          <w:szCs w:val="28"/>
          <w:lang w:val="ru-RU"/>
        </w:rPr>
        <w:t>.</w:t>
      </w:r>
      <w:r w:rsidR="007A77C9" w:rsidRPr="00923A50">
        <w:rPr>
          <w:rFonts w:ascii="Times New Roman" w:hAnsi="Times New Roman" w:cs="Times New Roman"/>
          <w:sz w:val="28"/>
          <w:szCs w:val="28"/>
          <w:lang w:val="ru-RU"/>
        </w:rPr>
        <w:t>3</w:t>
      </w:r>
      <w:r w:rsidRPr="00923A50">
        <w:rPr>
          <w:rFonts w:ascii="Times New Roman" w:hAnsi="Times New Roman" w:cs="Times New Roman"/>
          <w:sz w:val="28"/>
          <w:szCs w:val="28"/>
          <w:lang w:val="ru-RU"/>
        </w:rPr>
        <w:t xml:space="preserve"> – Термодинамические реакции, </w:t>
      </w:r>
      <w:r w:rsidRPr="00923A50">
        <w:rPr>
          <w:rFonts w:ascii="Times New Roman" w:hAnsi="Times New Roman" w:cs="Times New Roman"/>
          <w:sz w:val="28"/>
          <w:szCs w:val="28"/>
          <w:lang w:val="kk-KZ"/>
        </w:rPr>
        <w:t>Δ</w:t>
      </w:r>
      <w:r w:rsidRPr="00923A50">
        <w:rPr>
          <w:rFonts w:ascii="Times New Roman" w:hAnsi="Times New Roman" w:cs="Times New Roman"/>
          <w:sz w:val="28"/>
          <w:szCs w:val="28"/>
        </w:rPr>
        <w:t>G</w:t>
      </w:r>
      <w:r w:rsidRPr="00923A50">
        <w:rPr>
          <w:rFonts w:ascii="Times New Roman" w:hAnsi="Times New Roman" w:cs="Times New Roman"/>
          <w:sz w:val="28"/>
          <w:szCs w:val="28"/>
          <w:lang w:val="ru-RU"/>
        </w:rPr>
        <w:t xml:space="preserve"> при температурах 200-1200 </w:t>
      </w:r>
      <w:r w:rsidRPr="00923A50">
        <w:rPr>
          <w:rFonts w:ascii="Times New Roman" w:hAnsi="Times New Roman" w:cs="Times New Roman"/>
          <w:sz w:val="28"/>
          <w:szCs w:val="28"/>
          <w:vertAlign w:val="superscript"/>
          <w:lang w:val="ru-RU"/>
        </w:rPr>
        <w:t>о</w:t>
      </w:r>
      <w:r w:rsidRPr="00923A50">
        <w:rPr>
          <w:rFonts w:ascii="Times New Roman" w:hAnsi="Times New Roman" w:cs="Times New Roman"/>
          <w:sz w:val="28"/>
          <w:szCs w:val="28"/>
          <w:lang w:val="ru-RU"/>
        </w:rPr>
        <w:t>С для предполагаемых реакций</w:t>
      </w:r>
      <w:r w:rsidR="00EF2CF1" w:rsidRPr="00923A50">
        <w:rPr>
          <w:rFonts w:ascii="Times New Roman" w:hAnsi="Times New Roman" w:cs="Times New Roman"/>
          <w:sz w:val="28"/>
          <w:szCs w:val="28"/>
          <w:lang w:val="ru-RU"/>
        </w:rPr>
        <w:t xml:space="preserve"> [162].</w:t>
      </w:r>
    </w:p>
    <w:p w14:paraId="54C73858" w14:textId="77777777" w:rsidR="00923A50" w:rsidRPr="00F12E3E" w:rsidRDefault="00923A50" w:rsidP="00444CAD">
      <w:pPr>
        <w:spacing w:after="0" w:line="240" w:lineRule="auto"/>
        <w:jc w:val="both"/>
        <w:rPr>
          <w:rFonts w:ascii="Times New Roman" w:hAnsi="Times New Roman" w:cs="Times New Roman"/>
          <w:sz w:val="28"/>
          <w:szCs w:val="28"/>
          <w:highlight w:val="red"/>
          <w:lang w:val="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119"/>
        <w:gridCol w:w="3441"/>
        <w:gridCol w:w="813"/>
        <w:gridCol w:w="813"/>
        <w:gridCol w:w="813"/>
        <w:gridCol w:w="813"/>
        <w:gridCol w:w="935"/>
        <w:gridCol w:w="931"/>
      </w:tblGrid>
      <w:tr w:rsidR="00444CAD" w:rsidRPr="00F12E3E" w14:paraId="5D35A452" w14:textId="77777777" w:rsidTr="007B6074">
        <w:trPr>
          <w:jc w:val="center"/>
        </w:trPr>
        <w:tc>
          <w:tcPr>
            <w:tcW w:w="578" w:type="pct"/>
            <w:vMerge w:val="restart"/>
            <w:vAlign w:val="center"/>
          </w:tcPr>
          <w:p w14:paraId="5F2AF08C" w14:textId="77777777" w:rsidR="00444CAD" w:rsidRPr="00923A50" w:rsidRDefault="00444CAD" w:rsidP="007B6074">
            <w:pPr>
              <w:spacing w:after="0" w:line="240" w:lineRule="auto"/>
              <w:jc w:val="center"/>
              <w:rPr>
                <w:rFonts w:ascii="Times New Roman" w:hAnsi="Times New Roman" w:cs="Times New Roman"/>
                <w:b/>
                <w:bCs/>
                <w:sz w:val="24"/>
                <w:szCs w:val="24"/>
                <w:lang w:val="kk-KZ"/>
              </w:rPr>
            </w:pPr>
            <w:r w:rsidRPr="00923A50">
              <w:rPr>
                <w:rFonts w:ascii="Times New Roman" w:hAnsi="Times New Roman" w:cs="Times New Roman"/>
                <w:b/>
                <w:bCs/>
                <w:sz w:val="24"/>
                <w:szCs w:val="24"/>
                <w:lang w:val="kk-KZ"/>
              </w:rPr>
              <w:t>Номер реакции</w:t>
            </w:r>
          </w:p>
        </w:tc>
        <w:tc>
          <w:tcPr>
            <w:tcW w:w="1778" w:type="pct"/>
            <w:vMerge w:val="restart"/>
            <w:vAlign w:val="center"/>
          </w:tcPr>
          <w:p w14:paraId="0D5B218D" w14:textId="77777777" w:rsidR="00444CAD" w:rsidRPr="00923A50" w:rsidRDefault="00444CAD" w:rsidP="007B6074">
            <w:pPr>
              <w:spacing w:after="0" w:line="240" w:lineRule="auto"/>
              <w:jc w:val="center"/>
              <w:rPr>
                <w:rFonts w:ascii="Times New Roman" w:hAnsi="Times New Roman" w:cs="Times New Roman"/>
                <w:b/>
                <w:bCs/>
                <w:sz w:val="24"/>
                <w:szCs w:val="24"/>
                <w:lang w:val="kk-KZ"/>
              </w:rPr>
            </w:pPr>
            <w:r w:rsidRPr="00923A50">
              <w:rPr>
                <w:rFonts w:ascii="Times New Roman" w:hAnsi="Times New Roman" w:cs="Times New Roman"/>
                <w:b/>
                <w:bCs/>
                <w:sz w:val="24"/>
                <w:szCs w:val="24"/>
                <w:lang w:val="kk-KZ"/>
              </w:rPr>
              <w:t>Предполагаемая реакция</w:t>
            </w:r>
          </w:p>
        </w:tc>
        <w:tc>
          <w:tcPr>
            <w:tcW w:w="2644" w:type="pct"/>
            <w:gridSpan w:val="6"/>
            <w:vAlign w:val="center"/>
          </w:tcPr>
          <w:p w14:paraId="7C22C6E8" w14:textId="77777777" w:rsidR="00444CAD" w:rsidRPr="00923A50" w:rsidRDefault="00444CAD" w:rsidP="007B6074">
            <w:pPr>
              <w:spacing w:after="0" w:line="240" w:lineRule="auto"/>
              <w:jc w:val="center"/>
              <w:rPr>
                <w:rFonts w:ascii="Times New Roman" w:hAnsi="Times New Roman" w:cs="Times New Roman"/>
                <w:b/>
                <w:bCs/>
                <w:sz w:val="24"/>
                <w:szCs w:val="24"/>
              </w:rPr>
            </w:pPr>
            <w:r w:rsidRPr="00923A50">
              <w:rPr>
                <w:rFonts w:ascii="Times New Roman" w:hAnsi="Times New Roman" w:cs="Times New Roman"/>
                <w:b/>
                <w:bCs/>
                <w:sz w:val="24"/>
                <w:szCs w:val="24"/>
                <w:lang w:val="kk-KZ"/>
              </w:rPr>
              <w:t>Δ</w:t>
            </w:r>
            <w:r w:rsidRPr="00923A50">
              <w:rPr>
                <w:rFonts w:ascii="Times New Roman" w:hAnsi="Times New Roman" w:cs="Times New Roman"/>
                <w:b/>
                <w:bCs/>
                <w:sz w:val="24"/>
                <w:szCs w:val="24"/>
              </w:rPr>
              <w:t>G, KCal</w:t>
            </w:r>
          </w:p>
        </w:tc>
      </w:tr>
      <w:tr w:rsidR="00444CAD" w:rsidRPr="00F12E3E" w14:paraId="72832003" w14:textId="77777777" w:rsidTr="00321BB3">
        <w:trPr>
          <w:jc w:val="center"/>
        </w:trPr>
        <w:tc>
          <w:tcPr>
            <w:tcW w:w="578" w:type="pct"/>
            <w:vMerge/>
            <w:vAlign w:val="center"/>
          </w:tcPr>
          <w:p w14:paraId="6DEDC94F" w14:textId="77777777" w:rsidR="00444CAD" w:rsidRPr="00923A50" w:rsidRDefault="00444CAD" w:rsidP="007B6074">
            <w:pPr>
              <w:spacing w:after="0" w:line="240" w:lineRule="auto"/>
              <w:jc w:val="center"/>
              <w:rPr>
                <w:rFonts w:ascii="Times New Roman" w:hAnsi="Times New Roman" w:cs="Times New Roman"/>
                <w:b/>
                <w:bCs/>
                <w:sz w:val="24"/>
                <w:szCs w:val="24"/>
                <w:lang w:val="kk-KZ"/>
              </w:rPr>
            </w:pPr>
          </w:p>
        </w:tc>
        <w:tc>
          <w:tcPr>
            <w:tcW w:w="1778" w:type="pct"/>
            <w:vMerge/>
            <w:vAlign w:val="center"/>
          </w:tcPr>
          <w:p w14:paraId="5650CEA3" w14:textId="77777777" w:rsidR="00444CAD" w:rsidRPr="00923A50" w:rsidRDefault="00444CAD" w:rsidP="007B6074">
            <w:pPr>
              <w:spacing w:after="0" w:line="240" w:lineRule="auto"/>
              <w:jc w:val="center"/>
              <w:rPr>
                <w:rFonts w:ascii="Times New Roman" w:hAnsi="Times New Roman" w:cs="Times New Roman"/>
                <w:b/>
                <w:bCs/>
                <w:sz w:val="24"/>
                <w:szCs w:val="24"/>
                <w:lang w:val="kk-KZ"/>
              </w:rPr>
            </w:pPr>
          </w:p>
        </w:tc>
        <w:tc>
          <w:tcPr>
            <w:tcW w:w="420" w:type="pct"/>
            <w:vAlign w:val="center"/>
          </w:tcPr>
          <w:p w14:paraId="751435A1" w14:textId="77777777" w:rsidR="00444CAD" w:rsidRPr="00923A50" w:rsidRDefault="00444CAD" w:rsidP="007B6074">
            <w:pPr>
              <w:spacing w:after="0" w:line="240" w:lineRule="auto"/>
              <w:jc w:val="center"/>
              <w:rPr>
                <w:rFonts w:ascii="Times New Roman" w:hAnsi="Times New Roman" w:cs="Times New Roman"/>
                <w:b/>
                <w:bCs/>
                <w:sz w:val="24"/>
                <w:szCs w:val="24"/>
                <w:lang w:val="kk-KZ"/>
              </w:rPr>
            </w:pPr>
            <w:r w:rsidRPr="00923A50">
              <w:rPr>
                <w:rFonts w:ascii="Times New Roman" w:hAnsi="Times New Roman" w:cs="Times New Roman"/>
                <w:b/>
                <w:bCs/>
                <w:sz w:val="24"/>
                <w:szCs w:val="24"/>
                <w:lang w:val="kk-KZ"/>
              </w:rPr>
              <w:t>200ºС</w:t>
            </w:r>
          </w:p>
        </w:tc>
        <w:tc>
          <w:tcPr>
            <w:tcW w:w="420" w:type="pct"/>
            <w:vAlign w:val="center"/>
          </w:tcPr>
          <w:p w14:paraId="235A4957" w14:textId="77777777" w:rsidR="00444CAD" w:rsidRPr="00923A50" w:rsidRDefault="00444CAD" w:rsidP="007B6074">
            <w:pPr>
              <w:spacing w:after="0" w:line="240" w:lineRule="auto"/>
              <w:jc w:val="center"/>
              <w:rPr>
                <w:rFonts w:ascii="Times New Roman" w:hAnsi="Times New Roman" w:cs="Times New Roman"/>
                <w:b/>
                <w:bCs/>
                <w:sz w:val="24"/>
                <w:szCs w:val="24"/>
                <w:lang w:val="kk-KZ"/>
              </w:rPr>
            </w:pPr>
            <w:r w:rsidRPr="00923A50">
              <w:rPr>
                <w:rFonts w:ascii="Times New Roman" w:hAnsi="Times New Roman" w:cs="Times New Roman"/>
                <w:b/>
                <w:bCs/>
                <w:sz w:val="24"/>
                <w:szCs w:val="24"/>
                <w:lang w:val="kk-KZ"/>
              </w:rPr>
              <w:t>400ºС</w:t>
            </w:r>
          </w:p>
        </w:tc>
        <w:tc>
          <w:tcPr>
            <w:tcW w:w="420" w:type="pct"/>
            <w:vAlign w:val="center"/>
          </w:tcPr>
          <w:p w14:paraId="59BC5F27" w14:textId="77777777" w:rsidR="00444CAD" w:rsidRPr="00923A50" w:rsidRDefault="00444CAD" w:rsidP="007B6074">
            <w:pPr>
              <w:spacing w:after="0" w:line="240" w:lineRule="auto"/>
              <w:jc w:val="center"/>
              <w:rPr>
                <w:rFonts w:ascii="Times New Roman" w:hAnsi="Times New Roman" w:cs="Times New Roman"/>
                <w:b/>
                <w:bCs/>
                <w:sz w:val="24"/>
                <w:szCs w:val="24"/>
                <w:lang w:val="kk-KZ"/>
              </w:rPr>
            </w:pPr>
            <w:r w:rsidRPr="00923A50">
              <w:rPr>
                <w:rFonts w:ascii="Times New Roman" w:hAnsi="Times New Roman" w:cs="Times New Roman"/>
                <w:b/>
                <w:bCs/>
                <w:sz w:val="24"/>
                <w:szCs w:val="24"/>
                <w:lang w:val="kk-KZ"/>
              </w:rPr>
              <w:t>600ºС</w:t>
            </w:r>
          </w:p>
        </w:tc>
        <w:tc>
          <w:tcPr>
            <w:tcW w:w="420" w:type="pct"/>
            <w:vAlign w:val="center"/>
          </w:tcPr>
          <w:p w14:paraId="2A9B3F20" w14:textId="77777777" w:rsidR="00444CAD" w:rsidRPr="00923A50" w:rsidRDefault="00444CAD" w:rsidP="007B6074">
            <w:pPr>
              <w:spacing w:after="0" w:line="240" w:lineRule="auto"/>
              <w:jc w:val="center"/>
              <w:rPr>
                <w:rFonts w:ascii="Times New Roman" w:hAnsi="Times New Roman" w:cs="Times New Roman"/>
                <w:b/>
                <w:bCs/>
                <w:sz w:val="24"/>
                <w:szCs w:val="24"/>
                <w:lang w:val="kk-KZ"/>
              </w:rPr>
            </w:pPr>
            <w:r w:rsidRPr="00923A50">
              <w:rPr>
                <w:rFonts w:ascii="Times New Roman" w:hAnsi="Times New Roman" w:cs="Times New Roman"/>
                <w:b/>
                <w:bCs/>
                <w:sz w:val="24"/>
                <w:szCs w:val="24"/>
                <w:lang w:val="kk-KZ"/>
              </w:rPr>
              <w:t>800ºС</w:t>
            </w:r>
          </w:p>
        </w:tc>
        <w:tc>
          <w:tcPr>
            <w:tcW w:w="483" w:type="pct"/>
            <w:vAlign w:val="center"/>
          </w:tcPr>
          <w:p w14:paraId="20D16DF1" w14:textId="77777777" w:rsidR="00444CAD" w:rsidRPr="00923A50" w:rsidRDefault="00444CAD" w:rsidP="007B6074">
            <w:pPr>
              <w:spacing w:after="0" w:line="240" w:lineRule="auto"/>
              <w:jc w:val="center"/>
              <w:rPr>
                <w:rFonts w:ascii="Times New Roman" w:hAnsi="Times New Roman" w:cs="Times New Roman"/>
                <w:b/>
                <w:bCs/>
                <w:sz w:val="24"/>
                <w:szCs w:val="24"/>
                <w:lang w:val="kk-KZ"/>
              </w:rPr>
            </w:pPr>
            <w:r w:rsidRPr="00923A50">
              <w:rPr>
                <w:rFonts w:ascii="Times New Roman" w:hAnsi="Times New Roman" w:cs="Times New Roman"/>
                <w:b/>
                <w:bCs/>
                <w:sz w:val="24"/>
                <w:szCs w:val="24"/>
                <w:lang w:val="kk-KZ"/>
              </w:rPr>
              <w:t>1000ºС</w:t>
            </w:r>
          </w:p>
        </w:tc>
        <w:tc>
          <w:tcPr>
            <w:tcW w:w="481" w:type="pct"/>
            <w:vAlign w:val="center"/>
          </w:tcPr>
          <w:p w14:paraId="1D737CB0" w14:textId="77777777" w:rsidR="00444CAD" w:rsidRPr="00923A50" w:rsidRDefault="00444CAD" w:rsidP="007B6074">
            <w:pPr>
              <w:spacing w:after="0" w:line="240" w:lineRule="auto"/>
              <w:jc w:val="center"/>
              <w:rPr>
                <w:rFonts w:ascii="Times New Roman" w:hAnsi="Times New Roman" w:cs="Times New Roman"/>
                <w:b/>
                <w:bCs/>
                <w:sz w:val="24"/>
                <w:szCs w:val="24"/>
                <w:lang w:val="kk-KZ"/>
              </w:rPr>
            </w:pPr>
            <w:r w:rsidRPr="00923A50">
              <w:rPr>
                <w:rFonts w:ascii="Times New Roman" w:hAnsi="Times New Roman" w:cs="Times New Roman"/>
                <w:b/>
                <w:bCs/>
                <w:sz w:val="24"/>
                <w:szCs w:val="24"/>
                <w:lang w:val="kk-KZ"/>
              </w:rPr>
              <w:t>1200ºС</w:t>
            </w:r>
          </w:p>
        </w:tc>
      </w:tr>
      <w:tr w:rsidR="00923A50" w:rsidRPr="00F12E3E" w14:paraId="6CAABBB5" w14:textId="77777777" w:rsidTr="00923A50">
        <w:trPr>
          <w:jc w:val="center"/>
        </w:trPr>
        <w:tc>
          <w:tcPr>
            <w:tcW w:w="578" w:type="pct"/>
            <w:vAlign w:val="center"/>
          </w:tcPr>
          <w:p w14:paraId="2B6FF626" w14:textId="13C0B273" w:rsidR="00923A50" w:rsidRPr="00923A50" w:rsidRDefault="00923A50" w:rsidP="00923A50">
            <w:pPr>
              <w:spacing w:after="0" w:line="240" w:lineRule="auto"/>
              <w:jc w:val="center"/>
              <w:rPr>
                <w:rFonts w:ascii="Times New Roman" w:hAnsi="Times New Roman" w:cs="Times New Roman"/>
                <w:b/>
                <w:bCs/>
                <w:sz w:val="24"/>
                <w:szCs w:val="24"/>
                <w:highlight w:val="red"/>
                <w:lang w:val="kk-KZ"/>
              </w:rPr>
            </w:pPr>
            <w:r w:rsidRPr="00923A50">
              <w:rPr>
                <w:rFonts w:ascii="Times New Roman" w:hAnsi="Times New Roman" w:cs="Times New Roman"/>
                <w:sz w:val="24"/>
                <w:szCs w:val="24"/>
              </w:rPr>
              <w:t>1</w:t>
            </w:r>
          </w:p>
        </w:tc>
        <w:tc>
          <w:tcPr>
            <w:tcW w:w="1778" w:type="pct"/>
            <w:vAlign w:val="center"/>
          </w:tcPr>
          <w:p w14:paraId="0142C861" w14:textId="7C7369C5" w:rsidR="00923A50" w:rsidRPr="00923A50" w:rsidRDefault="00923A50" w:rsidP="00923A50">
            <w:pPr>
              <w:spacing w:after="0" w:line="240" w:lineRule="auto"/>
              <w:jc w:val="center"/>
              <w:rPr>
                <w:rFonts w:ascii="Times New Roman" w:hAnsi="Times New Roman" w:cs="Times New Roman"/>
                <w:sz w:val="24"/>
                <w:szCs w:val="24"/>
                <w:highlight w:val="red"/>
                <w:lang w:val="kk-KZ"/>
              </w:rPr>
            </w:pPr>
            <w:r w:rsidRPr="00923A50">
              <w:rPr>
                <w:rFonts w:ascii="Times New Roman" w:hAnsi="Times New Roman" w:cs="Times New Roman"/>
                <w:sz w:val="24"/>
                <w:szCs w:val="24"/>
              </w:rPr>
              <w:t>FeTiO3+C=Fe+CO+TiO</w:t>
            </w:r>
            <w:r w:rsidRPr="00EE69F9">
              <w:rPr>
                <w:rFonts w:ascii="Times New Roman" w:hAnsi="Times New Roman" w:cs="Times New Roman"/>
                <w:sz w:val="24"/>
                <w:szCs w:val="24"/>
                <w:vertAlign w:val="subscript"/>
              </w:rPr>
              <w:t>2</w:t>
            </w:r>
          </w:p>
        </w:tc>
        <w:tc>
          <w:tcPr>
            <w:tcW w:w="420" w:type="pct"/>
            <w:vAlign w:val="center"/>
          </w:tcPr>
          <w:p w14:paraId="7A0DEA08" w14:textId="0B4C3B97"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26,1</w:t>
            </w:r>
          </w:p>
        </w:tc>
        <w:tc>
          <w:tcPr>
            <w:tcW w:w="420" w:type="pct"/>
            <w:vAlign w:val="center"/>
          </w:tcPr>
          <w:p w14:paraId="02D828FA" w14:textId="61D8D9A7"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14,9</w:t>
            </w:r>
          </w:p>
        </w:tc>
        <w:tc>
          <w:tcPr>
            <w:tcW w:w="420" w:type="pct"/>
            <w:vAlign w:val="center"/>
          </w:tcPr>
          <w:p w14:paraId="39A8A569" w14:textId="6A3546EA"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2,0</w:t>
            </w:r>
          </w:p>
        </w:tc>
        <w:tc>
          <w:tcPr>
            <w:tcW w:w="420" w:type="pct"/>
            <w:vAlign w:val="center"/>
          </w:tcPr>
          <w:p w14:paraId="15DE7588" w14:textId="0BE74218"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-12,3</w:t>
            </w:r>
          </w:p>
        </w:tc>
        <w:tc>
          <w:tcPr>
            <w:tcW w:w="483" w:type="pct"/>
            <w:vAlign w:val="center"/>
          </w:tcPr>
          <w:p w14:paraId="124F985C" w14:textId="2BB7934E"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-27,8</w:t>
            </w:r>
          </w:p>
        </w:tc>
        <w:tc>
          <w:tcPr>
            <w:tcW w:w="481" w:type="pct"/>
            <w:vAlign w:val="center"/>
          </w:tcPr>
          <w:p w14:paraId="1294AC82" w14:textId="1E1AA8EB" w:rsidR="00923A50" w:rsidRPr="00923A50" w:rsidRDefault="00923A50" w:rsidP="00923A50">
            <w:pPr>
              <w:spacing w:after="0" w:line="240" w:lineRule="auto"/>
              <w:jc w:val="center"/>
              <w:rPr>
                <w:rFonts w:ascii="Times New Roman" w:hAnsi="Times New Roman" w:cs="Times New Roman"/>
                <w:sz w:val="24"/>
                <w:szCs w:val="24"/>
                <w:highlight w:val="red"/>
                <w:lang w:val="kk-KZ"/>
              </w:rPr>
            </w:pPr>
            <w:r w:rsidRPr="00923A50">
              <w:rPr>
                <w:rFonts w:ascii="Times New Roman" w:hAnsi="Times New Roman" w:cs="Times New Roman"/>
                <w:sz w:val="24"/>
                <w:szCs w:val="24"/>
              </w:rPr>
              <w:t>-44,3</w:t>
            </w:r>
          </w:p>
        </w:tc>
      </w:tr>
      <w:tr w:rsidR="00923A50" w:rsidRPr="00F12E3E" w14:paraId="15954B91" w14:textId="77777777" w:rsidTr="00923A50">
        <w:trPr>
          <w:jc w:val="center"/>
        </w:trPr>
        <w:tc>
          <w:tcPr>
            <w:tcW w:w="578" w:type="pct"/>
            <w:vAlign w:val="center"/>
          </w:tcPr>
          <w:p w14:paraId="6CF00FB4" w14:textId="464946D3" w:rsidR="00923A50" w:rsidRPr="00923A50" w:rsidRDefault="00923A50" w:rsidP="00923A50">
            <w:pPr>
              <w:spacing w:after="0" w:line="240" w:lineRule="auto"/>
              <w:jc w:val="center"/>
              <w:rPr>
                <w:rFonts w:ascii="Times New Roman" w:hAnsi="Times New Roman" w:cs="Times New Roman"/>
                <w:b/>
                <w:bCs/>
                <w:sz w:val="24"/>
                <w:szCs w:val="24"/>
                <w:highlight w:val="red"/>
                <w:lang w:val="kk-KZ"/>
              </w:rPr>
            </w:pPr>
            <w:r w:rsidRPr="00923A50">
              <w:rPr>
                <w:rFonts w:ascii="Times New Roman" w:hAnsi="Times New Roman" w:cs="Times New Roman"/>
                <w:sz w:val="24"/>
                <w:szCs w:val="24"/>
              </w:rPr>
              <w:t>2</w:t>
            </w:r>
          </w:p>
        </w:tc>
        <w:tc>
          <w:tcPr>
            <w:tcW w:w="1778" w:type="pct"/>
            <w:vAlign w:val="center"/>
          </w:tcPr>
          <w:p w14:paraId="50975D75" w14:textId="16C03C46"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FeTiO</w:t>
            </w:r>
            <w:r w:rsidRPr="00EE69F9">
              <w:rPr>
                <w:rFonts w:ascii="Times New Roman" w:hAnsi="Times New Roman" w:cs="Times New Roman"/>
                <w:sz w:val="24"/>
                <w:szCs w:val="24"/>
                <w:vertAlign w:val="subscript"/>
              </w:rPr>
              <w:t>3</w:t>
            </w:r>
            <w:r w:rsidRPr="00923A50">
              <w:rPr>
                <w:rFonts w:ascii="Times New Roman" w:hAnsi="Times New Roman" w:cs="Times New Roman"/>
                <w:sz w:val="24"/>
                <w:szCs w:val="24"/>
              </w:rPr>
              <w:t>+ CO =Fe + CO</w:t>
            </w:r>
            <w:r w:rsidRPr="00EE69F9">
              <w:rPr>
                <w:rFonts w:ascii="Times New Roman" w:hAnsi="Times New Roman" w:cs="Times New Roman"/>
                <w:sz w:val="24"/>
                <w:szCs w:val="24"/>
                <w:vertAlign w:val="subscript"/>
              </w:rPr>
              <w:t>2</w:t>
            </w:r>
            <w:r w:rsidRPr="00923A50">
              <w:rPr>
                <w:rFonts w:ascii="Times New Roman" w:hAnsi="Times New Roman" w:cs="Times New Roman"/>
                <w:sz w:val="24"/>
                <w:szCs w:val="24"/>
              </w:rPr>
              <w:t xml:space="preserve"> + TiO</w:t>
            </w:r>
            <w:r w:rsidRPr="00EE69F9">
              <w:rPr>
                <w:rFonts w:ascii="Times New Roman" w:hAnsi="Times New Roman" w:cs="Times New Roman"/>
                <w:sz w:val="24"/>
                <w:szCs w:val="24"/>
                <w:vertAlign w:val="subscript"/>
              </w:rPr>
              <w:t>2</w:t>
            </w:r>
          </w:p>
        </w:tc>
        <w:tc>
          <w:tcPr>
            <w:tcW w:w="420" w:type="pct"/>
            <w:vAlign w:val="center"/>
          </w:tcPr>
          <w:p w14:paraId="59E92F17" w14:textId="74F0B42B"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4,8</w:t>
            </w:r>
          </w:p>
        </w:tc>
        <w:tc>
          <w:tcPr>
            <w:tcW w:w="420" w:type="pct"/>
            <w:vAlign w:val="center"/>
          </w:tcPr>
          <w:p w14:paraId="61C05A2C" w14:textId="25AA53FD"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2,2</w:t>
            </w:r>
          </w:p>
        </w:tc>
        <w:tc>
          <w:tcPr>
            <w:tcW w:w="420" w:type="pct"/>
            <w:vAlign w:val="center"/>
          </w:tcPr>
          <w:p w14:paraId="2B503B81" w14:textId="40A3668F"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-2,2</w:t>
            </w:r>
          </w:p>
        </w:tc>
        <w:tc>
          <w:tcPr>
            <w:tcW w:w="420" w:type="pct"/>
            <w:vAlign w:val="center"/>
          </w:tcPr>
          <w:p w14:paraId="40077E75" w14:textId="06C27A97"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-8,1</w:t>
            </w:r>
          </w:p>
        </w:tc>
        <w:tc>
          <w:tcPr>
            <w:tcW w:w="483" w:type="pct"/>
            <w:vAlign w:val="center"/>
          </w:tcPr>
          <w:p w14:paraId="7A8B29FD" w14:textId="1C451269"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-15,3</w:t>
            </w:r>
          </w:p>
        </w:tc>
        <w:tc>
          <w:tcPr>
            <w:tcW w:w="481" w:type="pct"/>
            <w:vAlign w:val="center"/>
          </w:tcPr>
          <w:p w14:paraId="47D6C6CC" w14:textId="4C4CD0DD" w:rsidR="00923A50" w:rsidRPr="00923A50" w:rsidRDefault="00923A50" w:rsidP="00923A50">
            <w:pPr>
              <w:spacing w:after="0" w:line="240" w:lineRule="auto"/>
              <w:jc w:val="center"/>
              <w:rPr>
                <w:rFonts w:ascii="Times New Roman" w:hAnsi="Times New Roman" w:cs="Times New Roman"/>
                <w:sz w:val="24"/>
                <w:szCs w:val="24"/>
                <w:highlight w:val="red"/>
                <w:lang w:val="kk-KZ"/>
              </w:rPr>
            </w:pPr>
            <w:r w:rsidRPr="00923A50">
              <w:rPr>
                <w:rFonts w:ascii="Times New Roman" w:hAnsi="Times New Roman" w:cs="Times New Roman"/>
                <w:sz w:val="24"/>
                <w:szCs w:val="24"/>
              </w:rPr>
              <w:t>-23,6</w:t>
            </w:r>
          </w:p>
        </w:tc>
      </w:tr>
      <w:tr w:rsidR="00923A50" w:rsidRPr="00F12E3E" w14:paraId="75EC046A" w14:textId="77777777" w:rsidTr="00923A50">
        <w:trPr>
          <w:jc w:val="center"/>
        </w:trPr>
        <w:tc>
          <w:tcPr>
            <w:tcW w:w="578" w:type="pct"/>
            <w:vAlign w:val="center"/>
          </w:tcPr>
          <w:p w14:paraId="1B80A9C8" w14:textId="1BAD82B6" w:rsidR="00923A50" w:rsidRPr="00923A50" w:rsidRDefault="00923A50" w:rsidP="00923A50">
            <w:pPr>
              <w:spacing w:after="0" w:line="240" w:lineRule="auto"/>
              <w:jc w:val="center"/>
              <w:rPr>
                <w:rFonts w:ascii="Times New Roman" w:hAnsi="Times New Roman" w:cs="Times New Roman"/>
                <w:b/>
                <w:bCs/>
                <w:sz w:val="24"/>
                <w:szCs w:val="24"/>
                <w:highlight w:val="red"/>
                <w:lang w:val="kk-KZ"/>
              </w:rPr>
            </w:pPr>
            <w:r w:rsidRPr="00923A50">
              <w:rPr>
                <w:rFonts w:ascii="Times New Roman" w:hAnsi="Times New Roman" w:cs="Times New Roman"/>
                <w:sz w:val="24"/>
                <w:szCs w:val="24"/>
              </w:rPr>
              <w:t>3</w:t>
            </w:r>
          </w:p>
        </w:tc>
        <w:tc>
          <w:tcPr>
            <w:tcW w:w="1778" w:type="pct"/>
            <w:vAlign w:val="center"/>
          </w:tcPr>
          <w:p w14:paraId="31FE28A9" w14:textId="3EA82848"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2FeCl</w:t>
            </w:r>
            <w:r w:rsidRPr="00A84992">
              <w:rPr>
                <w:rFonts w:ascii="Times New Roman" w:hAnsi="Times New Roman" w:cs="Times New Roman"/>
                <w:sz w:val="24"/>
                <w:szCs w:val="24"/>
                <w:vertAlign w:val="subscript"/>
              </w:rPr>
              <w:t>3</w:t>
            </w:r>
            <w:r w:rsidRPr="00923A50">
              <w:rPr>
                <w:rFonts w:ascii="Times New Roman" w:hAnsi="Times New Roman" w:cs="Times New Roman"/>
                <w:sz w:val="24"/>
                <w:szCs w:val="24"/>
              </w:rPr>
              <w:t>=2FeCl</w:t>
            </w:r>
            <w:r w:rsidRPr="00A84992">
              <w:rPr>
                <w:rFonts w:ascii="Times New Roman" w:hAnsi="Times New Roman" w:cs="Times New Roman"/>
                <w:sz w:val="24"/>
                <w:szCs w:val="24"/>
                <w:vertAlign w:val="subscript"/>
              </w:rPr>
              <w:t>2</w:t>
            </w:r>
            <w:r w:rsidRPr="00923A50">
              <w:rPr>
                <w:rFonts w:ascii="Times New Roman" w:hAnsi="Times New Roman" w:cs="Times New Roman"/>
                <w:sz w:val="24"/>
                <w:szCs w:val="24"/>
              </w:rPr>
              <w:t>+Cl</w:t>
            </w:r>
            <w:r w:rsidRPr="00A84992">
              <w:rPr>
                <w:rFonts w:ascii="Times New Roman" w:hAnsi="Times New Roman" w:cs="Times New Roman"/>
                <w:sz w:val="24"/>
                <w:szCs w:val="24"/>
                <w:vertAlign w:val="subscript"/>
              </w:rPr>
              <w:t>2</w:t>
            </w:r>
            <w:r w:rsidRPr="00923A50">
              <w:rPr>
                <w:rFonts w:ascii="Times New Roman" w:hAnsi="Times New Roman" w:cs="Times New Roman"/>
                <w:sz w:val="24"/>
                <w:szCs w:val="24"/>
              </w:rPr>
              <w:t>(g)</w:t>
            </w:r>
          </w:p>
        </w:tc>
        <w:tc>
          <w:tcPr>
            <w:tcW w:w="420" w:type="pct"/>
            <w:vAlign w:val="center"/>
          </w:tcPr>
          <w:p w14:paraId="7E6AAE69" w14:textId="235FB4C3"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32,6</w:t>
            </w:r>
          </w:p>
        </w:tc>
        <w:tc>
          <w:tcPr>
            <w:tcW w:w="420" w:type="pct"/>
            <w:vAlign w:val="center"/>
          </w:tcPr>
          <w:p w14:paraId="5DB1FC3C" w14:textId="6D4FBA7E"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15,5</w:t>
            </w:r>
          </w:p>
        </w:tc>
        <w:tc>
          <w:tcPr>
            <w:tcW w:w="420" w:type="pct"/>
            <w:vAlign w:val="center"/>
          </w:tcPr>
          <w:p w14:paraId="10268103" w14:textId="2260C5E3"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16,5</w:t>
            </w:r>
          </w:p>
        </w:tc>
        <w:tc>
          <w:tcPr>
            <w:tcW w:w="420" w:type="pct"/>
            <w:vAlign w:val="center"/>
          </w:tcPr>
          <w:p w14:paraId="30300331" w14:textId="5665A436"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8,6</w:t>
            </w:r>
          </w:p>
        </w:tc>
        <w:tc>
          <w:tcPr>
            <w:tcW w:w="483" w:type="pct"/>
            <w:vAlign w:val="center"/>
          </w:tcPr>
          <w:p w14:paraId="3CF743FF" w14:textId="4A86DDFC"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-5,5</w:t>
            </w:r>
          </w:p>
        </w:tc>
        <w:tc>
          <w:tcPr>
            <w:tcW w:w="481" w:type="pct"/>
            <w:vAlign w:val="center"/>
          </w:tcPr>
          <w:p w14:paraId="74F85544" w14:textId="78073390"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-19,0</w:t>
            </w:r>
          </w:p>
        </w:tc>
      </w:tr>
      <w:tr w:rsidR="00923A50" w:rsidRPr="00F12E3E" w14:paraId="6FF54034" w14:textId="77777777" w:rsidTr="00923A50">
        <w:trPr>
          <w:jc w:val="center"/>
        </w:trPr>
        <w:tc>
          <w:tcPr>
            <w:tcW w:w="578" w:type="pct"/>
            <w:vAlign w:val="center"/>
          </w:tcPr>
          <w:p w14:paraId="7A725A4E" w14:textId="358316DB" w:rsidR="00923A50" w:rsidRPr="00923A50" w:rsidRDefault="00923A50" w:rsidP="00923A50">
            <w:pPr>
              <w:spacing w:after="0" w:line="240" w:lineRule="auto"/>
              <w:jc w:val="center"/>
              <w:rPr>
                <w:rFonts w:ascii="Times New Roman" w:hAnsi="Times New Roman" w:cs="Times New Roman"/>
                <w:b/>
                <w:bCs/>
                <w:sz w:val="24"/>
                <w:szCs w:val="24"/>
                <w:highlight w:val="red"/>
                <w:lang w:val="kk-KZ"/>
              </w:rPr>
            </w:pPr>
            <w:r w:rsidRPr="00923A50">
              <w:rPr>
                <w:rFonts w:ascii="Times New Roman" w:hAnsi="Times New Roman" w:cs="Times New Roman"/>
                <w:sz w:val="24"/>
                <w:szCs w:val="24"/>
              </w:rPr>
              <w:t>4</w:t>
            </w:r>
          </w:p>
        </w:tc>
        <w:tc>
          <w:tcPr>
            <w:tcW w:w="1778" w:type="pct"/>
            <w:vAlign w:val="center"/>
          </w:tcPr>
          <w:p w14:paraId="0FFF4FA9" w14:textId="737C8B0C"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FeTiO</w:t>
            </w:r>
            <w:r w:rsidRPr="00EE69F9">
              <w:rPr>
                <w:rFonts w:ascii="Times New Roman" w:hAnsi="Times New Roman" w:cs="Times New Roman"/>
                <w:sz w:val="24"/>
                <w:szCs w:val="24"/>
                <w:vertAlign w:val="subscript"/>
              </w:rPr>
              <w:t>3</w:t>
            </w:r>
            <w:r w:rsidRPr="00923A50">
              <w:rPr>
                <w:rFonts w:ascii="Times New Roman" w:hAnsi="Times New Roman" w:cs="Times New Roman"/>
                <w:sz w:val="24"/>
                <w:szCs w:val="24"/>
              </w:rPr>
              <w:t xml:space="preserve"> + Cl</w:t>
            </w:r>
            <w:r w:rsidRPr="00EE69F9">
              <w:rPr>
                <w:rFonts w:ascii="Times New Roman" w:hAnsi="Times New Roman" w:cs="Times New Roman"/>
                <w:sz w:val="24"/>
                <w:szCs w:val="24"/>
                <w:vertAlign w:val="subscript"/>
              </w:rPr>
              <w:t>2</w:t>
            </w:r>
            <w:r w:rsidRPr="00923A50">
              <w:rPr>
                <w:rFonts w:ascii="Times New Roman" w:hAnsi="Times New Roman" w:cs="Times New Roman"/>
                <w:sz w:val="24"/>
                <w:szCs w:val="24"/>
              </w:rPr>
              <w:t>+C = FeCl</w:t>
            </w:r>
            <w:r w:rsidRPr="00EE69F9">
              <w:rPr>
                <w:rFonts w:ascii="Times New Roman" w:hAnsi="Times New Roman" w:cs="Times New Roman"/>
                <w:sz w:val="24"/>
                <w:szCs w:val="24"/>
                <w:vertAlign w:val="subscript"/>
              </w:rPr>
              <w:t>2</w:t>
            </w:r>
            <w:r w:rsidRPr="00923A50">
              <w:rPr>
                <w:rFonts w:ascii="Times New Roman" w:hAnsi="Times New Roman" w:cs="Times New Roman"/>
                <w:sz w:val="24"/>
                <w:szCs w:val="24"/>
              </w:rPr>
              <w:t xml:space="preserve"> + TiO</w:t>
            </w:r>
            <w:r w:rsidRPr="00EE69F9">
              <w:rPr>
                <w:rFonts w:ascii="Times New Roman" w:hAnsi="Times New Roman" w:cs="Times New Roman"/>
                <w:sz w:val="24"/>
                <w:szCs w:val="24"/>
                <w:vertAlign w:val="subscript"/>
              </w:rPr>
              <w:t>2</w:t>
            </w:r>
            <w:r w:rsidRPr="00923A50">
              <w:rPr>
                <w:rFonts w:ascii="Times New Roman" w:hAnsi="Times New Roman" w:cs="Times New Roman"/>
                <w:sz w:val="24"/>
                <w:szCs w:val="24"/>
              </w:rPr>
              <w:t xml:space="preserve"> + CO</w:t>
            </w:r>
          </w:p>
        </w:tc>
        <w:tc>
          <w:tcPr>
            <w:tcW w:w="420" w:type="pct"/>
            <w:vAlign w:val="center"/>
          </w:tcPr>
          <w:p w14:paraId="509FBA78" w14:textId="760D5234"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-40,7</w:t>
            </w:r>
          </w:p>
        </w:tc>
        <w:tc>
          <w:tcPr>
            <w:tcW w:w="420" w:type="pct"/>
            <w:vAlign w:val="center"/>
          </w:tcPr>
          <w:p w14:paraId="1AC170A7" w14:textId="380DD617"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-46,1</w:t>
            </w:r>
          </w:p>
        </w:tc>
        <w:tc>
          <w:tcPr>
            <w:tcW w:w="420" w:type="pct"/>
            <w:vAlign w:val="center"/>
          </w:tcPr>
          <w:p w14:paraId="0A0B6F18" w14:textId="3D628603"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-53,4</w:t>
            </w:r>
          </w:p>
        </w:tc>
        <w:tc>
          <w:tcPr>
            <w:tcW w:w="420" w:type="pct"/>
            <w:vAlign w:val="center"/>
          </w:tcPr>
          <w:p w14:paraId="73B19693" w14:textId="50209EF2"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-63,5</w:t>
            </w:r>
          </w:p>
        </w:tc>
        <w:tc>
          <w:tcPr>
            <w:tcW w:w="483" w:type="pct"/>
            <w:vAlign w:val="center"/>
          </w:tcPr>
          <w:p w14:paraId="7EEA81B4" w14:textId="264C57E4"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-75,8</w:t>
            </w:r>
          </w:p>
        </w:tc>
        <w:tc>
          <w:tcPr>
            <w:tcW w:w="481" w:type="pct"/>
            <w:vAlign w:val="center"/>
          </w:tcPr>
          <w:p w14:paraId="057EE3C9" w14:textId="4A801181"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-89,2</w:t>
            </w:r>
          </w:p>
        </w:tc>
      </w:tr>
      <w:tr w:rsidR="00923A50" w:rsidRPr="00F12E3E" w14:paraId="42E3EE95" w14:textId="77777777" w:rsidTr="00923A50">
        <w:trPr>
          <w:jc w:val="center"/>
        </w:trPr>
        <w:tc>
          <w:tcPr>
            <w:tcW w:w="578" w:type="pct"/>
            <w:vAlign w:val="center"/>
          </w:tcPr>
          <w:p w14:paraId="2EACEED9" w14:textId="75D564EC" w:rsidR="00923A50" w:rsidRPr="00923A50" w:rsidRDefault="00923A50" w:rsidP="00923A50">
            <w:pPr>
              <w:spacing w:after="0" w:line="240" w:lineRule="auto"/>
              <w:jc w:val="center"/>
              <w:rPr>
                <w:rFonts w:ascii="Times New Roman" w:hAnsi="Times New Roman" w:cs="Times New Roman"/>
                <w:b/>
                <w:bCs/>
                <w:sz w:val="24"/>
                <w:szCs w:val="24"/>
                <w:highlight w:val="red"/>
                <w:lang w:val="kk-KZ"/>
              </w:rPr>
            </w:pPr>
            <w:r w:rsidRPr="00923A50">
              <w:rPr>
                <w:rFonts w:ascii="Times New Roman" w:hAnsi="Times New Roman" w:cs="Times New Roman"/>
                <w:sz w:val="24"/>
                <w:szCs w:val="24"/>
              </w:rPr>
              <w:lastRenderedPageBreak/>
              <w:t>5</w:t>
            </w:r>
          </w:p>
        </w:tc>
        <w:tc>
          <w:tcPr>
            <w:tcW w:w="1778" w:type="pct"/>
            <w:vAlign w:val="center"/>
          </w:tcPr>
          <w:p w14:paraId="3B53BA4C" w14:textId="55015528"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FeTiO</w:t>
            </w:r>
            <w:r w:rsidRPr="00EE69F9">
              <w:rPr>
                <w:rFonts w:ascii="Times New Roman" w:hAnsi="Times New Roman" w:cs="Times New Roman"/>
                <w:sz w:val="24"/>
                <w:szCs w:val="24"/>
                <w:vertAlign w:val="subscript"/>
              </w:rPr>
              <w:t>3</w:t>
            </w:r>
            <w:r w:rsidRPr="00923A50">
              <w:rPr>
                <w:rFonts w:ascii="Times New Roman" w:hAnsi="Times New Roman" w:cs="Times New Roman"/>
                <w:sz w:val="24"/>
                <w:szCs w:val="24"/>
              </w:rPr>
              <w:t>+4/5C+2/5H</w:t>
            </w:r>
            <w:r w:rsidRPr="00EE69F9">
              <w:rPr>
                <w:rFonts w:ascii="Times New Roman" w:hAnsi="Times New Roman" w:cs="Times New Roman"/>
                <w:sz w:val="24"/>
                <w:szCs w:val="24"/>
                <w:vertAlign w:val="subscript"/>
              </w:rPr>
              <w:t>2</w:t>
            </w:r>
            <w:r w:rsidRPr="00923A50">
              <w:rPr>
                <w:rFonts w:ascii="Times New Roman" w:hAnsi="Times New Roman" w:cs="Times New Roman"/>
                <w:sz w:val="24"/>
                <w:szCs w:val="24"/>
              </w:rPr>
              <w:t xml:space="preserve"> +6/10Cl</w:t>
            </w:r>
            <w:r w:rsidRPr="00EE69F9">
              <w:rPr>
                <w:rFonts w:ascii="Times New Roman" w:hAnsi="Times New Roman" w:cs="Times New Roman"/>
                <w:sz w:val="24"/>
                <w:szCs w:val="24"/>
                <w:vertAlign w:val="subscript"/>
              </w:rPr>
              <w:t>2</w:t>
            </w:r>
            <w:r w:rsidRPr="00923A50">
              <w:rPr>
                <w:rFonts w:ascii="Times New Roman" w:hAnsi="Times New Roman" w:cs="Times New Roman"/>
                <w:sz w:val="24"/>
                <w:szCs w:val="24"/>
              </w:rPr>
              <w:t xml:space="preserve"> =4/5Fe+TiO</w:t>
            </w:r>
            <w:r w:rsidRPr="00EE69F9">
              <w:rPr>
                <w:rFonts w:ascii="Times New Roman" w:hAnsi="Times New Roman" w:cs="Times New Roman"/>
                <w:sz w:val="24"/>
                <w:szCs w:val="24"/>
                <w:vertAlign w:val="subscript"/>
              </w:rPr>
              <w:t>2</w:t>
            </w:r>
            <w:r w:rsidRPr="00923A50">
              <w:rPr>
                <w:rFonts w:ascii="Times New Roman" w:hAnsi="Times New Roman" w:cs="Times New Roman"/>
                <w:sz w:val="24"/>
                <w:szCs w:val="24"/>
              </w:rPr>
              <w:t>+1/5FeCl</w:t>
            </w:r>
            <w:r w:rsidRPr="00EE69F9">
              <w:rPr>
                <w:rFonts w:ascii="Times New Roman" w:hAnsi="Times New Roman" w:cs="Times New Roman"/>
                <w:sz w:val="24"/>
                <w:szCs w:val="24"/>
                <w:vertAlign w:val="subscript"/>
              </w:rPr>
              <w:t>2</w:t>
            </w:r>
            <w:r w:rsidRPr="00923A50">
              <w:rPr>
                <w:rFonts w:ascii="Times New Roman" w:hAnsi="Times New Roman" w:cs="Times New Roman"/>
                <w:sz w:val="24"/>
                <w:szCs w:val="24"/>
              </w:rPr>
              <w:t>+3/5CO +4/5HCl +1/5CO</w:t>
            </w:r>
            <w:r w:rsidRPr="00EE69F9">
              <w:rPr>
                <w:rFonts w:ascii="Times New Roman" w:hAnsi="Times New Roman" w:cs="Times New Roman"/>
                <w:sz w:val="24"/>
                <w:szCs w:val="24"/>
                <w:vertAlign w:val="subscript"/>
              </w:rPr>
              <w:t>2</w:t>
            </w:r>
          </w:p>
        </w:tc>
        <w:tc>
          <w:tcPr>
            <w:tcW w:w="420" w:type="pct"/>
            <w:vAlign w:val="center"/>
          </w:tcPr>
          <w:p w14:paraId="161EC9AF" w14:textId="64D58065"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-10,1</w:t>
            </w:r>
          </w:p>
        </w:tc>
        <w:tc>
          <w:tcPr>
            <w:tcW w:w="420" w:type="pct"/>
            <w:vAlign w:val="center"/>
          </w:tcPr>
          <w:p w14:paraId="362BEA68" w14:textId="675C58FF"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-18,7</w:t>
            </w:r>
          </w:p>
        </w:tc>
        <w:tc>
          <w:tcPr>
            <w:tcW w:w="420" w:type="pct"/>
            <w:vAlign w:val="center"/>
          </w:tcPr>
          <w:p w14:paraId="4DCC7B96" w14:textId="12EE83A9"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-29,0</w:t>
            </w:r>
          </w:p>
        </w:tc>
        <w:tc>
          <w:tcPr>
            <w:tcW w:w="420" w:type="pct"/>
            <w:vAlign w:val="center"/>
          </w:tcPr>
          <w:p w14:paraId="38AE013C" w14:textId="4F14B7B7"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-41,1</w:t>
            </w:r>
          </w:p>
        </w:tc>
        <w:tc>
          <w:tcPr>
            <w:tcW w:w="483" w:type="pct"/>
            <w:vAlign w:val="center"/>
          </w:tcPr>
          <w:p w14:paraId="0672292D" w14:textId="60B65EDA"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-54,5</w:t>
            </w:r>
          </w:p>
        </w:tc>
        <w:tc>
          <w:tcPr>
            <w:tcW w:w="481" w:type="pct"/>
            <w:vAlign w:val="center"/>
          </w:tcPr>
          <w:p w14:paraId="64A256AC" w14:textId="750D1A59"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-68,9</w:t>
            </w:r>
          </w:p>
        </w:tc>
      </w:tr>
      <w:tr w:rsidR="00923A50" w:rsidRPr="00F12E3E" w14:paraId="4F847E5E" w14:textId="77777777" w:rsidTr="00923A50">
        <w:trPr>
          <w:jc w:val="center"/>
        </w:trPr>
        <w:tc>
          <w:tcPr>
            <w:tcW w:w="578" w:type="pct"/>
            <w:vAlign w:val="center"/>
          </w:tcPr>
          <w:p w14:paraId="3D44ABC3" w14:textId="52D2E578" w:rsidR="00923A50" w:rsidRPr="00923A50" w:rsidRDefault="00923A50" w:rsidP="00923A50">
            <w:pPr>
              <w:spacing w:after="0" w:line="240" w:lineRule="auto"/>
              <w:jc w:val="center"/>
              <w:rPr>
                <w:rFonts w:ascii="Times New Roman" w:hAnsi="Times New Roman" w:cs="Times New Roman"/>
                <w:b/>
                <w:bCs/>
                <w:sz w:val="24"/>
                <w:szCs w:val="24"/>
                <w:highlight w:val="red"/>
                <w:lang w:val="kk-KZ"/>
              </w:rPr>
            </w:pPr>
            <w:r w:rsidRPr="00923A50">
              <w:rPr>
                <w:rFonts w:ascii="Times New Roman" w:hAnsi="Times New Roman" w:cs="Times New Roman"/>
                <w:sz w:val="24"/>
                <w:szCs w:val="24"/>
              </w:rPr>
              <w:t>6</w:t>
            </w:r>
          </w:p>
        </w:tc>
        <w:tc>
          <w:tcPr>
            <w:tcW w:w="1778" w:type="pct"/>
            <w:vAlign w:val="center"/>
          </w:tcPr>
          <w:p w14:paraId="0E7E2552" w14:textId="1EC67FCD"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FeTiO</w:t>
            </w:r>
            <w:r w:rsidRPr="00EE69F9">
              <w:rPr>
                <w:rFonts w:ascii="Times New Roman" w:hAnsi="Times New Roman" w:cs="Times New Roman"/>
                <w:sz w:val="24"/>
                <w:szCs w:val="24"/>
                <w:vertAlign w:val="subscript"/>
              </w:rPr>
              <w:t>3</w:t>
            </w:r>
            <w:r w:rsidRPr="00923A50">
              <w:rPr>
                <w:rFonts w:ascii="Times New Roman" w:hAnsi="Times New Roman" w:cs="Times New Roman"/>
                <w:sz w:val="24"/>
                <w:szCs w:val="24"/>
              </w:rPr>
              <w:t>+4/5C+6/10Cl</w:t>
            </w:r>
            <w:r w:rsidRPr="00EE69F9">
              <w:rPr>
                <w:rFonts w:ascii="Times New Roman" w:hAnsi="Times New Roman" w:cs="Times New Roman"/>
                <w:sz w:val="24"/>
                <w:szCs w:val="24"/>
                <w:vertAlign w:val="subscript"/>
              </w:rPr>
              <w:t>2</w:t>
            </w:r>
            <w:r w:rsidRPr="00923A50">
              <w:rPr>
                <w:rFonts w:ascii="Times New Roman" w:hAnsi="Times New Roman" w:cs="Times New Roman"/>
                <w:sz w:val="24"/>
                <w:szCs w:val="24"/>
              </w:rPr>
              <w:t xml:space="preserve"> =2/5Fe+TiO</w:t>
            </w:r>
            <w:r w:rsidRPr="00EE69F9">
              <w:rPr>
                <w:rFonts w:ascii="Times New Roman" w:hAnsi="Times New Roman" w:cs="Times New Roman"/>
                <w:sz w:val="24"/>
                <w:szCs w:val="24"/>
                <w:vertAlign w:val="subscript"/>
              </w:rPr>
              <w:t>2</w:t>
            </w:r>
            <w:r w:rsidRPr="00923A50">
              <w:rPr>
                <w:rFonts w:ascii="Times New Roman" w:hAnsi="Times New Roman" w:cs="Times New Roman"/>
                <w:sz w:val="24"/>
                <w:szCs w:val="24"/>
              </w:rPr>
              <w:t>+3/5FeCl</w:t>
            </w:r>
            <w:r w:rsidRPr="00EE69F9">
              <w:rPr>
                <w:rFonts w:ascii="Times New Roman" w:hAnsi="Times New Roman" w:cs="Times New Roman"/>
                <w:sz w:val="24"/>
                <w:szCs w:val="24"/>
                <w:vertAlign w:val="subscript"/>
              </w:rPr>
              <w:t>2</w:t>
            </w:r>
            <w:r w:rsidRPr="00923A50">
              <w:rPr>
                <w:rFonts w:ascii="Times New Roman" w:hAnsi="Times New Roman" w:cs="Times New Roman"/>
                <w:sz w:val="24"/>
                <w:szCs w:val="24"/>
              </w:rPr>
              <w:t>+3/5CO +1/5CO</w:t>
            </w:r>
            <w:r w:rsidRPr="00EE69F9">
              <w:rPr>
                <w:rFonts w:ascii="Times New Roman" w:hAnsi="Times New Roman" w:cs="Times New Roman"/>
                <w:sz w:val="24"/>
                <w:szCs w:val="24"/>
                <w:vertAlign w:val="subscript"/>
              </w:rPr>
              <w:t>2</w:t>
            </w:r>
          </w:p>
        </w:tc>
        <w:tc>
          <w:tcPr>
            <w:tcW w:w="420" w:type="pct"/>
            <w:vAlign w:val="center"/>
          </w:tcPr>
          <w:p w14:paraId="186A6739" w14:textId="63674715"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-18,2</w:t>
            </w:r>
          </w:p>
        </w:tc>
        <w:tc>
          <w:tcPr>
            <w:tcW w:w="420" w:type="pct"/>
            <w:vAlign w:val="center"/>
          </w:tcPr>
          <w:p w14:paraId="4506C488" w14:textId="19D62F62"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-24,2</w:t>
            </w:r>
          </w:p>
        </w:tc>
        <w:tc>
          <w:tcPr>
            <w:tcW w:w="420" w:type="pct"/>
            <w:vAlign w:val="center"/>
          </w:tcPr>
          <w:p w14:paraId="2FAE728B" w14:textId="7F1FB41B"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-32,1</w:t>
            </w:r>
          </w:p>
        </w:tc>
        <w:tc>
          <w:tcPr>
            <w:tcW w:w="420" w:type="pct"/>
            <w:vAlign w:val="center"/>
          </w:tcPr>
          <w:p w14:paraId="526D0FDE" w14:textId="7D72A1F4"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-42,2</w:t>
            </w:r>
          </w:p>
        </w:tc>
        <w:tc>
          <w:tcPr>
            <w:tcW w:w="483" w:type="pct"/>
            <w:vAlign w:val="center"/>
          </w:tcPr>
          <w:p w14:paraId="3D069B87" w14:textId="137ACB1A"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-54,1</w:t>
            </w:r>
          </w:p>
        </w:tc>
        <w:tc>
          <w:tcPr>
            <w:tcW w:w="481" w:type="pct"/>
            <w:vAlign w:val="center"/>
          </w:tcPr>
          <w:p w14:paraId="418968C1" w14:textId="50DE9596"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-67,1</w:t>
            </w:r>
          </w:p>
        </w:tc>
      </w:tr>
      <w:tr w:rsidR="00923A50" w:rsidRPr="00F12E3E" w14:paraId="664CCBD2" w14:textId="77777777" w:rsidTr="00923A50">
        <w:trPr>
          <w:jc w:val="center"/>
        </w:trPr>
        <w:tc>
          <w:tcPr>
            <w:tcW w:w="578" w:type="pct"/>
            <w:vAlign w:val="center"/>
          </w:tcPr>
          <w:p w14:paraId="28F0B637" w14:textId="3167C3DB" w:rsidR="00923A50" w:rsidRPr="00923A50" w:rsidRDefault="00923A50" w:rsidP="00923A50">
            <w:pPr>
              <w:spacing w:after="0" w:line="240" w:lineRule="auto"/>
              <w:jc w:val="center"/>
              <w:rPr>
                <w:rFonts w:ascii="Times New Roman" w:hAnsi="Times New Roman" w:cs="Times New Roman"/>
                <w:b/>
                <w:bCs/>
                <w:sz w:val="24"/>
                <w:szCs w:val="24"/>
                <w:highlight w:val="red"/>
                <w:lang w:val="kk-KZ"/>
              </w:rPr>
            </w:pPr>
            <w:r w:rsidRPr="00923A50">
              <w:rPr>
                <w:rFonts w:ascii="Times New Roman" w:hAnsi="Times New Roman" w:cs="Times New Roman"/>
                <w:sz w:val="24"/>
                <w:szCs w:val="24"/>
              </w:rPr>
              <w:t>7</w:t>
            </w:r>
          </w:p>
        </w:tc>
        <w:tc>
          <w:tcPr>
            <w:tcW w:w="1778" w:type="pct"/>
            <w:vAlign w:val="center"/>
          </w:tcPr>
          <w:p w14:paraId="358B1C32" w14:textId="23ACBE6E"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2FeCl</w:t>
            </w:r>
            <w:r w:rsidRPr="00EE69F9">
              <w:rPr>
                <w:rFonts w:ascii="Times New Roman" w:hAnsi="Times New Roman" w:cs="Times New Roman"/>
                <w:sz w:val="24"/>
                <w:szCs w:val="24"/>
                <w:vertAlign w:val="subscript"/>
              </w:rPr>
              <w:t>3</w:t>
            </w:r>
            <w:r w:rsidRPr="00923A50">
              <w:rPr>
                <w:rFonts w:ascii="Times New Roman" w:hAnsi="Times New Roman" w:cs="Times New Roman"/>
                <w:sz w:val="24"/>
                <w:szCs w:val="24"/>
              </w:rPr>
              <w:t>+3H</w:t>
            </w:r>
            <w:r w:rsidRPr="00EE69F9">
              <w:rPr>
                <w:rFonts w:ascii="Times New Roman" w:hAnsi="Times New Roman" w:cs="Times New Roman"/>
                <w:sz w:val="24"/>
                <w:szCs w:val="24"/>
                <w:vertAlign w:val="subscript"/>
              </w:rPr>
              <w:t>2</w:t>
            </w:r>
            <w:r w:rsidRPr="00923A50">
              <w:rPr>
                <w:rFonts w:ascii="Times New Roman" w:hAnsi="Times New Roman" w:cs="Times New Roman"/>
                <w:sz w:val="24"/>
                <w:szCs w:val="24"/>
              </w:rPr>
              <w:t>O=Fe</w:t>
            </w:r>
            <w:r w:rsidRPr="00EE69F9">
              <w:rPr>
                <w:rFonts w:ascii="Times New Roman" w:hAnsi="Times New Roman" w:cs="Times New Roman"/>
                <w:sz w:val="24"/>
                <w:szCs w:val="24"/>
                <w:vertAlign w:val="subscript"/>
              </w:rPr>
              <w:t>2</w:t>
            </w:r>
            <w:r w:rsidRPr="00923A50">
              <w:rPr>
                <w:rFonts w:ascii="Times New Roman" w:hAnsi="Times New Roman" w:cs="Times New Roman"/>
                <w:sz w:val="24"/>
                <w:szCs w:val="24"/>
              </w:rPr>
              <w:t>O</w:t>
            </w:r>
            <w:r w:rsidRPr="00EE69F9">
              <w:rPr>
                <w:rFonts w:ascii="Times New Roman" w:hAnsi="Times New Roman" w:cs="Times New Roman"/>
                <w:sz w:val="24"/>
                <w:szCs w:val="24"/>
                <w:vertAlign w:val="subscript"/>
              </w:rPr>
              <w:t>3</w:t>
            </w:r>
            <w:r w:rsidRPr="00923A50">
              <w:rPr>
                <w:rFonts w:ascii="Times New Roman" w:hAnsi="Times New Roman" w:cs="Times New Roman"/>
                <w:sz w:val="24"/>
                <w:szCs w:val="24"/>
              </w:rPr>
              <w:t>+6HCl(g)</w:t>
            </w:r>
          </w:p>
        </w:tc>
        <w:tc>
          <w:tcPr>
            <w:tcW w:w="420" w:type="pct"/>
            <w:vAlign w:val="center"/>
          </w:tcPr>
          <w:p w14:paraId="34C57731" w14:textId="16DDD842"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-53,7</w:t>
            </w:r>
          </w:p>
        </w:tc>
        <w:tc>
          <w:tcPr>
            <w:tcW w:w="420" w:type="pct"/>
            <w:vAlign w:val="center"/>
          </w:tcPr>
          <w:p w14:paraId="167A6227" w14:textId="33BF4BA8"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-160,5</w:t>
            </w:r>
          </w:p>
        </w:tc>
        <w:tc>
          <w:tcPr>
            <w:tcW w:w="420" w:type="pct"/>
            <w:vAlign w:val="center"/>
          </w:tcPr>
          <w:p w14:paraId="7014335A" w14:textId="6A2BF372"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-235,4</w:t>
            </w:r>
          </w:p>
        </w:tc>
        <w:tc>
          <w:tcPr>
            <w:tcW w:w="420" w:type="pct"/>
            <w:vAlign w:val="center"/>
          </w:tcPr>
          <w:p w14:paraId="520304F2" w14:textId="046455C0"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-298,4</w:t>
            </w:r>
          </w:p>
        </w:tc>
        <w:tc>
          <w:tcPr>
            <w:tcW w:w="483" w:type="pct"/>
            <w:vAlign w:val="center"/>
          </w:tcPr>
          <w:p w14:paraId="58E19E7D" w14:textId="142817C7"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-351,0</w:t>
            </w:r>
          </w:p>
        </w:tc>
        <w:tc>
          <w:tcPr>
            <w:tcW w:w="481" w:type="pct"/>
            <w:vAlign w:val="center"/>
          </w:tcPr>
          <w:p w14:paraId="628A14CC" w14:textId="5E627C27"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-395,1</w:t>
            </w:r>
          </w:p>
        </w:tc>
      </w:tr>
      <w:tr w:rsidR="00923A50" w:rsidRPr="00F12E3E" w14:paraId="6CBF7E8C" w14:textId="77777777" w:rsidTr="00923A50">
        <w:trPr>
          <w:jc w:val="center"/>
        </w:trPr>
        <w:tc>
          <w:tcPr>
            <w:tcW w:w="578" w:type="pct"/>
            <w:vAlign w:val="center"/>
          </w:tcPr>
          <w:p w14:paraId="2B341ED7" w14:textId="0C8A9FBF" w:rsidR="00923A50" w:rsidRPr="00923A50" w:rsidRDefault="00923A50" w:rsidP="00923A50">
            <w:pPr>
              <w:spacing w:after="0" w:line="240" w:lineRule="auto"/>
              <w:jc w:val="center"/>
              <w:rPr>
                <w:rFonts w:ascii="Times New Roman" w:hAnsi="Times New Roman" w:cs="Times New Roman"/>
                <w:b/>
                <w:bCs/>
                <w:sz w:val="24"/>
                <w:szCs w:val="24"/>
                <w:highlight w:val="red"/>
                <w:lang w:val="kk-KZ"/>
              </w:rPr>
            </w:pPr>
            <w:r w:rsidRPr="00923A50">
              <w:rPr>
                <w:rFonts w:ascii="Times New Roman" w:hAnsi="Times New Roman" w:cs="Times New Roman"/>
                <w:sz w:val="24"/>
                <w:szCs w:val="24"/>
              </w:rPr>
              <w:t>8</w:t>
            </w:r>
          </w:p>
        </w:tc>
        <w:tc>
          <w:tcPr>
            <w:tcW w:w="1778" w:type="pct"/>
            <w:vAlign w:val="center"/>
          </w:tcPr>
          <w:p w14:paraId="098FF8FF" w14:textId="6D48DFEE"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FeTiO</w:t>
            </w:r>
            <w:r w:rsidRPr="00EE69F9">
              <w:rPr>
                <w:rFonts w:ascii="Times New Roman" w:hAnsi="Times New Roman" w:cs="Times New Roman"/>
                <w:sz w:val="24"/>
                <w:szCs w:val="24"/>
                <w:vertAlign w:val="subscript"/>
              </w:rPr>
              <w:t>3</w:t>
            </w:r>
            <w:r w:rsidRPr="00923A50">
              <w:rPr>
                <w:rFonts w:ascii="Times New Roman" w:hAnsi="Times New Roman" w:cs="Times New Roman"/>
                <w:sz w:val="24"/>
                <w:szCs w:val="24"/>
              </w:rPr>
              <w:t>+2HCl=FeCl</w:t>
            </w:r>
            <w:r w:rsidRPr="00EE69F9">
              <w:rPr>
                <w:rFonts w:ascii="Times New Roman" w:hAnsi="Times New Roman" w:cs="Times New Roman"/>
                <w:sz w:val="24"/>
                <w:szCs w:val="24"/>
                <w:vertAlign w:val="subscript"/>
              </w:rPr>
              <w:t>2</w:t>
            </w:r>
            <w:r w:rsidRPr="00923A50">
              <w:rPr>
                <w:rFonts w:ascii="Times New Roman" w:hAnsi="Times New Roman" w:cs="Times New Roman"/>
                <w:sz w:val="24"/>
                <w:szCs w:val="24"/>
              </w:rPr>
              <w:t>+H</w:t>
            </w:r>
            <w:r w:rsidRPr="00EE69F9">
              <w:rPr>
                <w:rFonts w:ascii="Times New Roman" w:hAnsi="Times New Roman" w:cs="Times New Roman"/>
                <w:sz w:val="24"/>
                <w:szCs w:val="24"/>
                <w:vertAlign w:val="subscript"/>
              </w:rPr>
              <w:t>2</w:t>
            </w:r>
            <w:r w:rsidRPr="00923A50">
              <w:rPr>
                <w:rFonts w:ascii="Times New Roman" w:hAnsi="Times New Roman" w:cs="Times New Roman"/>
                <w:sz w:val="24"/>
                <w:szCs w:val="24"/>
              </w:rPr>
              <w:t>O+TiO</w:t>
            </w:r>
            <w:r w:rsidRPr="00EE69F9">
              <w:rPr>
                <w:rFonts w:ascii="Times New Roman" w:hAnsi="Times New Roman" w:cs="Times New Roman"/>
                <w:sz w:val="24"/>
                <w:szCs w:val="24"/>
                <w:vertAlign w:val="subscript"/>
              </w:rPr>
              <w:t>2</w:t>
            </w:r>
          </w:p>
        </w:tc>
        <w:tc>
          <w:tcPr>
            <w:tcW w:w="420" w:type="pct"/>
            <w:vAlign w:val="center"/>
          </w:tcPr>
          <w:p w14:paraId="73500EC6" w14:textId="2F26D8E3"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-8,0</w:t>
            </w:r>
          </w:p>
        </w:tc>
        <w:tc>
          <w:tcPr>
            <w:tcW w:w="420" w:type="pct"/>
            <w:vAlign w:val="center"/>
          </w:tcPr>
          <w:p w14:paraId="6153AE59" w14:textId="468A13DE"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-1,6</w:t>
            </w:r>
          </w:p>
        </w:tc>
        <w:tc>
          <w:tcPr>
            <w:tcW w:w="420" w:type="pct"/>
            <w:vAlign w:val="center"/>
          </w:tcPr>
          <w:p w14:paraId="6254863D" w14:textId="53234833"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1,8</w:t>
            </w:r>
          </w:p>
        </w:tc>
        <w:tc>
          <w:tcPr>
            <w:tcW w:w="420" w:type="pct"/>
            <w:vAlign w:val="center"/>
          </w:tcPr>
          <w:p w14:paraId="5FAEC04E" w14:textId="08F0C0BE"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1,4</w:t>
            </w:r>
          </w:p>
        </w:tc>
        <w:tc>
          <w:tcPr>
            <w:tcW w:w="483" w:type="pct"/>
            <w:vAlign w:val="center"/>
          </w:tcPr>
          <w:p w14:paraId="4E144AA0" w14:textId="1B23FC7D"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-1,8</w:t>
            </w:r>
          </w:p>
        </w:tc>
        <w:tc>
          <w:tcPr>
            <w:tcW w:w="481" w:type="pct"/>
            <w:vAlign w:val="center"/>
          </w:tcPr>
          <w:p w14:paraId="7B7FB13E" w14:textId="08149BC8" w:rsidR="00923A50" w:rsidRPr="00923A50" w:rsidRDefault="00923A50" w:rsidP="00923A50">
            <w:pPr>
              <w:spacing w:after="0" w:line="240" w:lineRule="auto"/>
              <w:jc w:val="center"/>
              <w:rPr>
                <w:rFonts w:ascii="Times New Roman" w:hAnsi="Times New Roman" w:cs="Times New Roman"/>
                <w:sz w:val="24"/>
                <w:szCs w:val="24"/>
                <w:highlight w:val="red"/>
                <w:lang w:val="kk-KZ"/>
              </w:rPr>
            </w:pPr>
            <w:r w:rsidRPr="00923A50">
              <w:rPr>
                <w:rFonts w:ascii="Times New Roman" w:hAnsi="Times New Roman" w:cs="Times New Roman"/>
                <w:sz w:val="24"/>
                <w:szCs w:val="24"/>
              </w:rPr>
              <w:t>-6,8</w:t>
            </w:r>
          </w:p>
        </w:tc>
      </w:tr>
      <w:tr w:rsidR="00923A50" w:rsidRPr="00F12E3E" w14:paraId="36671BC3" w14:textId="77777777" w:rsidTr="00923A50">
        <w:trPr>
          <w:jc w:val="center"/>
        </w:trPr>
        <w:tc>
          <w:tcPr>
            <w:tcW w:w="578" w:type="pct"/>
            <w:vAlign w:val="center"/>
          </w:tcPr>
          <w:p w14:paraId="0966B7C6" w14:textId="0388EF96" w:rsidR="00923A50" w:rsidRPr="00923A50" w:rsidRDefault="00923A50" w:rsidP="00923A50">
            <w:pPr>
              <w:spacing w:after="0" w:line="240" w:lineRule="auto"/>
              <w:jc w:val="center"/>
              <w:rPr>
                <w:rFonts w:ascii="Times New Roman" w:hAnsi="Times New Roman" w:cs="Times New Roman"/>
                <w:b/>
                <w:bCs/>
                <w:sz w:val="24"/>
                <w:szCs w:val="24"/>
                <w:highlight w:val="red"/>
                <w:lang w:val="kk-KZ"/>
              </w:rPr>
            </w:pPr>
            <w:r w:rsidRPr="00923A50">
              <w:rPr>
                <w:rFonts w:ascii="Times New Roman" w:hAnsi="Times New Roman" w:cs="Times New Roman"/>
                <w:sz w:val="24"/>
                <w:szCs w:val="24"/>
              </w:rPr>
              <w:t>9</w:t>
            </w:r>
          </w:p>
        </w:tc>
        <w:tc>
          <w:tcPr>
            <w:tcW w:w="1778" w:type="pct"/>
            <w:vAlign w:val="center"/>
          </w:tcPr>
          <w:p w14:paraId="44A4E499" w14:textId="60759211" w:rsidR="00923A50" w:rsidRPr="00923A50" w:rsidRDefault="00923A50" w:rsidP="00923A50">
            <w:pPr>
              <w:spacing w:after="0" w:line="240" w:lineRule="auto"/>
              <w:jc w:val="center"/>
              <w:rPr>
                <w:rFonts w:ascii="Times New Roman" w:hAnsi="Times New Roman" w:cs="Times New Roman"/>
                <w:sz w:val="24"/>
                <w:szCs w:val="24"/>
                <w:highlight w:val="red"/>
                <w:lang w:val="kk-KZ"/>
              </w:rPr>
            </w:pPr>
            <w:r w:rsidRPr="00923A50">
              <w:rPr>
                <w:rFonts w:ascii="Times New Roman" w:hAnsi="Times New Roman" w:cs="Times New Roman"/>
                <w:sz w:val="24"/>
                <w:szCs w:val="24"/>
              </w:rPr>
              <w:t>H</w:t>
            </w:r>
            <w:r w:rsidRPr="00EE69F9">
              <w:rPr>
                <w:rFonts w:ascii="Times New Roman" w:hAnsi="Times New Roman" w:cs="Times New Roman"/>
                <w:sz w:val="24"/>
                <w:szCs w:val="24"/>
                <w:vertAlign w:val="subscript"/>
              </w:rPr>
              <w:t>2</w:t>
            </w:r>
            <w:r w:rsidRPr="00923A50">
              <w:rPr>
                <w:rFonts w:ascii="Times New Roman" w:hAnsi="Times New Roman" w:cs="Times New Roman"/>
                <w:sz w:val="24"/>
                <w:szCs w:val="24"/>
              </w:rPr>
              <w:t>O +C=CO +H</w:t>
            </w:r>
            <w:r w:rsidRPr="00EE69F9">
              <w:rPr>
                <w:rFonts w:ascii="Times New Roman" w:hAnsi="Times New Roman" w:cs="Times New Roman"/>
                <w:sz w:val="24"/>
                <w:szCs w:val="24"/>
                <w:vertAlign w:val="subscript"/>
              </w:rPr>
              <w:t>2</w:t>
            </w:r>
          </w:p>
        </w:tc>
        <w:tc>
          <w:tcPr>
            <w:tcW w:w="420" w:type="pct"/>
            <w:vAlign w:val="center"/>
          </w:tcPr>
          <w:p w14:paraId="04E287DE" w14:textId="2F7E7FA7"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13,6</w:t>
            </w:r>
          </w:p>
        </w:tc>
        <w:tc>
          <w:tcPr>
            <w:tcW w:w="420" w:type="pct"/>
            <w:vAlign w:val="center"/>
          </w:tcPr>
          <w:p w14:paraId="018311AA" w14:textId="04C49496"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2,6</w:t>
            </w:r>
          </w:p>
        </w:tc>
        <w:tc>
          <w:tcPr>
            <w:tcW w:w="420" w:type="pct"/>
            <w:vAlign w:val="center"/>
          </w:tcPr>
          <w:p w14:paraId="1C495B36" w14:textId="7A6072FB"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-7,3</w:t>
            </w:r>
          </w:p>
        </w:tc>
        <w:tc>
          <w:tcPr>
            <w:tcW w:w="420" w:type="pct"/>
            <w:vAlign w:val="center"/>
          </w:tcPr>
          <w:p w14:paraId="453CDFCA" w14:textId="54AAF593"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-16,5</w:t>
            </w:r>
          </w:p>
        </w:tc>
        <w:tc>
          <w:tcPr>
            <w:tcW w:w="483" w:type="pct"/>
            <w:vAlign w:val="center"/>
          </w:tcPr>
          <w:p w14:paraId="4B621E10" w14:textId="21B045C6"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-24,9</w:t>
            </w:r>
          </w:p>
        </w:tc>
        <w:tc>
          <w:tcPr>
            <w:tcW w:w="481" w:type="pct"/>
            <w:vAlign w:val="center"/>
          </w:tcPr>
          <w:p w14:paraId="0E282D86" w14:textId="56EEE090"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-32,8</w:t>
            </w:r>
          </w:p>
        </w:tc>
      </w:tr>
      <w:tr w:rsidR="00923A50" w:rsidRPr="00F12E3E" w14:paraId="170FC2FC" w14:textId="77777777" w:rsidTr="00923A50">
        <w:trPr>
          <w:jc w:val="center"/>
        </w:trPr>
        <w:tc>
          <w:tcPr>
            <w:tcW w:w="578" w:type="pct"/>
            <w:vAlign w:val="center"/>
          </w:tcPr>
          <w:p w14:paraId="2CA0D684" w14:textId="4FB13886" w:rsidR="00923A50" w:rsidRPr="00923A50" w:rsidRDefault="00923A50" w:rsidP="00923A50">
            <w:pPr>
              <w:spacing w:after="0" w:line="240" w:lineRule="auto"/>
              <w:jc w:val="center"/>
              <w:rPr>
                <w:rFonts w:ascii="Times New Roman" w:hAnsi="Times New Roman" w:cs="Times New Roman"/>
                <w:b/>
                <w:bCs/>
                <w:sz w:val="24"/>
                <w:szCs w:val="24"/>
                <w:highlight w:val="red"/>
                <w:lang w:val="kk-KZ"/>
              </w:rPr>
            </w:pPr>
            <w:r w:rsidRPr="00923A50">
              <w:rPr>
                <w:rFonts w:ascii="Times New Roman" w:hAnsi="Times New Roman" w:cs="Times New Roman"/>
                <w:sz w:val="24"/>
                <w:szCs w:val="24"/>
              </w:rPr>
              <w:t>10</w:t>
            </w:r>
          </w:p>
        </w:tc>
        <w:tc>
          <w:tcPr>
            <w:tcW w:w="1778" w:type="pct"/>
            <w:vAlign w:val="center"/>
          </w:tcPr>
          <w:p w14:paraId="31525527" w14:textId="0AC2A42A" w:rsidR="00923A50" w:rsidRPr="00923A50" w:rsidRDefault="00923A50" w:rsidP="00923A50">
            <w:pPr>
              <w:spacing w:after="0" w:line="240" w:lineRule="auto"/>
              <w:jc w:val="center"/>
              <w:rPr>
                <w:rFonts w:ascii="Times New Roman" w:hAnsi="Times New Roman" w:cs="Times New Roman"/>
                <w:sz w:val="24"/>
                <w:szCs w:val="24"/>
                <w:highlight w:val="red"/>
                <w:lang w:val="kk-KZ"/>
              </w:rPr>
            </w:pPr>
            <w:r w:rsidRPr="00923A50">
              <w:rPr>
                <w:rFonts w:ascii="Times New Roman" w:hAnsi="Times New Roman" w:cs="Times New Roman"/>
                <w:sz w:val="24"/>
                <w:szCs w:val="24"/>
              </w:rPr>
              <w:t>FeCl</w:t>
            </w:r>
            <w:r w:rsidRPr="00EE69F9">
              <w:rPr>
                <w:rFonts w:ascii="Times New Roman" w:hAnsi="Times New Roman" w:cs="Times New Roman"/>
                <w:sz w:val="24"/>
                <w:szCs w:val="24"/>
                <w:vertAlign w:val="subscript"/>
              </w:rPr>
              <w:t>2</w:t>
            </w:r>
            <w:r w:rsidRPr="00923A50">
              <w:rPr>
                <w:rFonts w:ascii="Times New Roman" w:hAnsi="Times New Roman" w:cs="Times New Roman"/>
                <w:sz w:val="24"/>
                <w:szCs w:val="24"/>
              </w:rPr>
              <w:t xml:space="preserve"> + H</w:t>
            </w:r>
            <w:r w:rsidRPr="00EE69F9">
              <w:rPr>
                <w:rFonts w:ascii="Times New Roman" w:hAnsi="Times New Roman" w:cs="Times New Roman"/>
                <w:sz w:val="24"/>
                <w:szCs w:val="24"/>
                <w:vertAlign w:val="subscript"/>
              </w:rPr>
              <w:t>2</w:t>
            </w:r>
            <w:r w:rsidRPr="00923A50">
              <w:rPr>
                <w:rFonts w:ascii="Times New Roman" w:hAnsi="Times New Roman" w:cs="Times New Roman"/>
                <w:sz w:val="24"/>
                <w:szCs w:val="24"/>
              </w:rPr>
              <w:t xml:space="preserve"> = Fe + 2HCl</w:t>
            </w:r>
          </w:p>
        </w:tc>
        <w:tc>
          <w:tcPr>
            <w:tcW w:w="420" w:type="pct"/>
            <w:vAlign w:val="center"/>
          </w:tcPr>
          <w:p w14:paraId="3E9992C8" w14:textId="43A7539C"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20,5</w:t>
            </w:r>
          </w:p>
        </w:tc>
        <w:tc>
          <w:tcPr>
            <w:tcW w:w="420" w:type="pct"/>
            <w:vAlign w:val="center"/>
          </w:tcPr>
          <w:p w14:paraId="24A0E5CA" w14:textId="6992C705"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13,9</w:t>
            </w:r>
          </w:p>
        </w:tc>
        <w:tc>
          <w:tcPr>
            <w:tcW w:w="420" w:type="pct"/>
            <w:vAlign w:val="center"/>
          </w:tcPr>
          <w:p w14:paraId="4B9C35C6" w14:textId="331A5779"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7,6</w:t>
            </w:r>
          </w:p>
        </w:tc>
        <w:tc>
          <w:tcPr>
            <w:tcW w:w="420" w:type="pct"/>
            <w:vAlign w:val="center"/>
          </w:tcPr>
          <w:p w14:paraId="42C7BA08" w14:textId="08616FC1"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2,8</w:t>
            </w:r>
          </w:p>
        </w:tc>
        <w:tc>
          <w:tcPr>
            <w:tcW w:w="483" w:type="pct"/>
            <w:vAlign w:val="center"/>
          </w:tcPr>
          <w:p w14:paraId="03389B3A" w14:textId="78F3B7AF"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-1,1</w:t>
            </w:r>
          </w:p>
        </w:tc>
        <w:tc>
          <w:tcPr>
            <w:tcW w:w="481" w:type="pct"/>
            <w:vAlign w:val="center"/>
          </w:tcPr>
          <w:p w14:paraId="2DA7BD23" w14:textId="36BB260B" w:rsidR="00923A50" w:rsidRPr="00923A50" w:rsidRDefault="00923A50" w:rsidP="00923A50">
            <w:pPr>
              <w:spacing w:after="0" w:line="240" w:lineRule="auto"/>
              <w:jc w:val="center"/>
              <w:rPr>
                <w:rFonts w:ascii="Times New Roman" w:hAnsi="Times New Roman" w:cs="Times New Roman"/>
                <w:sz w:val="24"/>
                <w:szCs w:val="24"/>
                <w:highlight w:val="red"/>
                <w:lang w:val="kk-KZ"/>
              </w:rPr>
            </w:pPr>
            <w:r w:rsidRPr="00923A50">
              <w:rPr>
                <w:rFonts w:ascii="Times New Roman" w:hAnsi="Times New Roman" w:cs="Times New Roman"/>
                <w:sz w:val="24"/>
                <w:szCs w:val="24"/>
              </w:rPr>
              <w:t>-4,7</w:t>
            </w:r>
          </w:p>
        </w:tc>
      </w:tr>
      <w:tr w:rsidR="00923A50" w:rsidRPr="00F12E3E" w14:paraId="2E8EF36D" w14:textId="77777777" w:rsidTr="00923A50">
        <w:trPr>
          <w:jc w:val="center"/>
        </w:trPr>
        <w:tc>
          <w:tcPr>
            <w:tcW w:w="578" w:type="pct"/>
            <w:vAlign w:val="center"/>
          </w:tcPr>
          <w:p w14:paraId="10397F41" w14:textId="44AF515B" w:rsidR="00923A50" w:rsidRPr="00923A50" w:rsidRDefault="00923A50" w:rsidP="00923A50">
            <w:pPr>
              <w:spacing w:after="0" w:line="240" w:lineRule="auto"/>
              <w:jc w:val="center"/>
              <w:rPr>
                <w:rFonts w:ascii="Times New Roman" w:hAnsi="Times New Roman" w:cs="Times New Roman"/>
                <w:b/>
                <w:bCs/>
                <w:sz w:val="24"/>
                <w:szCs w:val="24"/>
                <w:highlight w:val="red"/>
                <w:lang w:val="kk-KZ"/>
              </w:rPr>
            </w:pPr>
            <w:r w:rsidRPr="00923A50">
              <w:rPr>
                <w:rFonts w:ascii="Times New Roman" w:hAnsi="Times New Roman" w:cs="Times New Roman"/>
                <w:sz w:val="24"/>
                <w:szCs w:val="24"/>
              </w:rPr>
              <w:t>11</w:t>
            </w:r>
          </w:p>
        </w:tc>
        <w:tc>
          <w:tcPr>
            <w:tcW w:w="1778" w:type="pct"/>
            <w:vAlign w:val="center"/>
          </w:tcPr>
          <w:p w14:paraId="08D3A062" w14:textId="14D0F657"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FeTiO</w:t>
            </w:r>
            <w:r w:rsidRPr="00EE69F9">
              <w:rPr>
                <w:rFonts w:ascii="Times New Roman" w:hAnsi="Times New Roman" w:cs="Times New Roman"/>
                <w:sz w:val="24"/>
                <w:szCs w:val="24"/>
                <w:vertAlign w:val="subscript"/>
              </w:rPr>
              <w:t>3</w:t>
            </w:r>
            <w:r w:rsidRPr="00923A50">
              <w:rPr>
                <w:rFonts w:ascii="Times New Roman" w:hAnsi="Times New Roman" w:cs="Times New Roman"/>
                <w:sz w:val="24"/>
                <w:szCs w:val="24"/>
              </w:rPr>
              <w:t xml:space="preserve"> + H</w:t>
            </w:r>
            <w:r w:rsidRPr="00EE69F9">
              <w:rPr>
                <w:rFonts w:ascii="Times New Roman" w:hAnsi="Times New Roman" w:cs="Times New Roman"/>
                <w:sz w:val="24"/>
                <w:szCs w:val="24"/>
                <w:vertAlign w:val="subscript"/>
              </w:rPr>
              <w:t>2</w:t>
            </w:r>
            <w:r w:rsidRPr="00923A50">
              <w:rPr>
                <w:rFonts w:ascii="Times New Roman" w:hAnsi="Times New Roman" w:cs="Times New Roman"/>
                <w:sz w:val="24"/>
                <w:szCs w:val="24"/>
              </w:rPr>
              <w:t xml:space="preserve"> = Fe + TiO</w:t>
            </w:r>
            <w:r w:rsidRPr="00EE69F9">
              <w:rPr>
                <w:rFonts w:ascii="Times New Roman" w:hAnsi="Times New Roman" w:cs="Times New Roman"/>
                <w:sz w:val="24"/>
                <w:szCs w:val="24"/>
                <w:vertAlign w:val="subscript"/>
              </w:rPr>
              <w:t>2</w:t>
            </w:r>
            <w:r w:rsidRPr="00923A50">
              <w:rPr>
                <w:rFonts w:ascii="Times New Roman" w:hAnsi="Times New Roman" w:cs="Times New Roman"/>
                <w:sz w:val="24"/>
                <w:szCs w:val="24"/>
              </w:rPr>
              <w:t xml:space="preserve"> + H2O</w:t>
            </w:r>
          </w:p>
        </w:tc>
        <w:tc>
          <w:tcPr>
            <w:tcW w:w="420" w:type="pct"/>
            <w:vAlign w:val="center"/>
          </w:tcPr>
          <w:p w14:paraId="39BC72D2" w14:textId="2F8718C2"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9.9</w:t>
            </w:r>
          </w:p>
        </w:tc>
        <w:tc>
          <w:tcPr>
            <w:tcW w:w="420" w:type="pct"/>
            <w:vAlign w:val="center"/>
          </w:tcPr>
          <w:p w14:paraId="0D8DA401" w14:textId="6CCDAA4F"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5.5</w:t>
            </w:r>
          </w:p>
        </w:tc>
        <w:tc>
          <w:tcPr>
            <w:tcW w:w="420" w:type="pct"/>
            <w:vAlign w:val="center"/>
          </w:tcPr>
          <w:p w14:paraId="0DD9794E" w14:textId="290B7EC1"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-0.5</w:t>
            </w:r>
          </w:p>
        </w:tc>
        <w:tc>
          <w:tcPr>
            <w:tcW w:w="420" w:type="pct"/>
            <w:vAlign w:val="center"/>
          </w:tcPr>
          <w:p w14:paraId="6B0F6EFD" w14:textId="390A74E0"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-7.9</w:t>
            </w:r>
          </w:p>
        </w:tc>
        <w:tc>
          <w:tcPr>
            <w:tcW w:w="483" w:type="pct"/>
            <w:vAlign w:val="center"/>
          </w:tcPr>
          <w:p w14:paraId="4A21CEF4" w14:textId="61328925"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-16.6</w:t>
            </w:r>
          </w:p>
        </w:tc>
        <w:tc>
          <w:tcPr>
            <w:tcW w:w="481" w:type="pct"/>
            <w:vAlign w:val="center"/>
          </w:tcPr>
          <w:p w14:paraId="0E0D47FA" w14:textId="6AC42D20" w:rsidR="00923A50" w:rsidRPr="00923A50" w:rsidRDefault="00923A50" w:rsidP="00923A50">
            <w:pPr>
              <w:spacing w:after="0" w:line="240" w:lineRule="auto"/>
              <w:jc w:val="center"/>
              <w:rPr>
                <w:rFonts w:ascii="Times New Roman" w:hAnsi="Times New Roman" w:cs="Times New Roman"/>
                <w:sz w:val="24"/>
                <w:szCs w:val="24"/>
                <w:highlight w:val="red"/>
                <w:lang w:val="kk-KZ"/>
              </w:rPr>
            </w:pPr>
            <w:r w:rsidRPr="00923A50">
              <w:rPr>
                <w:rFonts w:ascii="Times New Roman" w:hAnsi="Times New Roman" w:cs="Times New Roman"/>
                <w:sz w:val="24"/>
                <w:szCs w:val="24"/>
              </w:rPr>
              <w:t>-26.93</w:t>
            </w:r>
          </w:p>
        </w:tc>
      </w:tr>
      <w:tr w:rsidR="00923A50" w:rsidRPr="00F12E3E" w14:paraId="37B74E89" w14:textId="77777777" w:rsidTr="00923A50">
        <w:trPr>
          <w:jc w:val="center"/>
        </w:trPr>
        <w:tc>
          <w:tcPr>
            <w:tcW w:w="578" w:type="pct"/>
            <w:vAlign w:val="center"/>
          </w:tcPr>
          <w:p w14:paraId="3DAA931A" w14:textId="030418EB" w:rsidR="00923A50" w:rsidRPr="00923A50" w:rsidRDefault="00923A50" w:rsidP="00923A50">
            <w:pPr>
              <w:spacing w:after="0" w:line="240" w:lineRule="auto"/>
              <w:jc w:val="center"/>
              <w:rPr>
                <w:rFonts w:ascii="Times New Roman" w:hAnsi="Times New Roman" w:cs="Times New Roman"/>
                <w:b/>
                <w:bCs/>
                <w:sz w:val="24"/>
                <w:szCs w:val="24"/>
                <w:highlight w:val="red"/>
                <w:lang w:val="kk-KZ"/>
              </w:rPr>
            </w:pPr>
            <w:r w:rsidRPr="00923A50">
              <w:rPr>
                <w:rFonts w:ascii="Times New Roman" w:hAnsi="Times New Roman" w:cs="Times New Roman"/>
                <w:sz w:val="24"/>
                <w:szCs w:val="24"/>
              </w:rPr>
              <w:t>12</w:t>
            </w:r>
          </w:p>
        </w:tc>
        <w:tc>
          <w:tcPr>
            <w:tcW w:w="1778" w:type="pct"/>
            <w:vAlign w:val="center"/>
          </w:tcPr>
          <w:p w14:paraId="53DA3139" w14:textId="4F3C9F40"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H</w:t>
            </w:r>
            <w:r w:rsidRPr="00EE69F9">
              <w:rPr>
                <w:rFonts w:ascii="Times New Roman" w:hAnsi="Times New Roman" w:cs="Times New Roman"/>
                <w:sz w:val="24"/>
                <w:szCs w:val="24"/>
                <w:vertAlign w:val="subscript"/>
              </w:rPr>
              <w:t>2</w:t>
            </w:r>
            <w:r w:rsidRPr="00923A50">
              <w:rPr>
                <w:rFonts w:ascii="Times New Roman" w:hAnsi="Times New Roman" w:cs="Times New Roman"/>
                <w:sz w:val="24"/>
                <w:szCs w:val="24"/>
              </w:rPr>
              <w:t>O + Cl</w:t>
            </w:r>
            <w:r w:rsidRPr="00EE69F9">
              <w:rPr>
                <w:rFonts w:ascii="Times New Roman" w:hAnsi="Times New Roman" w:cs="Times New Roman"/>
                <w:sz w:val="24"/>
                <w:szCs w:val="24"/>
                <w:vertAlign w:val="subscript"/>
              </w:rPr>
              <w:t>2</w:t>
            </w:r>
            <w:r w:rsidRPr="00923A50">
              <w:rPr>
                <w:rFonts w:ascii="Times New Roman" w:hAnsi="Times New Roman" w:cs="Times New Roman"/>
                <w:sz w:val="24"/>
                <w:szCs w:val="24"/>
              </w:rPr>
              <w:t xml:space="preserve"> =2HCl + 1/2O</w:t>
            </w:r>
            <w:r w:rsidRPr="00EE69F9">
              <w:rPr>
                <w:rFonts w:ascii="Times New Roman" w:hAnsi="Times New Roman" w:cs="Times New Roman"/>
                <w:sz w:val="24"/>
                <w:szCs w:val="24"/>
                <w:vertAlign w:val="subscript"/>
              </w:rPr>
              <w:t>2</w:t>
            </w:r>
          </w:p>
        </w:tc>
        <w:tc>
          <w:tcPr>
            <w:tcW w:w="420" w:type="pct"/>
            <w:vAlign w:val="center"/>
          </w:tcPr>
          <w:p w14:paraId="749F3D4F" w14:textId="63B636B6"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3,8</w:t>
            </w:r>
          </w:p>
        </w:tc>
        <w:tc>
          <w:tcPr>
            <w:tcW w:w="420" w:type="pct"/>
            <w:vAlign w:val="center"/>
          </w:tcPr>
          <w:p w14:paraId="1BFFE53B" w14:textId="605DDA81"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-3,6</w:t>
            </w:r>
          </w:p>
        </w:tc>
        <w:tc>
          <w:tcPr>
            <w:tcW w:w="420" w:type="pct"/>
            <w:vAlign w:val="center"/>
          </w:tcPr>
          <w:p w14:paraId="4309C0B4" w14:textId="0B946068"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-9,9</w:t>
            </w:r>
          </w:p>
        </w:tc>
        <w:tc>
          <w:tcPr>
            <w:tcW w:w="420" w:type="pct"/>
            <w:vAlign w:val="center"/>
          </w:tcPr>
          <w:p w14:paraId="6832A30A" w14:textId="56432B94"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-15,5</w:t>
            </w:r>
          </w:p>
        </w:tc>
        <w:tc>
          <w:tcPr>
            <w:tcW w:w="483" w:type="pct"/>
            <w:vAlign w:val="center"/>
          </w:tcPr>
          <w:p w14:paraId="79A594D1" w14:textId="69EBB6A3"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-20,4</w:t>
            </w:r>
          </w:p>
        </w:tc>
        <w:tc>
          <w:tcPr>
            <w:tcW w:w="481" w:type="pct"/>
            <w:vAlign w:val="center"/>
          </w:tcPr>
          <w:p w14:paraId="604AFC20" w14:textId="12CA7E4F" w:rsidR="00923A50" w:rsidRPr="00923A50" w:rsidRDefault="00923A50" w:rsidP="00923A50">
            <w:pPr>
              <w:spacing w:after="0" w:line="240" w:lineRule="auto"/>
              <w:jc w:val="center"/>
              <w:rPr>
                <w:rFonts w:ascii="Times New Roman" w:hAnsi="Times New Roman" w:cs="Times New Roman"/>
                <w:sz w:val="24"/>
                <w:szCs w:val="24"/>
                <w:highlight w:val="red"/>
                <w:lang w:val="kk-KZ"/>
              </w:rPr>
            </w:pPr>
            <w:r w:rsidRPr="00923A50">
              <w:rPr>
                <w:rFonts w:ascii="Times New Roman" w:hAnsi="Times New Roman" w:cs="Times New Roman"/>
                <w:sz w:val="24"/>
                <w:szCs w:val="24"/>
              </w:rPr>
              <w:t>-24,7</w:t>
            </w:r>
          </w:p>
        </w:tc>
      </w:tr>
      <w:tr w:rsidR="00923A50" w:rsidRPr="00F12E3E" w14:paraId="0BD1ED14" w14:textId="77777777" w:rsidTr="00923A50">
        <w:trPr>
          <w:jc w:val="center"/>
        </w:trPr>
        <w:tc>
          <w:tcPr>
            <w:tcW w:w="578" w:type="pct"/>
            <w:vAlign w:val="center"/>
          </w:tcPr>
          <w:p w14:paraId="4007ACA6" w14:textId="7D5C502C" w:rsidR="00923A50" w:rsidRPr="00923A50" w:rsidRDefault="00923A50" w:rsidP="00923A50">
            <w:pPr>
              <w:spacing w:after="0" w:line="240" w:lineRule="auto"/>
              <w:jc w:val="center"/>
              <w:rPr>
                <w:rFonts w:ascii="Times New Roman" w:hAnsi="Times New Roman" w:cs="Times New Roman"/>
                <w:b/>
                <w:bCs/>
                <w:sz w:val="24"/>
                <w:szCs w:val="24"/>
                <w:highlight w:val="red"/>
                <w:lang w:val="kk-KZ"/>
              </w:rPr>
            </w:pPr>
            <w:r w:rsidRPr="00923A50">
              <w:rPr>
                <w:rFonts w:ascii="Times New Roman" w:hAnsi="Times New Roman" w:cs="Times New Roman"/>
                <w:sz w:val="24"/>
                <w:szCs w:val="24"/>
              </w:rPr>
              <w:t>13</w:t>
            </w:r>
          </w:p>
        </w:tc>
        <w:tc>
          <w:tcPr>
            <w:tcW w:w="1778" w:type="pct"/>
            <w:vAlign w:val="center"/>
          </w:tcPr>
          <w:p w14:paraId="017735D9" w14:textId="597CA005"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FeTiO</w:t>
            </w:r>
            <w:r w:rsidRPr="00EE69F9">
              <w:rPr>
                <w:rFonts w:ascii="Times New Roman" w:hAnsi="Times New Roman" w:cs="Times New Roman"/>
                <w:sz w:val="24"/>
                <w:szCs w:val="24"/>
                <w:vertAlign w:val="subscript"/>
              </w:rPr>
              <w:t>3</w:t>
            </w:r>
            <w:r w:rsidRPr="00923A50">
              <w:rPr>
                <w:rFonts w:ascii="Times New Roman" w:hAnsi="Times New Roman" w:cs="Times New Roman"/>
                <w:sz w:val="24"/>
                <w:szCs w:val="24"/>
              </w:rPr>
              <w:t xml:space="preserve"> + MgCl</w:t>
            </w:r>
            <w:r w:rsidRPr="00EE69F9">
              <w:rPr>
                <w:rFonts w:ascii="Times New Roman" w:hAnsi="Times New Roman" w:cs="Times New Roman"/>
                <w:sz w:val="24"/>
                <w:szCs w:val="24"/>
                <w:vertAlign w:val="subscript"/>
              </w:rPr>
              <w:t>2</w:t>
            </w:r>
            <w:r w:rsidRPr="00923A50">
              <w:rPr>
                <w:rFonts w:ascii="Times New Roman" w:hAnsi="Times New Roman" w:cs="Times New Roman"/>
                <w:sz w:val="24"/>
                <w:szCs w:val="24"/>
              </w:rPr>
              <w:t xml:space="preserve"> + CO(g) = Fe + TiO</w:t>
            </w:r>
            <w:r w:rsidRPr="00EE69F9">
              <w:rPr>
                <w:rFonts w:ascii="Times New Roman" w:hAnsi="Times New Roman" w:cs="Times New Roman"/>
                <w:sz w:val="24"/>
                <w:szCs w:val="24"/>
                <w:vertAlign w:val="subscript"/>
              </w:rPr>
              <w:t>2</w:t>
            </w:r>
            <w:r w:rsidRPr="00923A50">
              <w:rPr>
                <w:rFonts w:ascii="Times New Roman" w:hAnsi="Times New Roman" w:cs="Times New Roman"/>
                <w:sz w:val="24"/>
                <w:szCs w:val="24"/>
              </w:rPr>
              <w:t xml:space="preserve"> + MgCl</w:t>
            </w:r>
            <w:r w:rsidRPr="00EE69F9">
              <w:rPr>
                <w:rFonts w:ascii="Times New Roman" w:hAnsi="Times New Roman" w:cs="Times New Roman"/>
                <w:sz w:val="24"/>
                <w:szCs w:val="24"/>
                <w:vertAlign w:val="subscript"/>
              </w:rPr>
              <w:t>2</w:t>
            </w:r>
            <w:r w:rsidRPr="00923A50">
              <w:rPr>
                <w:rFonts w:ascii="Times New Roman" w:hAnsi="Times New Roman" w:cs="Times New Roman"/>
                <w:sz w:val="24"/>
                <w:szCs w:val="24"/>
              </w:rPr>
              <w:t xml:space="preserve"> + CO</w:t>
            </w:r>
            <w:r w:rsidRPr="00EE69F9">
              <w:rPr>
                <w:rFonts w:ascii="Times New Roman" w:hAnsi="Times New Roman" w:cs="Times New Roman"/>
                <w:sz w:val="24"/>
                <w:szCs w:val="24"/>
                <w:vertAlign w:val="subscript"/>
              </w:rPr>
              <w:t>2</w:t>
            </w:r>
            <w:r w:rsidRPr="00923A50">
              <w:rPr>
                <w:rFonts w:ascii="Times New Roman" w:hAnsi="Times New Roman" w:cs="Times New Roman"/>
                <w:sz w:val="24"/>
                <w:szCs w:val="24"/>
              </w:rPr>
              <w:t>(g)</w:t>
            </w:r>
          </w:p>
        </w:tc>
        <w:tc>
          <w:tcPr>
            <w:tcW w:w="420" w:type="pct"/>
            <w:vAlign w:val="center"/>
          </w:tcPr>
          <w:p w14:paraId="55597BA1" w14:textId="1D13B95C"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20,3</w:t>
            </w:r>
          </w:p>
        </w:tc>
        <w:tc>
          <w:tcPr>
            <w:tcW w:w="420" w:type="pct"/>
            <w:vAlign w:val="center"/>
          </w:tcPr>
          <w:p w14:paraId="64E8B95C" w14:textId="18BAB439"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9,3</w:t>
            </w:r>
          </w:p>
        </w:tc>
        <w:tc>
          <w:tcPr>
            <w:tcW w:w="420" w:type="pct"/>
            <w:vAlign w:val="center"/>
          </w:tcPr>
          <w:p w14:paraId="4F1BFCFA" w14:textId="4DA0B238"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-9,1</w:t>
            </w:r>
          </w:p>
        </w:tc>
        <w:tc>
          <w:tcPr>
            <w:tcW w:w="420" w:type="pct"/>
            <w:vAlign w:val="center"/>
          </w:tcPr>
          <w:p w14:paraId="7FC4D4A3" w14:textId="28E1DB12"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-33,8</w:t>
            </w:r>
          </w:p>
        </w:tc>
        <w:tc>
          <w:tcPr>
            <w:tcW w:w="483" w:type="pct"/>
            <w:vAlign w:val="center"/>
          </w:tcPr>
          <w:p w14:paraId="3D1E7EE8" w14:textId="7B9E1B60"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-64,0</w:t>
            </w:r>
          </w:p>
        </w:tc>
        <w:tc>
          <w:tcPr>
            <w:tcW w:w="481" w:type="pct"/>
            <w:vAlign w:val="center"/>
          </w:tcPr>
          <w:p w14:paraId="55F75057" w14:textId="7B8D29E8" w:rsidR="00923A50" w:rsidRPr="00923A50" w:rsidRDefault="00923A50" w:rsidP="00923A50">
            <w:pPr>
              <w:spacing w:after="0" w:line="240" w:lineRule="auto"/>
              <w:jc w:val="center"/>
              <w:rPr>
                <w:rFonts w:ascii="Times New Roman" w:hAnsi="Times New Roman" w:cs="Times New Roman"/>
                <w:sz w:val="24"/>
                <w:szCs w:val="24"/>
                <w:highlight w:val="red"/>
                <w:lang w:val="kk-KZ"/>
              </w:rPr>
            </w:pPr>
            <w:r w:rsidRPr="00923A50">
              <w:rPr>
                <w:rFonts w:ascii="Times New Roman" w:hAnsi="Times New Roman" w:cs="Times New Roman"/>
                <w:sz w:val="24"/>
                <w:szCs w:val="24"/>
              </w:rPr>
              <w:t>-98,2</w:t>
            </w:r>
          </w:p>
        </w:tc>
      </w:tr>
      <w:tr w:rsidR="00923A50" w:rsidRPr="00F12E3E" w14:paraId="282A38AA" w14:textId="77777777" w:rsidTr="00923A50">
        <w:trPr>
          <w:jc w:val="center"/>
        </w:trPr>
        <w:tc>
          <w:tcPr>
            <w:tcW w:w="578" w:type="pct"/>
            <w:vAlign w:val="center"/>
          </w:tcPr>
          <w:p w14:paraId="2EDAADAB" w14:textId="718DA92E" w:rsidR="00923A50" w:rsidRPr="00923A50" w:rsidRDefault="00923A50" w:rsidP="00923A50">
            <w:pPr>
              <w:spacing w:after="0" w:line="240" w:lineRule="auto"/>
              <w:jc w:val="center"/>
              <w:rPr>
                <w:rFonts w:ascii="Times New Roman" w:hAnsi="Times New Roman" w:cs="Times New Roman"/>
                <w:b/>
                <w:bCs/>
                <w:sz w:val="24"/>
                <w:szCs w:val="24"/>
                <w:highlight w:val="red"/>
                <w:lang w:val="kk-KZ"/>
              </w:rPr>
            </w:pPr>
            <w:r w:rsidRPr="00923A50">
              <w:rPr>
                <w:rFonts w:ascii="Times New Roman" w:hAnsi="Times New Roman" w:cs="Times New Roman"/>
                <w:sz w:val="24"/>
                <w:szCs w:val="24"/>
              </w:rPr>
              <w:t>14</w:t>
            </w:r>
          </w:p>
        </w:tc>
        <w:tc>
          <w:tcPr>
            <w:tcW w:w="1778" w:type="pct"/>
            <w:vAlign w:val="center"/>
          </w:tcPr>
          <w:p w14:paraId="164552E3" w14:textId="62A04C4F"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FeTiO</w:t>
            </w:r>
            <w:r w:rsidRPr="00EE69F9">
              <w:rPr>
                <w:rFonts w:ascii="Times New Roman" w:hAnsi="Times New Roman" w:cs="Times New Roman"/>
                <w:sz w:val="24"/>
                <w:szCs w:val="24"/>
                <w:vertAlign w:val="subscript"/>
              </w:rPr>
              <w:t>3</w:t>
            </w:r>
            <w:r w:rsidRPr="00923A50">
              <w:rPr>
                <w:rFonts w:ascii="Times New Roman" w:hAnsi="Times New Roman" w:cs="Times New Roman"/>
                <w:sz w:val="24"/>
                <w:szCs w:val="24"/>
              </w:rPr>
              <w:t xml:space="preserve"> + MgCl</w:t>
            </w:r>
            <w:r w:rsidRPr="00EE69F9">
              <w:rPr>
                <w:rFonts w:ascii="Times New Roman" w:hAnsi="Times New Roman" w:cs="Times New Roman"/>
                <w:sz w:val="24"/>
                <w:szCs w:val="24"/>
                <w:vertAlign w:val="subscript"/>
              </w:rPr>
              <w:t xml:space="preserve">2 </w:t>
            </w:r>
            <w:r w:rsidRPr="00923A50">
              <w:rPr>
                <w:rFonts w:ascii="Times New Roman" w:hAnsi="Times New Roman" w:cs="Times New Roman"/>
                <w:sz w:val="24"/>
                <w:szCs w:val="24"/>
              </w:rPr>
              <w:t>+ CO(g) = FeCl</w:t>
            </w:r>
            <w:r w:rsidRPr="00EE69F9">
              <w:rPr>
                <w:rFonts w:ascii="Times New Roman" w:hAnsi="Times New Roman" w:cs="Times New Roman"/>
                <w:sz w:val="24"/>
                <w:szCs w:val="24"/>
                <w:vertAlign w:val="subscript"/>
              </w:rPr>
              <w:t>2</w:t>
            </w:r>
            <w:r w:rsidRPr="00923A50">
              <w:rPr>
                <w:rFonts w:ascii="Times New Roman" w:hAnsi="Times New Roman" w:cs="Times New Roman"/>
                <w:sz w:val="24"/>
                <w:szCs w:val="24"/>
              </w:rPr>
              <w:t xml:space="preserve"> + MgO + TiO</w:t>
            </w:r>
            <w:r w:rsidRPr="00EE69F9">
              <w:rPr>
                <w:rFonts w:ascii="Times New Roman" w:hAnsi="Times New Roman" w:cs="Times New Roman"/>
                <w:sz w:val="24"/>
                <w:szCs w:val="24"/>
                <w:vertAlign w:val="subscript"/>
              </w:rPr>
              <w:t>2</w:t>
            </w:r>
            <w:r w:rsidRPr="00923A50">
              <w:rPr>
                <w:rFonts w:ascii="Times New Roman" w:hAnsi="Times New Roman" w:cs="Times New Roman"/>
                <w:sz w:val="24"/>
                <w:szCs w:val="24"/>
              </w:rPr>
              <w:t xml:space="preserve"> + CO(g)</w:t>
            </w:r>
          </w:p>
        </w:tc>
        <w:tc>
          <w:tcPr>
            <w:tcW w:w="420" w:type="pct"/>
            <w:vAlign w:val="center"/>
          </w:tcPr>
          <w:p w14:paraId="7C89992A" w14:textId="3A9C639E"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-1,4</w:t>
            </w:r>
          </w:p>
        </w:tc>
        <w:tc>
          <w:tcPr>
            <w:tcW w:w="420" w:type="pct"/>
            <w:vAlign w:val="center"/>
          </w:tcPr>
          <w:p w14:paraId="45C5E422" w14:textId="1CA673FA"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-15,7</w:t>
            </w:r>
          </w:p>
        </w:tc>
        <w:tc>
          <w:tcPr>
            <w:tcW w:w="420" w:type="pct"/>
            <w:vAlign w:val="center"/>
          </w:tcPr>
          <w:p w14:paraId="53CDBA34" w14:textId="38BBED8D"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-37,4</w:t>
            </w:r>
          </w:p>
        </w:tc>
        <w:tc>
          <w:tcPr>
            <w:tcW w:w="420" w:type="pct"/>
            <w:vAlign w:val="center"/>
          </w:tcPr>
          <w:p w14:paraId="166D2C2B" w14:textId="1C9508C0"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-66,7</w:t>
            </w:r>
          </w:p>
        </w:tc>
        <w:tc>
          <w:tcPr>
            <w:tcW w:w="483" w:type="pct"/>
            <w:vAlign w:val="center"/>
          </w:tcPr>
          <w:p w14:paraId="754427D6" w14:textId="1C7D6F04" w:rsidR="00923A50" w:rsidRPr="00923A50" w:rsidRDefault="00923A50" w:rsidP="00923A50">
            <w:pPr>
              <w:spacing w:after="0" w:line="240" w:lineRule="auto"/>
              <w:jc w:val="center"/>
              <w:rPr>
                <w:rFonts w:ascii="Times New Roman" w:hAnsi="Times New Roman" w:cs="Times New Roman"/>
                <w:sz w:val="24"/>
                <w:szCs w:val="24"/>
                <w:highlight w:val="red"/>
              </w:rPr>
            </w:pPr>
            <w:r w:rsidRPr="00923A50">
              <w:rPr>
                <w:rFonts w:ascii="Times New Roman" w:hAnsi="Times New Roman" w:cs="Times New Roman"/>
                <w:sz w:val="24"/>
                <w:szCs w:val="24"/>
              </w:rPr>
              <w:t>-99,7</w:t>
            </w:r>
          </w:p>
        </w:tc>
        <w:tc>
          <w:tcPr>
            <w:tcW w:w="481" w:type="pct"/>
            <w:vAlign w:val="center"/>
          </w:tcPr>
          <w:p w14:paraId="52B9421D" w14:textId="1318A7F3" w:rsidR="00923A50" w:rsidRPr="00923A50" w:rsidRDefault="00923A50" w:rsidP="00923A50">
            <w:pPr>
              <w:spacing w:after="0" w:line="240" w:lineRule="auto"/>
              <w:jc w:val="center"/>
              <w:rPr>
                <w:rFonts w:ascii="Times New Roman" w:hAnsi="Times New Roman" w:cs="Times New Roman"/>
                <w:sz w:val="24"/>
                <w:szCs w:val="24"/>
                <w:highlight w:val="red"/>
                <w:lang w:val="kk-KZ"/>
              </w:rPr>
            </w:pPr>
            <w:r w:rsidRPr="00923A50">
              <w:rPr>
                <w:rFonts w:ascii="Times New Roman" w:hAnsi="Times New Roman" w:cs="Times New Roman"/>
                <w:sz w:val="24"/>
                <w:szCs w:val="24"/>
              </w:rPr>
              <w:t>-137,0</w:t>
            </w:r>
          </w:p>
        </w:tc>
      </w:tr>
    </w:tbl>
    <w:p w14:paraId="52B7EACE" w14:textId="77777777" w:rsidR="00444CAD" w:rsidRPr="00F12E3E" w:rsidRDefault="00444CAD" w:rsidP="00444CAD">
      <w:pPr>
        <w:spacing w:after="0" w:line="240" w:lineRule="auto"/>
        <w:jc w:val="both"/>
        <w:rPr>
          <w:rFonts w:ascii="Times New Roman" w:hAnsi="Times New Roman" w:cs="Times New Roman"/>
          <w:sz w:val="28"/>
          <w:szCs w:val="28"/>
          <w:highlight w:val="red"/>
        </w:rPr>
      </w:pPr>
    </w:p>
    <w:p w14:paraId="518708C1" w14:textId="1D5858AC" w:rsidR="00923A50" w:rsidRPr="00923A50" w:rsidRDefault="00923A50" w:rsidP="00923A50">
      <w:pPr>
        <w:spacing w:after="0" w:line="240" w:lineRule="auto"/>
        <w:ind w:firstLine="709"/>
        <w:jc w:val="both"/>
        <w:rPr>
          <w:rFonts w:ascii="Times New Roman" w:hAnsi="Times New Roman" w:cs="Times New Roman"/>
          <w:sz w:val="28"/>
          <w:szCs w:val="28"/>
          <w:lang w:val="ru-RU"/>
        </w:rPr>
      </w:pPr>
      <w:r w:rsidRPr="00923A50">
        <w:rPr>
          <w:rFonts w:ascii="Times New Roman" w:hAnsi="Times New Roman" w:cs="Times New Roman"/>
          <w:sz w:val="28"/>
          <w:szCs w:val="28"/>
          <w:lang w:val="ru-RU"/>
        </w:rPr>
        <w:t>Термодинамический анализ физико-химических превращений при обжиге титаномагнетитового сырья в интервале температур 200–1200 °С позволяет выявить механизмы деструкции кристаллической решетки FeTiO</w:t>
      </w:r>
      <w:r w:rsidRPr="00A84992">
        <w:rPr>
          <w:rFonts w:ascii="Times New Roman" w:hAnsi="Times New Roman" w:cs="Times New Roman"/>
          <w:sz w:val="28"/>
          <w:szCs w:val="28"/>
          <w:vertAlign w:val="subscript"/>
          <w:lang w:val="ru-RU"/>
        </w:rPr>
        <w:t>3</w:t>
      </w:r>
      <w:r w:rsidRPr="00923A50">
        <w:rPr>
          <w:rFonts w:ascii="Times New Roman" w:hAnsi="Times New Roman" w:cs="Times New Roman"/>
          <w:sz w:val="28"/>
          <w:szCs w:val="28"/>
          <w:lang w:val="ru-RU"/>
        </w:rPr>
        <w:t xml:space="preserve"> и последующего селективного разделения железа и титана. Разрушение минералогической структуры с прямым восстановлением железа твердым углеродом (реакция 1) становится термодинамически вероятным ( ΔG &lt; 0) при температурах выше 600 °С, достигая значения ΔG = -44,3 ккал при 1200 °С. В свою очередь, косвенное восстановление монооксидом углерода (реакция 2) протекает с меньшими термодинамическими затруднениями и характеризуется отрицательными значениями энергии Гиббса уже при достижении 600 °С ΔG = -2,2 ккал). Аналогичную термодинамическую возможность в этом же температурном диапазоне демонстрирует и восстановление водородом (реакция 11). При этом необходимый для реакций газообразный восстановитель может непрерывно генерироваться в системе за счет газификации углерода (реакция 9), которая активно протекает при температурах свыше 600 °С. Существенное повышение эффективности деструкции решетки ильменита достигается при введении в систему галогенирующих агентов. </w:t>
      </w:r>
    </w:p>
    <w:p w14:paraId="4467A868" w14:textId="77777777" w:rsidR="00923A50" w:rsidRPr="00923A50" w:rsidRDefault="00923A50" w:rsidP="00923A50">
      <w:pPr>
        <w:spacing w:after="0" w:line="240" w:lineRule="auto"/>
        <w:ind w:firstLine="709"/>
        <w:jc w:val="both"/>
        <w:rPr>
          <w:rFonts w:ascii="Times New Roman" w:hAnsi="Times New Roman" w:cs="Times New Roman"/>
          <w:sz w:val="28"/>
          <w:szCs w:val="28"/>
          <w:lang w:val="ru-RU"/>
        </w:rPr>
      </w:pPr>
      <w:r w:rsidRPr="00923A50">
        <w:rPr>
          <w:rFonts w:ascii="Times New Roman" w:hAnsi="Times New Roman" w:cs="Times New Roman"/>
          <w:sz w:val="28"/>
          <w:szCs w:val="28"/>
          <w:lang w:val="ru-RU"/>
        </w:rPr>
        <w:t xml:space="preserve">Процессы хлорирования и карбохлорирования характеризуются высокой термодинамической вероятностью во всем исследуемом температурном диапазоне. В частности, совместное воздействие газообразного хлора и углерода (реакция 4) обеспечивает устойчивое снижение ΔG от -40,7 ккал при 200 °С до -89,2 ккал при 1200 °С, что указывает на глубокое и необратимое разрушение исходной фазы с образованием хлорида железа (II) и диоксида титана. Подобная термодинамическая тенденция прослеживается и для более сложных многокомпонентных газовых смесей (реакции 5 и 6). </w:t>
      </w:r>
    </w:p>
    <w:p w14:paraId="57B484E2" w14:textId="65CB52C6" w:rsidR="00923A50" w:rsidRPr="00923A50" w:rsidRDefault="00923A50" w:rsidP="00923A50">
      <w:pPr>
        <w:spacing w:after="0" w:line="240" w:lineRule="auto"/>
        <w:ind w:firstLine="709"/>
        <w:jc w:val="both"/>
        <w:rPr>
          <w:rFonts w:ascii="Times New Roman" w:hAnsi="Times New Roman" w:cs="Times New Roman"/>
          <w:sz w:val="28"/>
          <w:szCs w:val="28"/>
          <w:lang w:val="ru-RU"/>
        </w:rPr>
      </w:pPr>
      <w:r w:rsidRPr="00923A50">
        <w:rPr>
          <w:rFonts w:ascii="Times New Roman" w:hAnsi="Times New Roman" w:cs="Times New Roman"/>
          <w:sz w:val="28"/>
          <w:szCs w:val="28"/>
          <w:lang w:val="ru-RU"/>
        </w:rPr>
        <w:lastRenderedPageBreak/>
        <w:t>Особый практический и теоретический интерес представляет обжиг с использованием хлорида магния в восстановительной атмосфере. Взаимодействие ильменита с MgCl2 и CO (реакция 14) демонстрирует наиболее глубокие отрицательные значения энергии Гиббса в рассматриваемой системе, достигая -137,0 ккал при 1200 °С. Данный химический механизм обуславливает селективный перевод железа в хлоридную форму (FeCl2) с одновременным формированием оксида магния (MgO) и высвобождением диоксида титана (TiO2). Это создает идеальные условия для фазового разделения компонентов, а также предпосылки для связывания титана в химически стойкие магниевые титанаты. Последующее восстановление образовавшегося хлорида железа (II) водородом до металлического состояния (реакция 10) термодинамически разрешено при температурах свыше 1</w:t>
      </w:r>
      <w:r w:rsidR="007C240B">
        <w:rPr>
          <w:rFonts w:ascii="Times New Roman" w:hAnsi="Times New Roman" w:cs="Times New Roman"/>
          <w:sz w:val="28"/>
          <w:szCs w:val="28"/>
          <w:lang w:val="ru-RU"/>
        </w:rPr>
        <w:t>1</w:t>
      </w:r>
      <w:r w:rsidRPr="00923A50">
        <w:rPr>
          <w:rFonts w:ascii="Times New Roman" w:hAnsi="Times New Roman" w:cs="Times New Roman"/>
          <w:sz w:val="28"/>
          <w:szCs w:val="28"/>
          <w:lang w:val="ru-RU"/>
        </w:rPr>
        <w:t>00 °С ΔG = -</w:t>
      </w:r>
      <w:r w:rsidR="007C240B">
        <w:rPr>
          <w:rFonts w:ascii="Times New Roman" w:hAnsi="Times New Roman" w:cs="Times New Roman"/>
          <w:sz w:val="28"/>
          <w:szCs w:val="28"/>
          <w:lang w:val="ru-RU"/>
        </w:rPr>
        <w:t>4</w:t>
      </w:r>
      <w:r w:rsidRPr="00923A50">
        <w:rPr>
          <w:rFonts w:ascii="Times New Roman" w:hAnsi="Times New Roman" w:cs="Times New Roman"/>
          <w:sz w:val="28"/>
          <w:szCs w:val="28"/>
          <w:lang w:val="ru-RU"/>
        </w:rPr>
        <w:t>,</w:t>
      </w:r>
      <w:r w:rsidR="007C240B">
        <w:rPr>
          <w:rFonts w:ascii="Times New Roman" w:hAnsi="Times New Roman" w:cs="Times New Roman"/>
          <w:sz w:val="28"/>
          <w:szCs w:val="28"/>
          <w:lang w:val="ru-RU"/>
        </w:rPr>
        <w:t>7</w:t>
      </w:r>
      <w:r w:rsidRPr="00923A50">
        <w:rPr>
          <w:rFonts w:ascii="Times New Roman" w:hAnsi="Times New Roman" w:cs="Times New Roman"/>
          <w:sz w:val="28"/>
          <w:szCs w:val="28"/>
          <w:lang w:val="ru-RU"/>
        </w:rPr>
        <w:t xml:space="preserve">ккал). </w:t>
      </w:r>
    </w:p>
    <w:p w14:paraId="5C88BB67" w14:textId="77777777" w:rsidR="00B54319" w:rsidRDefault="00923A50" w:rsidP="00923A50">
      <w:pPr>
        <w:spacing w:after="0" w:line="240" w:lineRule="auto"/>
        <w:ind w:firstLine="709"/>
        <w:jc w:val="both"/>
        <w:rPr>
          <w:rFonts w:ascii="Times New Roman" w:hAnsi="Times New Roman" w:cs="Times New Roman"/>
          <w:sz w:val="28"/>
          <w:szCs w:val="28"/>
          <w:lang w:val="ru-RU"/>
        </w:rPr>
      </w:pPr>
      <w:r w:rsidRPr="00923A50">
        <w:rPr>
          <w:rFonts w:ascii="Times New Roman" w:hAnsi="Times New Roman" w:cs="Times New Roman"/>
          <w:sz w:val="28"/>
          <w:szCs w:val="28"/>
          <w:lang w:val="ru-RU"/>
        </w:rPr>
        <w:t>Таким образом, анализ представленных реакций подтверждает, что комбинированное использование углеродистых восстановителей и хлорирующих агентов, включая соли магния, обеспечивает направленное изменение фазового состава: железо переходит в металлическую фазу, тогда как титан концентрируется в виде тугоплавких оксидных структур, что делает возможным их эффективное технологическое разделение.</w:t>
      </w:r>
    </w:p>
    <w:p w14:paraId="076DDF3C" w14:textId="77777777" w:rsidR="00B54319" w:rsidRDefault="00B54319" w:rsidP="00923A50">
      <w:pPr>
        <w:spacing w:after="0" w:line="240" w:lineRule="auto"/>
        <w:ind w:firstLine="709"/>
        <w:jc w:val="both"/>
        <w:rPr>
          <w:rFonts w:ascii="Times New Roman" w:hAnsi="Times New Roman" w:cs="Times New Roman"/>
          <w:sz w:val="28"/>
          <w:szCs w:val="28"/>
          <w:lang w:val="ru-RU"/>
        </w:rPr>
      </w:pPr>
    </w:p>
    <w:p w14:paraId="51288AF8" w14:textId="6224AD58" w:rsidR="00B54319" w:rsidRDefault="002829C2" w:rsidP="00B54319">
      <w:pPr>
        <w:spacing w:after="0" w:line="240" w:lineRule="auto"/>
        <w:ind w:firstLine="709"/>
        <w:jc w:val="both"/>
        <w:rPr>
          <w:rFonts w:ascii="Times New Roman" w:hAnsi="Times New Roman" w:cs="Times New Roman"/>
          <w:b/>
          <w:bCs/>
          <w:sz w:val="28"/>
          <w:szCs w:val="28"/>
          <w:lang w:val="ru-RU"/>
        </w:rPr>
      </w:pPr>
      <w:r>
        <w:rPr>
          <w:rFonts w:ascii="Times New Roman" w:hAnsi="Times New Roman" w:cs="Times New Roman"/>
          <w:b/>
          <w:bCs/>
          <w:sz w:val="28"/>
          <w:szCs w:val="28"/>
          <w:lang w:val="ru-RU"/>
        </w:rPr>
        <w:t>3</w:t>
      </w:r>
      <w:r w:rsidR="00B54319" w:rsidRPr="00B54319">
        <w:rPr>
          <w:rFonts w:ascii="Times New Roman" w:hAnsi="Times New Roman" w:cs="Times New Roman"/>
          <w:b/>
          <w:bCs/>
          <w:sz w:val="28"/>
          <w:szCs w:val="28"/>
          <w:lang w:val="ru-RU"/>
        </w:rPr>
        <w:t>.</w:t>
      </w:r>
      <w:r>
        <w:rPr>
          <w:rFonts w:ascii="Times New Roman" w:hAnsi="Times New Roman" w:cs="Times New Roman"/>
          <w:b/>
          <w:bCs/>
          <w:sz w:val="28"/>
          <w:szCs w:val="28"/>
          <w:lang w:val="ru-RU"/>
        </w:rPr>
        <w:t>5</w:t>
      </w:r>
      <w:r w:rsidR="00B54319" w:rsidRPr="00B54319">
        <w:rPr>
          <w:rFonts w:ascii="Times New Roman" w:hAnsi="Times New Roman" w:cs="Times New Roman"/>
          <w:b/>
          <w:bCs/>
          <w:sz w:val="28"/>
          <w:szCs w:val="28"/>
          <w:lang w:val="ru-RU"/>
        </w:rPr>
        <w:t xml:space="preserve"> Кинетические закономерности восстановительного обжига титаномагнетитового концентрата</w:t>
      </w:r>
    </w:p>
    <w:p w14:paraId="17517B68" w14:textId="77777777" w:rsidR="00B54319" w:rsidRDefault="00B54319" w:rsidP="00B54319">
      <w:pPr>
        <w:spacing w:after="0" w:line="240" w:lineRule="auto"/>
        <w:ind w:firstLine="709"/>
        <w:jc w:val="both"/>
        <w:rPr>
          <w:rFonts w:ascii="Times New Roman" w:hAnsi="Times New Roman" w:cs="Times New Roman"/>
          <w:b/>
          <w:bCs/>
          <w:sz w:val="28"/>
          <w:szCs w:val="28"/>
          <w:lang w:val="ru-RU"/>
        </w:rPr>
      </w:pPr>
    </w:p>
    <w:p w14:paraId="6388A74F" w14:textId="3CE08E1A" w:rsidR="00B54319" w:rsidRDefault="007837D9" w:rsidP="00B54319">
      <w:pPr>
        <w:spacing w:after="0" w:line="240" w:lineRule="auto"/>
        <w:ind w:firstLine="709"/>
        <w:jc w:val="both"/>
        <w:rPr>
          <w:rFonts w:ascii="Times New Roman" w:hAnsi="Times New Roman" w:cs="Times New Roman"/>
          <w:sz w:val="28"/>
          <w:szCs w:val="28"/>
          <w:lang w:val="ru-RU"/>
        </w:rPr>
      </w:pPr>
      <w:r w:rsidRPr="007837D9">
        <w:rPr>
          <w:rFonts w:ascii="Times New Roman" w:hAnsi="Times New Roman" w:cs="Times New Roman"/>
          <w:sz w:val="28"/>
          <w:szCs w:val="28"/>
          <w:lang w:val="ru-RU"/>
        </w:rPr>
        <w:t>Полученные результаты термодинамического анализа позволяют оценить принципиальную возможность протекания предполагаемых реакций при низкотемпературном восстановительном обжиге титаномагнетитового концентрата. Однако термодинамические расчёты не позволяют определить скорость протекания процесса и установить лимитирующие стадии восстановления железосодержащих фаз. В связи с этим для более глубокого понимания механизма фазовых превращений был выполнен кинетический анализ процесса восстановительного обжига в присутствии полукокса и отработанного расплава титанового хлоратора. Особое внимание уделено изучению влияния температуры на степень металлизации железа, определению лимитирующей стадии процесса и оценке энергии активации восстановления.</w:t>
      </w:r>
    </w:p>
    <w:p w14:paraId="52418CFF" w14:textId="12C6843E" w:rsidR="007837D9" w:rsidRPr="007837D9" w:rsidRDefault="007837D9" w:rsidP="007837D9">
      <w:pPr>
        <w:spacing w:after="0" w:line="240" w:lineRule="auto"/>
        <w:ind w:firstLine="709"/>
        <w:jc w:val="both"/>
        <w:rPr>
          <w:rFonts w:ascii="Times New Roman" w:eastAsia="Aptos" w:hAnsi="Times New Roman" w:cs="Times New Roman"/>
          <w:sz w:val="28"/>
          <w:szCs w:val="28"/>
          <w:lang w:val="ru-RU"/>
        </w:rPr>
      </w:pPr>
      <w:r w:rsidRPr="007837D9">
        <w:rPr>
          <w:rFonts w:ascii="Times New Roman" w:eastAsia="Aptos" w:hAnsi="Times New Roman" w:cs="Times New Roman"/>
          <w:sz w:val="28"/>
          <w:szCs w:val="28"/>
          <w:lang w:val="ru-KZ"/>
        </w:rPr>
        <w:t xml:space="preserve">На рисунке </w:t>
      </w:r>
      <w:r w:rsidR="005C441F">
        <w:rPr>
          <w:rFonts w:ascii="Times New Roman" w:eastAsia="Aptos" w:hAnsi="Times New Roman" w:cs="Times New Roman"/>
          <w:sz w:val="28"/>
          <w:szCs w:val="28"/>
          <w:lang w:val="ru-KZ"/>
        </w:rPr>
        <w:t>3</w:t>
      </w:r>
      <w:r>
        <w:rPr>
          <w:rFonts w:ascii="Times New Roman" w:eastAsia="Aptos" w:hAnsi="Times New Roman" w:cs="Times New Roman"/>
          <w:sz w:val="28"/>
          <w:szCs w:val="28"/>
          <w:lang w:val="ru-KZ"/>
        </w:rPr>
        <w:t>.3</w:t>
      </w:r>
      <w:r w:rsidRPr="007837D9">
        <w:rPr>
          <w:rFonts w:ascii="Times New Roman" w:eastAsia="Aptos" w:hAnsi="Times New Roman" w:cs="Times New Roman"/>
          <w:sz w:val="28"/>
          <w:szCs w:val="28"/>
          <w:lang w:val="ru-KZ"/>
        </w:rPr>
        <w:t xml:space="preserve"> представлены кинетические кривые восстановительного обжига FeTiO₃ в присутствии полукокса без применения хлоридных добавок в интервале температур 600–1200 °С. Во всех исследованных условиях наблюдается закономерное увеличение степени металлизации железа с повышением температуры и продолжительности процесса. Наиболее интенсивный рост степени восстановления происходит в первые 30–40 минут обжига, после чего скорость процесса постепенно снижается, что свидетельствует об уменьшении количества доступной для восстановления </w:t>
      </w:r>
      <w:r w:rsidRPr="007837D9">
        <w:rPr>
          <w:rFonts w:ascii="Times New Roman" w:eastAsia="Aptos" w:hAnsi="Times New Roman" w:cs="Times New Roman"/>
          <w:sz w:val="28"/>
          <w:szCs w:val="28"/>
          <w:lang w:val="ru-KZ"/>
        </w:rPr>
        <w:lastRenderedPageBreak/>
        <w:t>оксидной фазы и возникновении диффузионных затруднений в продуктовых слоях.</w:t>
      </w:r>
    </w:p>
    <w:p w14:paraId="37CAE895" w14:textId="77777777" w:rsidR="007837D9" w:rsidRPr="007837D9" w:rsidRDefault="007837D9" w:rsidP="007837D9">
      <w:pPr>
        <w:spacing w:after="0" w:line="240" w:lineRule="auto"/>
        <w:ind w:left="720"/>
        <w:contextualSpacing/>
        <w:jc w:val="both"/>
        <w:rPr>
          <w:rFonts w:ascii="Times New Roman" w:eastAsia="Aptos" w:hAnsi="Times New Roman" w:cs="Times New Roman"/>
          <w:b/>
          <w:bCs/>
          <w:sz w:val="28"/>
          <w:szCs w:val="28"/>
          <w:lang w:val="ru-RU"/>
        </w:rPr>
      </w:pPr>
    </w:p>
    <w:p w14:paraId="7E495CB7" w14:textId="77777777" w:rsidR="007837D9" w:rsidRPr="007837D9" w:rsidRDefault="007837D9" w:rsidP="007837D9">
      <w:pPr>
        <w:spacing w:after="0" w:line="240" w:lineRule="auto"/>
        <w:jc w:val="center"/>
        <w:rPr>
          <w:rFonts w:ascii="Times New Roman" w:eastAsia="Aptos" w:hAnsi="Times New Roman" w:cs="Times New Roman"/>
          <w:sz w:val="28"/>
          <w:szCs w:val="28"/>
        </w:rPr>
      </w:pPr>
      <w:r w:rsidRPr="007837D9">
        <w:rPr>
          <w:rFonts w:ascii="Times New Roman" w:eastAsia="Aptos" w:hAnsi="Times New Roman" w:cs="Times New Roman"/>
          <w:noProof/>
          <w:sz w:val="28"/>
          <w:szCs w:val="28"/>
        </w:rPr>
        <w:drawing>
          <wp:inline distT="0" distB="0" distL="0" distR="0" wp14:anchorId="7CA63D58" wp14:editId="70839BB4">
            <wp:extent cx="4497705" cy="2752906"/>
            <wp:effectExtent l="0" t="0" r="17145" b="9525"/>
            <wp:docPr id="820450876" name="Диаграмма 820450876">
              <a:extLst xmlns:a="http://schemas.openxmlformats.org/drawingml/2006/main">
                <a:ext uri="{FF2B5EF4-FFF2-40B4-BE49-F238E27FC236}">
                  <a16:creationId xmlns:a16="http://schemas.microsoft.com/office/drawing/2014/main" id="{16FB4416-FD9B-4148-82E3-DCB311AD67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F76C859" w14:textId="7F437957" w:rsidR="007837D9" w:rsidRPr="007837D9" w:rsidRDefault="007837D9" w:rsidP="007837D9">
      <w:pPr>
        <w:spacing w:after="0" w:line="240" w:lineRule="auto"/>
        <w:jc w:val="center"/>
        <w:rPr>
          <w:rFonts w:ascii="Times New Roman" w:eastAsia="Aptos" w:hAnsi="Times New Roman" w:cs="Times New Roman"/>
          <w:sz w:val="28"/>
          <w:szCs w:val="28"/>
          <w:lang w:val="ru-RU"/>
        </w:rPr>
      </w:pPr>
      <w:r w:rsidRPr="007837D9">
        <w:rPr>
          <w:rFonts w:ascii="Times New Roman" w:eastAsia="Aptos" w:hAnsi="Times New Roman" w:cs="Times New Roman"/>
          <w:sz w:val="28"/>
          <w:szCs w:val="28"/>
          <w:lang w:val="ru-RU"/>
        </w:rPr>
        <w:t xml:space="preserve">Рисунок </w:t>
      </w:r>
      <w:r w:rsidR="005C441F">
        <w:rPr>
          <w:rFonts w:ascii="Times New Roman" w:eastAsia="Aptos" w:hAnsi="Times New Roman" w:cs="Times New Roman"/>
          <w:sz w:val="28"/>
          <w:szCs w:val="28"/>
          <w:lang w:val="ru-RU"/>
        </w:rPr>
        <w:t>3</w:t>
      </w:r>
      <w:r>
        <w:rPr>
          <w:rFonts w:ascii="Times New Roman" w:eastAsia="Aptos" w:hAnsi="Times New Roman" w:cs="Times New Roman"/>
          <w:sz w:val="28"/>
          <w:szCs w:val="28"/>
          <w:lang w:val="ru-RU"/>
        </w:rPr>
        <w:t>.3</w:t>
      </w:r>
      <w:r w:rsidRPr="007837D9">
        <w:rPr>
          <w:rFonts w:ascii="Times New Roman" w:eastAsia="Aptos" w:hAnsi="Times New Roman" w:cs="Times New Roman"/>
          <w:sz w:val="28"/>
          <w:szCs w:val="28"/>
          <w:lang w:val="ru-RU"/>
        </w:rPr>
        <w:t xml:space="preserve"> – Кинетические кривые восстановительного обжига </w:t>
      </w:r>
      <w:r w:rsidRPr="007837D9">
        <w:rPr>
          <w:rFonts w:ascii="Times New Roman" w:eastAsia="Aptos" w:hAnsi="Times New Roman" w:cs="Times New Roman"/>
          <w:sz w:val="28"/>
          <w:szCs w:val="28"/>
        </w:rPr>
        <w:t>FeTiO</w:t>
      </w:r>
      <w:r w:rsidRPr="007837D9">
        <w:rPr>
          <w:rFonts w:ascii="Times New Roman" w:eastAsia="Aptos" w:hAnsi="Times New Roman" w:cs="Times New Roman"/>
          <w:sz w:val="28"/>
          <w:szCs w:val="28"/>
          <w:vertAlign w:val="subscript"/>
          <w:lang w:val="ru-RU"/>
        </w:rPr>
        <w:t>3</w:t>
      </w:r>
      <w:r w:rsidRPr="007837D9">
        <w:rPr>
          <w:rFonts w:ascii="Times New Roman" w:eastAsia="Aptos" w:hAnsi="Times New Roman" w:cs="Times New Roman"/>
          <w:sz w:val="28"/>
          <w:szCs w:val="28"/>
          <w:lang w:val="ru-RU"/>
        </w:rPr>
        <w:t xml:space="preserve"> </w:t>
      </w:r>
      <w:r w:rsidRPr="007837D9">
        <w:rPr>
          <w:rFonts w:ascii="Times New Roman" w:eastAsia="Aptos" w:hAnsi="Times New Roman" w:cs="Times New Roman"/>
          <w:sz w:val="28"/>
          <w:szCs w:val="28"/>
          <w:lang w:val="kk-KZ"/>
        </w:rPr>
        <w:t>при различных температурах</w:t>
      </w:r>
      <w:r w:rsidRPr="007837D9">
        <w:rPr>
          <w:rFonts w:ascii="Times New Roman" w:eastAsia="Aptos" w:hAnsi="Times New Roman" w:cs="Times New Roman"/>
          <w:sz w:val="28"/>
          <w:szCs w:val="28"/>
          <w:lang w:val="ru-RU"/>
        </w:rPr>
        <w:t xml:space="preserve"> </w:t>
      </w:r>
    </w:p>
    <w:p w14:paraId="6AF0DF83" w14:textId="77777777" w:rsidR="007837D9" w:rsidRPr="007837D9" w:rsidRDefault="007837D9" w:rsidP="007837D9">
      <w:pPr>
        <w:spacing w:after="0" w:line="240" w:lineRule="auto"/>
        <w:ind w:firstLine="567"/>
        <w:jc w:val="both"/>
        <w:rPr>
          <w:rFonts w:ascii="Times New Roman" w:eastAsia="Aptos" w:hAnsi="Times New Roman" w:cs="Times New Roman"/>
          <w:sz w:val="28"/>
          <w:szCs w:val="28"/>
          <w:lang w:val="ru-RU"/>
        </w:rPr>
      </w:pPr>
      <w:r w:rsidRPr="007837D9">
        <w:rPr>
          <w:rFonts w:ascii="Times New Roman" w:eastAsia="Aptos" w:hAnsi="Times New Roman" w:cs="Times New Roman"/>
          <w:sz w:val="28"/>
          <w:szCs w:val="28"/>
          <w:lang w:val="ru-KZ"/>
        </w:rPr>
        <w:t>При температуре 600 °С процесс восстановления протекает с низкой скоростью и степень металлизации через 60 минут не превышает 0,9 %. Повышение температуры до 800 °С приводит к существенной интенсификации процесса, однако максимальная степень металлизации составляет лишь 13,5 %. Значительное ускорение восстановления наблюдается при температурах 1000 и 1200 °С, где степень металлизации достигает соответственно 41,8 и 52,2 %.</w:t>
      </w:r>
    </w:p>
    <w:p w14:paraId="35BB94FC" w14:textId="77777777" w:rsidR="007837D9" w:rsidRPr="007837D9" w:rsidRDefault="007837D9" w:rsidP="007837D9">
      <w:pPr>
        <w:spacing w:after="0" w:line="240" w:lineRule="auto"/>
        <w:ind w:firstLine="567"/>
        <w:jc w:val="both"/>
        <w:rPr>
          <w:rFonts w:ascii="Times New Roman" w:eastAsia="Aptos" w:hAnsi="Times New Roman" w:cs="Times New Roman"/>
          <w:sz w:val="28"/>
          <w:szCs w:val="28"/>
          <w:lang w:val="ru-RU"/>
        </w:rPr>
      </w:pPr>
      <w:r w:rsidRPr="007837D9">
        <w:rPr>
          <w:rFonts w:ascii="Times New Roman" w:eastAsia="Aptos" w:hAnsi="Times New Roman" w:cs="Times New Roman"/>
          <w:sz w:val="28"/>
          <w:szCs w:val="28"/>
          <w:lang w:val="ru-KZ"/>
        </w:rPr>
        <w:t>Полученные результаты свидетельствуют о том, что в отсутствие активирующих добавок восстановление железа из структуры FeTiO₃ протекает относительно медленно и требует высоких температур для достижения значительных степеней превращения. Это обусловлено высокой устойчивостью кристаллической структуры титаномагнетита и необходимостью непосредственного разрушения связей Fe–O в оксидной решётке. Даже при максимальной температуре исследования степень металлизации остаётся ниже 55 %, что указывает на ограниченную эффективность традиционного карботермического восстановления.</w:t>
      </w:r>
    </w:p>
    <w:p w14:paraId="784F4CB4" w14:textId="77777777" w:rsidR="007837D9" w:rsidRPr="007837D9" w:rsidRDefault="007837D9" w:rsidP="007837D9">
      <w:pPr>
        <w:spacing w:after="0" w:line="240" w:lineRule="auto"/>
        <w:ind w:firstLine="567"/>
        <w:jc w:val="both"/>
        <w:rPr>
          <w:rFonts w:ascii="Times New Roman" w:eastAsia="Aptos" w:hAnsi="Times New Roman" w:cs="Times New Roman"/>
          <w:sz w:val="28"/>
          <w:szCs w:val="28"/>
          <w:lang w:val="ru-RU"/>
        </w:rPr>
      </w:pPr>
      <w:r w:rsidRPr="007837D9">
        <w:rPr>
          <w:rFonts w:ascii="Times New Roman" w:eastAsia="Aptos" w:hAnsi="Times New Roman" w:cs="Times New Roman"/>
          <w:sz w:val="28"/>
          <w:szCs w:val="28"/>
          <w:lang w:val="ru-KZ"/>
        </w:rPr>
        <w:t>Следовательно, использование только углеродного восстановителя не обеспечивает полного разделения железа и титана и требует поиска дополнительных факторов интенсификации процесса. Это подтверждает необходимость применения хлоридсодержащих реагентов, способных изменить механизм восстановления и повысить степень металлизации железа.</w:t>
      </w:r>
    </w:p>
    <w:p w14:paraId="153E8855" w14:textId="77777777" w:rsidR="007837D9" w:rsidRPr="007837D9" w:rsidRDefault="007837D9" w:rsidP="007837D9">
      <w:pPr>
        <w:spacing w:after="0" w:line="240" w:lineRule="auto"/>
        <w:ind w:firstLine="567"/>
        <w:jc w:val="both"/>
        <w:rPr>
          <w:rFonts w:ascii="Times New Roman" w:eastAsia="Aptos" w:hAnsi="Times New Roman" w:cs="Times New Roman"/>
          <w:sz w:val="28"/>
          <w:szCs w:val="28"/>
          <w:lang w:val="kk-KZ"/>
        </w:rPr>
      </w:pPr>
      <w:r w:rsidRPr="007837D9">
        <w:rPr>
          <w:rFonts w:ascii="Times New Roman" w:eastAsia="Aptos" w:hAnsi="Times New Roman" w:cs="Times New Roman"/>
          <w:sz w:val="28"/>
          <w:szCs w:val="28"/>
          <w:lang w:val="kk-KZ"/>
        </w:rPr>
        <w:t xml:space="preserve">При повышении температуры более 1200°С наблюдается процесс сплавления, в связи с этим в качестве максимальной температуры исследования </w:t>
      </w:r>
      <w:r w:rsidRPr="007837D9">
        <w:rPr>
          <w:rFonts w:ascii="Times New Roman" w:eastAsia="Aptos" w:hAnsi="Times New Roman" w:cs="Times New Roman"/>
          <w:sz w:val="28"/>
          <w:szCs w:val="28"/>
          <w:lang w:val="kk-KZ"/>
        </w:rPr>
        <w:lastRenderedPageBreak/>
        <w:t xml:space="preserve">выбран 1200 С. В качестве оптимального выбрано время обжига, равное 60 минут. </w:t>
      </w:r>
    </w:p>
    <w:p w14:paraId="1B00F0EF" w14:textId="7B8A737E" w:rsidR="007837D9" w:rsidRPr="007837D9" w:rsidRDefault="007837D9" w:rsidP="007837D9">
      <w:pPr>
        <w:spacing w:after="0" w:line="240" w:lineRule="auto"/>
        <w:ind w:firstLine="567"/>
        <w:jc w:val="both"/>
        <w:rPr>
          <w:rFonts w:ascii="Times New Roman" w:eastAsia="Aptos" w:hAnsi="Times New Roman" w:cs="Times New Roman"/>
          <w:sz w:val="28"/>
          <w:szCs w:val="28"/>
          <w:lang w:val="ru-RU"/>
        </w:rPr>
      </w:pPr>
      <w:r w:rsidRPr="007837D9">
        <w:rPr>
          <w:rFonts w:ascii="Times New Roman" w:eastAsia="Aptos" w:hAnsi="Times New Roman" w:cs="Times New Roman"/>
          <w:sz w:val="28"/>
          <w:szCs w:val="28"/>
          <w:lang w:val="ru-KZ"/>
        </w:rPr>
        <w:t xml:space="preserve">На рисунке </w:t>
      </w:r>
      <w:r w:rsidR="00CF3A56">
        <w:rPr>
          <w:rFonts w:ascii="Times New Roman" w:eastAsia="Aptos" w:hAnsi="Times New Roman" w:cs="Times New Roman"/>
          <w:sz w:val="28"/>
          <w:szCs w:val="28"/>
          <w:lang w:val="ru-KZ"/>
        </w:rPr>
        <w:t>3</w:t>
      </w:r>
      <w:r w:rsidR="00082C45">
        <w:rPr>
          <w:rFonts w:ascii="Times New Roman" w:eastAsia="Aptos" w:hAnsi="Times New Roman" w:cs="Times New Roman"/>
          <w:sz w:val="28"/>
          <w:szCs w:val="28"/>
          <w:lang w:val="ru-KZ"/>
        </w:rPr>
        <w:t>.4</w:t>
      </w:r>
      <w:r w:rsidRPr="007837D9">
        <w:rPr>
          <w:rFonts w:ascii="Times New Roman" w:eastAsia="Aptos" w:hAnsi="Times New Roman" w:cs="Times New Roman"/>
          <w:sz w:val="28"/>
          <w:szCs w:val="28"/>
          <w:lang w:val="ru-KZ"/>
        </w:rPr>
        <w:t xml:space="preserve"> представлены кинетические кривые восстановительного обжига FeTiO₃ в присутствии ОРТХ при температурах 600–1200 °С. По сравнению с системой без добавок наблюдается существенное увеличение скорости восстановления и конечной степени металлизации во всём исследованном температурном диапазоне.</w:t>
      </w:r>
    </w:p>
    <w:p w14:paraId="0E27C251" w14:textId="77777777" w:rsidR="007837D9" w:rsidRPr="007837D9" w:rsidRDefault="007837D9" w:rsidP="007837D9">
      <w:pPr>
        <w:spacing w:after="0" w:line="240" w:lineRule="auto"/>
        <w:ind w:firstLine="567"/>
        <w:jc w:val="both"/>
        <w:rPr>
          <w:rFonts w:ascii="Times New Roman" w:eastAsia="Aptos" w:hAnsi="Times New Roman" w:cs="Times New Roman"/>
          <w:sz w:val="28"/>
          <w:szCs w:val="28"/>
          <w:lang w:val="ru-RU"/>
        </w:rPr>
      </w:pPr>
    </w:p>
    <w:p w14:paraId="26564776" w14:textId="77777777" w:rsidR="007837D9" w:rsidRPr="007837D9" w:rsidRDefault="007837D9" w:rsidP="007837D9">
      <w:pPr>
        <w:spacing w:after="0" w:line="240" w:lineRule="auto"/>
        <w:jc w:val="center"/>
        <w:rPr>
          <w:rFonts w:ascii="Times New Roman" w:eastAsia="Aptos" w:hAnsi="Times New Roman" w:cs="Times New Roman"/>
          <w:sz w:val="28"/>
          <w:szCs w:val="28"/>
        </w:rPr>
      </w:pPr>
      <w:r w:rsidRPr="007837D9">
        <w:rPr>
          <w:rFonts w:ascii="Times New Roman" w:eastAsia="Aptos" w:hAnsi="Times New Roman" w:cs="Times New Roman"/>
          <w:noProof/>
          <w:sz w:val="28"/>
          <w:szCs w:val="28"/>
        </w:rPr>
        <w:drawing>
          <wp:inline distT="0" distB="0" distL="0" distR="0" wp14:anchorId="741D551B" wp14:editId="1FEBDB8D">
            <wp:extent cx="4608739" cy="2723152"/>
            <wp:effectExtent l="0" t="0" r="1905" b="1270"/>
            <wp:docPr id="1995560930" name="Диаграмма 1995560930">
              <a:extLst xmlns:a="http://schemas.openxmlformats.org/drawingml/2006/main">
                <a:ext uri="{FF2B5EF4-FFF2-40B4-BE49-F238E27FC236}">
                  <a16:creationId xmlns:a16="http://schemas.microsoft.com/office/drawing/2014/main" id="{53DEFCB7-BE2C-4A0C-B8DA-E14CED3B4EB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7004FE2" w14:textId="343E56C7" w:rsidR="007837D9" w:rsidRPr="007837D9" w:rsidRDefault="007837D9" w:rsidP="007837D9">
      <w:pPr>
        <w:spacing w:after="0" w:line="240" w:lineRule="auto"/>
        <w:jc w:val="center"/>
        <w:rPr>
          <w:rFonts w:ascii="Times New Roman" w:eastAsia="Aptos" w:hAnsi="Times New Roman" w:cs="Times New Roman"/>
          <w:sz w:val="28"/>
          <w:szCs w:val="28"/>
          <w:lang w:val="kk-KZ"/>
        </w:rPr>
      </w:pPr>
      <w:r w:rsidRPr="007837D9">
        <w:rPr>
          <w:rFonts w:ascii="Times New Roman" w:eastAsia="Aptos" w:hAnsi="Times New Roman" w:cs="Times New Roman"/>
          <w:sz w:val="28"/>
          <w:szCs w:val="28"/>
          <w:lang w:val="ru-RU"/>
        </w:rPr>
        <w:t xml:space="preserve">Рисунок </w:t>
      </w:r>
      <w:r w:rsidR="00CF3A56">
        <w:rPr>
          <w:rFonts w:ascii="Times New Roman" w:eastAsia="Aptos" w:hAnsi="Times New Roman" w:cs="Times New Roman"/>
          <w:sz w:val="28"/>
          <w:szCs w:val="28"/>
          <w:lang w:val="ru-RU"/>
        </w:rPr>
        <w:t>3</w:t>
      </w:r>
      <w:r w:rsidR="00082C45">
        <w:rPr>
          <w:rFonts w:ascii="Times New Roman" w:eastAsia="Aptos" w:hAnsi="Times New Roman" w:cs="Times New Roman"/>
          <w:sz w:val="28"/>
          <w:szCs w:val="28"/>
          <w:lang w:val="ru-RU"/>
        </w:rPr>
        <w:t>.4</w:t>
      </w:r>
      <w:r w:rsidRPr="007837D9">
        <w:rPr>
          <w:rFonts w:ascii="Times New Roman" w:eastAsia="Aptos" w:hAnsi="Times New Roman" w:cs="Times New Roman"/>
          <w:sz w:val="28"/>
          <w:szCs w:val="28"/>
          <w:lang w:val="ru-RU"/>
        </w:rPr>
        <w:t xml:space="preserve"> – Кинетические кривые восстановительного обжига </w:t>
      </w:r>
      <w:r w:rsidRPr="007837D9">
        <w:rPr>
          <w:rFonts w:ascii="Times New Roman" w:eastAsia="Aptos" w:hAnsi="Times New Roman" w:cs="Times New Roman"/>
          <w:sz w:val="28"/>
          <w:szCs w:val="28"/>
        </w:rPr>
        <w:t>FeTiO</w:t>
      </w:r>
      <w:r w:rsidRPr="007837D9">
        <w:rPr>
          <w:rFonts w:ascii="Times New Roman" w:eastAsia="Aptos" w:hAnsi="Times New Roman" w:cs="Times New Roman"/>
          <w:sz w:val="28"/>
          <w:szCs w:val="28"/>
          <w:vertAlign w:val="subscript"/>
          <w:lang w:val="ru-RU"/>
        </w:rPr>
        <w:t>3</w:t>
      </w:r>
      <w:r w:rsidRPr="007837D9">
        <w:rPr>
          <w:rFonts w:ascii="Times New Roman" w:eastAsia="Aptos" w:hAnsi="Times New Roman" w:cs="Times New Roman"/>
          <w:sz w:val="28"/>
          <w:szCs w:val="28"/>
          <w:lang w:val="ru-RU"/>
        </w:rPr>
        <w:t xml:space="preserve"> в присутствии добавок </w:t>
      </w:r>
      <w:r w:rsidRPr="007837D9">
        <w:rPr>
          <w:rFonts w:ascii="Times New Roman" w:eastAsia="Aptos" w:hAnsi="Times New Roman" w:cs="Times New Roman"/>
          <w:sz w:val="28"/>
          <w:szCs w:val="28"/>
          <w:lang w:val="kk-KZ"/>
        </w:rPr>
        <w:t>при различных температурах</w:t>
      </w:r>
    </w:p>
    <w:p w14:paraId="42057F06" w14:textId="77777777" w:rsidR="007837D9" w:rsidRPr="007837D9" w:rsidRDefault="007837D9" w:rsidP="007837D9">
      <w:pPr>
        <w:spacing w:after="0" w:line="240" w:lineRule="auto"/>
        <w:ind w:firstLine="567"/>
        <w:jc w:val="both"/>
        <w:rPr>
          <w:rFonts w:ascii="Times New Roman" w:eastAsia="Aptos" w:hAnsi="Times New Roman" w:cs="Times New Roman"/>
          <w:sz w:val="28"/>
          <w:szCs w:val="28"/>
          <w:lang w:val="ru-RU"/>
        </w:rPr>
      </w:pPr>
      <w:r w:rsidRPr="007837D9">
        <w:rPr>
          <w:rFonts w:ascii="Times New Roman" w:eastAsia="Aptos" w:hAnsi="Times New Roman" w:cs="Times New Roman"/>
          <w:sz w:val="28"/>
          <w:szCs w:val="28"/>
          <w:lang w:val="ru-KZ"/>
        </w:rPr>
        <w:t>Уже при температуре 600 °С степень металлизации через 60 минут достигает 33,6 %, что более чем в 35 раз превышает аналогичный показатель для системы без ОРТХ. При температурах 800, 1000 и 1200 °С степень металлизации возрастает соответственно до 54,6; 81,4 и 88,2 %. Особенно заметное различие наблюдается в начальный период процесса, когда скорость восстановления в присутствии ОРТХ значительно выше по сравнению с традиционным восстановительным обжигом.</w:t>
      </w:r>
    </w:p>
    <w:p w14:paraId="67E6CE90" w14:textId="77777777" w:rsidR="007837D9" w:rsidRPr="007837D9" w:rsidRDefault="007837D9" w:rsidP="007837D9">
      <w:pPr>
        <w:spacing w:after="0" w:line="240" w:lineRule="auto"/>
        <w:ind w:firstLine="567"/>
        <w:jc w:val="both"/>
        <w:rPr>
          <w:rFonts w:ascii="Times New Roman" w:eastAsia="Aptos" w:hAnsi="Times New Roman" w:cs="Times New Roman"/>
          <w:sz w:val="28"/>
          <w:szCs w:val="28"/>
          <w:lang w:val="ru-RU"/>
        </w:rPr>
      </w:pPr>
      <w:r w:rsidRPr="007837D9">
        <w:rPr>
          <w:rFonts w:ascii="Times New Roman" w:eastAsia="Aptos" w:hAnsi="Times New Roman" w:cs="Times New Roman"/>
          <w:sz w:val="28"/>
          <w:szCs w:val="28"/>
          <w:lang w:val="ru-KZ"/>
        </w:rPr>
        <w:t>Полученные результаты свидетельствуют о том, что ОРТХ выполняет не только функцию дополнительного реагента, но и оказывает существенное влияние на механизм восстановления. Введение хлоридсодержащих компонентов способствует разрушению кристаллической структуры FeTiO₃ с образованием промежуточных соединений железа, обладающих более высокой реакционной способностью по сравнению с исходной оксидной фазой. Одновременно дегидратация хлоридов приводит к образованию водяного пара, который при взаимодействии с углеродом генерирует дополнительное количество CO и H₂, усиливая восстановительный потенциал системы.</w:t>
      </w:r>
    </w:p>
    <w:p w14:paraId="1C8F4BCC" w14:textId="77777777" w:rsidR="007837D9" w:rsidRPr="007837D9" w:rsidRDefault="007837D9" w:rsidP="007837D9">
      <w:pPr>
        <w:spacing w:after="0" w:line="240" w:lineRule="auto"/>
        <w:ind w:firstLine="567"/>
        <w:jc w:val="both"/>
        <w:rPr>
          <w:rFonts w:ascii="Times New Roman" w:eastAsia="Aptos" w:hAnsi="Times New Roman" w:cs="Times New Roman"/>
          <w:sz w:val="28"/>
          <w:szCs w:val="28"/>
          <w:lang w:val="ru-RU"/>
        </w:rPr>
      </w:pPr>
      <w:r w:rsidRPr="007837D9">
        <w:rPr>
          <w:rFonts w:ascii="Times New Roman" w:eastAsia="Aptos" w:hAnsi="Times New Roman" w:cs="Times New Roman"/>
          <w:sz w:val="28"/>
          <w:szCs w:val="28"/>
          <w:lang w:val="ru-KZ"/>
        </w:rPr>
        <w:t xml:space="preserve">Следует отметить, что с увеличением температуры различие между кривыми становится ещё более выраженным. При 1200 °С степень металлизации </w:t>
      </w:r>
      <w:r w:rsidRPr="007837D9">
        <w:rPr>
          <w:rFonts w:ascii="Times New Roman" w:eastAsia="Aptos" w:hAnsi="Times New Roman" w:cs="Times New Roman"/>
          <w:sz w:val="28"/>
          <w:szCs w:val="28"/>
          <w:lang w:val="ru-KZ"/>
        </w:rPr>
        <w:lastRenderedPageBreak/>
        <w:t>возрастает с 52,2 % для системы без добавок до 88,2 % в присутствии ОРТХ. Таким образом, применение ОРТХ обеспечивает повышение степени восстановления примерно в 1,7 раза и способствует более полному выделению железа в металлическую фазу.</w:t>
      </w:r>
    </w:p>
    <w:p w14:paraId="405B90A6" w14:textId="77777777" w:rsidR="007837D9" w:rsidRPr="007837D9" w:rsidRDefault="007837D9" w:rsidP="007837D9">
      <w:pPr>
        <w:spacing w:after="0" w:line="240" w:lineRule="auto"/>
        <w:ind w:firstLine="567"/>
        <w:jc w:val="both"/>
        <w:rPr>
          <w:rFonts w:ascii="Times New Roman" w:eastAsia="Aptos" w:hAnsi="Times New Roman" w:cs="Times New Roman"/>
          <w:sz w:val="28"/>
          <w:szCs w:val="28"/>
          <w:lang w:val="ru-RU"/>
        </w:rPr>
      </w:pPr>
      <w:r w:rsidRPr="007837D9">
        <w:rPr>
          <w:rFonts w:ascii="Times New Roman" w:eastAsia="Aptos" w:hAnsi="Times New Roman" w:cs="Times New Roman"/>
          <w:sz w:val="28"/>
          <w:szCs w:val="28"/>
          <w:lang w:val="ru-KZ"/>
        </w:rPr>
        <w:t>Полученные кинетические зависимости подтверждают результаты термодинамического анализа и указывают на существенное изменение пути протекания процесса. Высокие степени металлизации свидетельствуют о формировании благоприятных условий для последующего магнитного разделения продуктов восстановительного обжига и концентрирования титана в немагнитной фракции.</w:t>
      </w:r>
    </w:p>
    <w:p w14:paraId="13C90B58" w14:textId="3C7AD1F3" w:rsidR="007837D9" w:rsidRPr="007837D9" w:rsidRDefault="007837D9" w:rsidP="007837D9">
      <w:pPr>
        <w:spacing w:after="0" w:line="240" w:lineRule="auto"/>
        <w:ind w:firstLine="567"/>
        <w:jc w:val="both"/>
        <w:rPr>
          <w:rFonts w:ascii="Times New Roman" w:eastAsia="Aptos" w:hAnsi="Times New Roman" w:cs="Times New Roman"/>
          <w:sz w:val="28"/>
          <w:szCs w:val="28"/>
          <w:lang w:val="ru-RU"/>
        </w:rPr>
      </w:pPr>
      <w:r w:rsidRPr="007837D9">
        <w:rPr>
          <w:rFonts w:ascii="Times New Roman" w:eastAsia="Aptos" w:hAnsi="Times New Roman" w:cs="Times New Roman"/>
          <w:sz w:val="28"/>
          <w:szCs w:val="28"/>
          <w:lang w:val="ru-RU"/>
        </w:rPr>
        <w:t xml:space="preserve">В таблице </w:t>
      </w:r>
      <w:r w:rsidR="00AF0CA3">
        <w:rPr>
          <w:rFonts w:ascii="Times New Roman" w:eastAsia="Aptos" w:hAnsi="Times New Roman" w:cs="Times New Roman"/>
          <w:sz w:val="28"/>
          <w:szCs w:val="28"/>
          <w:lang w:val="ru-RU"/>
        </w:rPr>
        <w:t>3</w:t>
      </w:r>
      <w:r w:rsidR="00082C45">
        <w:rPr>
          <w:rFonts w:ascii="Times New Roman" w:eastAsia="Aptos" w:hAnsi="Times New Roman" w:cs="Times New Roman"/>
          <w:sz w:val="28"/>
          <w:szCs w:val="28"/>
          <w:lang w:val="ru-RU"/>
        </w:rPr>
        <w:t>.</w:t>
      </w:r>
      <w:r w:rsidRPr="007837D9">
        <w:rPr>
          <w:rFonts w:ascii="Times New Roman" w:eastAsia="Aptos" w:hAnsi="Times New Roman" w:cs="Times New Roman"/>
          <w:sz w:val="28"/>
          <w:szCs w:val="28"/>
          <w:lang w:val="ru-RU"/>
        </w:rPr>
        <w:t xml:space="preserve">4 и на рисунке </w:t>
      </w:r>
      <w:r w:rsidR="00AF0CA3">
        <w:rPr>
          <w:rFonts w:ascii="Times New Roman" w:eastAsia="Aptos" w:hAnsi="Times New Roman" w:cs="Times New Roman"/>
          <w:sz w:val="28"/>
          <w:szCs w:val="28"/>
          <w:lang w:val="ru-RU"/>
        </w:rPr>
        <w:t>3</w:t>
      </w:r>
      <w:r w:rsidR="006E1D23">
        <w:rPr>
          <w:rFonts w:ascii="Times New Roman" w:eastAsia="Aptos" w:hAnsi="Times New Roman" w:cs="Times New Roman"/>
          <w:sz w:val="28"/>
          <w:szCs w:val="28"/>
          <w:lang w:val="ru-RU"/>
        </w:rPr>
        <w:t>.5</w:t>
      </w:r>
      <w:r w:rsidRPr="007837D9">
        <w:rPr>
          <w:rFonts w:ascii="Times New Roman" w:eastAsia="Aptos" w:hAnsi="Times New Roman" w:cs="Times New Roman"/>
          <w:sz w:val="28"/>
          <w:szCs w:val="28"/>
          <w:lang w:val="ru-RU"/>
        </w:rPr>
        <w:t xml:space="preserve"> представлены результаты аппроксимации экспериментальных данных по восстановительному обжигу </w:t>
      </w:r>
      <w:r w:rsidRPr="007837D9">
        <w:rPr>
          <w:rFonts w:ascii="Times New Roman" w:eastAsia="Aptos" w:hAnsi="Times New Roman" w:cs="Times New Roman"/>
          <w:sz w:val="28"/>
          <w:szCs w:val="28"/>
        </w:rPr>
        <w:t>FeTiO</w:t>
      </w:r>
      <w:r w:rsidRPr="007837D9">
        <w:rPr>
          <w:rFonts w:ascii="Times New Roman" w:eastAsia="Aptos" w:hAnsi="Times New Roman" w:cs="Times New Roman"/>
          <w:sz w:val="28"/>
          <w:szCs w:val="28"/>
          <w:lang w:val="ru-RU"/>
        </w:rPr>
        <w:t>₃ без применения хлоридных добавок с использованием различных кинетических моделей. Для оценки лимитирующей стадии процесса были рассмотрены модели Таммана, Яндера, Кранка–Гинстлинга–Броунштейна и Картера–Валенси, описывающие соответственно химически контролируемые и диффузионно-контролируемые механизмы восстановления.</w:t>
      </w:r>
    </w:p>
    <w:p w14:paraId="22C4FD0C" w14:textId="77777777" w:rsidR="007837D9" w:rsidRPr="007837D9" w:rsidRDefault="007837D9" w:rsidP="007837D9">
      <w:pPr>
        <w:spacing w:after="0" w:line="240" w:lineRule="auto"/>
        <w:ind w:firstLine="567"/>
        <w:jc w:val="both"/>
        <w:rPr>
          <w:rFonts w:ascii="Times New Roman" w:eastAsia="Aptos" w:hAnsi="Times New Roman" w:cs="Times New Roman"/>
          <w:sz w:val="28"/>
          <w:szCs w:val="28"/>
          <w:lang w:val="ru-RU"/>
        </w:rPr>
      </w:pPr>
    </w:p>
    <w:p w14:paraId="7A2C732C" w14:textId="647C558D" w:rsidR="007837D9" w:rsidRPr="007837D9" w:rsidRDefault="007837D9" w:rsidP="007837D9">
      <w:pPr>
        <w:spacing w:after="0" w:line="240" w:lineRule="auto"/>
        <w:jc w:val="both"/>
        <w:rPr>
          <w:rFonts w:ascii="Times New Roman" w:eastAsia="Aptos" w:hAnsi="Times New Roman" w:cs="Times New Roman"/>
          <w:sz w:val="28"/>
          <w:szCs w:val="28"/>
          <w:lang w:val="kk-KZ"/>
        </w:rPr>
      </w:pPr>
      <w:r w:rsidRPr="007837D9">
        <w:rPr>
          <w:rFonts w:ascii="Times New Roman" w:eastAsia="Aptos" w:hAnsi="Times New Roman" w:cs="Times New Roman"/>
          <w:sz w:val="28"/>
          <w:szCs w:val="28"/>
          <w:lang w:val="ru-RU"/>
        </w:rPr>
        <w:t xml:space="preserve">Таблица </w:t>
      </w:r>
      <w:r w:rsidR="00AF0CA3">
        <w:rPr>
          <w:rFonts w:ascii="Times New Roman" w:eastAsia="Aptos" w:hAnsi="Times New Roman" w:cs="Times New Roman"/>
          <w:sz w:val="28"/>
          <w:szCs w:val="28"/>
          <w:lang w:val="ru-RU"/>
        </w:rPr>
        <w:t>3</w:t>
      </w:r>
      <w:r w:rsidR="00EA0209">
        <w:rPr>
          <w:rFonts w:ascii="Times New Roman" w:eastAsia="Aptos" w:hAnsi="Times New Roman" w:cs="Times New Roman"/>
          <w:sz w:val="28"/>
          <w:szCs w:val="28"/>
          <w:lang w:val="ru-RU"/>
        </w:rPr>
        <w:t>.4</w:t>
      </w:r>
      <w:r w:rsidRPr="007837D9">
        <w:rPr>
          <w:rFonts w:ascii="Times New Roman" w:eastAsia="Aptos" w:hAnsi="Times New Roman" w:cs="Times New Roman"/>
          <w:sz w:val="28"/>
          <w:szCs w:val="28"/>
          <w:lang w:val="ru-RU"/>
        </w:rPr>
        <w:t xml:space="preserve"> – Результаты линейной аппроксимации экспериментальных данных по восстановительному обжигу </w:t>
      </w:r>
      <w:r w:rsidRPr="007837D9">
        <w:rPr>
          <w:rFonts w:ascii="Times New Roman" w:eastAsia="Aptos" w:hAnsi="Times New Roman" w:cs="Times New Roman"/>
          <w:sz w:val="28"/>
          <w:szCs w:val="28"/>
        </w:rPr>
        <w:t>FeTiO</w:t>
      </w:r>
      <w:r w:rsidRPr="007837D9">
        <w:rPr>
          <w:rFonts w:ascii="Times New Roman" w:eastAsia="Aptos" w:hAnsi="Times New Roman" w:cs="Times New Roman"/>
          <w:sz w:val="28"/>
          <w:szCs w:val="28"/>
          <w:vertAlign w:val="subscript"/>
          <w:lang w:val="ru-RU"/>
        </w:rPr>
        <w:t>3</w:t>
      </w:r>
      <w:r w:rsidRPr="007837D9">
        <w:rPr>
          <w:rFonts w:ascii="Times New Roman" w:eastAsia="Aptos" w:hAnsi="Times New Roman" w:cs="Times New Roman"/>
          <w:sz w:val="28"/>
          <w:szCs w:val="28"/>
          <w:lang w:val="ru-RU"/>
        </w:rPr>
        <w:t xml:space="preserve"> </w:t>
      </w:r>
      <w:r w:rsidRPr="007837D9">
        <w:rPr>
          <w:rFonts w:ascii="Times New Roman" w:eastAsia="Aptos" w:hAnsi="Times New Roman" w:cs="Times New Roman"/>
          <w:sz w:val="28"/>
          <w:szCs w:val="28"/>
          <w:lang w:val="kk-KZ"/>
        </w:rPr>
        <w:t>при различных температурах в рамках различных кинетических моделей</w:t>
      </w:r>
    </w:p>
    <w:tbl>
      <w:tblPr>
        <w:tblStyle w:val="aff2"/>
        <w:tblW w:w="0" w:type="auto"/>
        <w:tblLook w:val="04A0" w:firstRow="1" w:lastRow="0" w:firstColumn="1" w:lastColumn="0" w:noHBand="0" w:noVBand="1"/>
      </w:tblPr>
      <w:tblGrid>
        <w:gridCol w:w="2287"/>
        <w:gridCol w:w="1206"/>
        <w:gridCol w:w="1489"/>
        <w:gridCol w:w="1456"/>
        <w:gridCol w:w="1456"/>
        <w:gridCol w:w="1456"/>
      </w:tblGrid>
      <w:tr w:rsidR="007837D9" w:rsidRPr="00F02E3C" w14:paraId="65381854" w14:textId="77777777" w:rsidTr="00F02E3C">
        <w:tc>
          <w:tcPr>
            <w:tcW w:w="2287" w:type="dxa"/>
            <w:vMerge w:val="restart"/>
            <w:vAlign w:val="center"/>
          </w:tcPr>
          <w:p w14:paraId="164B5992" w14:textId="77777777" w:rsidR="007837D9" w:rsidRPr="00F02E3C" w:rsidRDefault="007837D9" w:rsidP="00F02E3C">
            <w:pPr>
              <w:jc w:val="center"/>
              <w:rPr>
                <w:rFonts w:ascii="Times New Roman" w:eastAsia="Aptos" w:hAnsi="Times New Roman" w:cs="Times New Roman"/>
                <w:sz w:val="24"/>
                <w:szCs w:val="24"/>
              </w:rPr>
            </w:pPr>
            <w:r w:rsidRPr="00F02E3C">
              <w:rPr>
                <w:rFonts w:ascii="Times New Roman" w:eastAsia="Aptos" w:hAnsi="Times New Roman" w:cs="Times New Roman"/>
                <w:sz w:val="24"/>
                <w:szCs w:val="24"/>
              </w:rPr>
              <w:t>Уравнение</w:t>
            </w:r>
          </w:p>
        </w:tc>
        <w:tc>
          <w:tcPr>
            <w:tcW w:w="1201" w:type="dxa"/>
            <w:vMerge w:val="restart"/>
            <w:vAlign w:val="center"/>
          </w:tcPr>
          <w:p w14:paraId="63B7EFCF" w14:textId="77777777" w:rsidR="007837D9" w:rsidRPr="00F02E3C" w:rsidRDefault="007837D9" w:rsidP="00F02E3C">
            <w:pPr>
              <w:jc w:val="center"/>
              <w:rPr>
                <w:rFonts w:ascii="Times New Roman" w:eastAsia="Aptos" w:hAnsi="Times New Roman" w:cs="Times New Roman"/>
                <w:sz w:val="24"/>
                <w:szCs w:val="24"/>
              </w:rPr>
            </w:pPr>
            <w:r w:rsidRPr="00F02E3C">
              <w:rPr>
                <w:rFonts w:ascii="Times New Roman" w:eastAsia="Aptos" w:hAnsi="Times New Roman" w:cs="Times New Roman"/>
                <w:sz w:val="24"/>
                <w:szCs w:val="24"/>
              </w:rPr>
              <w:t>Параметр</w:t>
            </w:r>
          </w:p>
        </w:tc>
        <w:tc>
          <w:tcPr>
            <w:tcW w:w="5857" w:type="dxa"/>
            <w:gridSpan w:val="4"/>
            <w:vAlign w:val="center"/>
          </w:tcPr>
          <w:p w14:paraId="2277B3C4" w14:textId="77777777" w:rsidR="007837D9" w:rsidRPr="00F02E3C" w:rsidRDefault="007837D9" w:rsidP="00F02E3C">
            <w:pPr>
              <w:jc w:val="center"/>
              <w:rPr>
                <w:rFonts w:ascii="Times New Roman" w:eastAsia="Aptos" w:hAnsi="Times New Roman" w:cs="Times New Roman"/>
                <w:sz w:val="24"/>
                <w:szCs w:val="24"/>
              </w:rPr>
            </w:pPr>
            <w:r w:rsidRPr="00F02E3C">
              <w:rPr>
                <w:rFonts w:ascii="Times New Roman" w:eastAsia="Aptos" w:hAnsi="Times New Roman" w:cs="Times New Roman"/>
                <w:sz w:val="24"/>
                <w:szCs w:val="24"/>
              </w:rPr>
              <w:t>Т, °С</w:t>
            </w:r>
          </w:p>
        </w:tc>
      </w:tr>
      <w:tr w:rsidR="007837D9" w:rsidRPr="00F02E3C" w14:paraId="655CD210" w14:textId="77777777" w:rsidTr="00F02E3C">
        <w:tc>
          <w:tcPr>
            <w:tcW w:w="2287" w:type="dxa"/>
            <w:vMerge/>
            <w:vAlign w:val="center"/>
          </w:tcPr>
          <w:p w14:paraId="340A3C36" w14:textId="77777777" w:rsidR="007837D9" w:rsidRPr="00F02E3C" w:rsidRDefault="007837D9" w:rsidP="00F02E3C">
            <w:pPr>
              <w:jc w:val="center"/>
              <w:rPr>
                <w:rFonts w:ascii="Times New Roman" w:eastAsia="Aptos" w:hAnsi="Times New Roman" w:cs="Times New Roman"/>
                <w:sz w:val="24"/>
                <w:szCs w:val="24"/>
              </w:rPr>
            </w:pPr>
          </w:p>
        </w:tc>
        <w:tc>
          <w:tcPr>
            <w:tcW w:w="1201" w:type="dxa"/>
            <w:vMerge/>
            <w:vAlign w:val="center"/>
          </w:tcPr>
          <w:p w14:paraId="07B4BA76" w14:textId="77777777" w:rsidR="007837D9" w:rsidRPr="00F02E3C" w:rsidRDefault="007837D9" w:rsidP="00F02E3C">
            <w:pPr>
              <w:jc w:val="center"/>
              <w:rPr>
                <w:rFonts w:ascii="Times New Roman" w:eastAsia="Aptos" w:hAnsi="Times New Roman" w:cs="Times New Roman"/>
                <w:sz w:val="24"/>
                <w:szCs w:val="24"/>
              </w:rPr>
            </w:pPr>
          </w:p>
        </w:tc>
        <w:tc>
          <w:tcPr>
            <w:tcW w:w="1489" w:type="dxa"/>
            <w:vAlign w:val="center"/>
          </w:tcPr>
          <w:p w14:paraId="3B620859" w14:textId="77777777" w:rsidR="007837D9" w:rsidRPr="00F02E3C" w:rsidRDefault="007837D9" w:rsidP="00F02E3C">
            <w:pPr>
              <w:jc w:val="center"/>
              <w:rPr>
                <w:rFonts w:ascii="Times New Roman" w:eastAsia="Aptos" w:hAnsi="Times New Roman" w:cs="Times New Roman"/>
                <w:sz w:val="24"/>
                <w:szCs w:val="24"/>
              </w:rPr>
            </w:pPr>
            <w:r w:rsidRPr="00F02E3C">
              <w:rPr>
                <w:rFonts w:ascii="Times New Roman" w:eastAsia="Aptos" w:hAnsi="Times New Roman" w:cs="Times New Roman"/>
                <w:sz w:val="24"/>
                <w:szCs w:val="24"/>
              </w:rPr>
              <w:t>600</w:t>
            </w:r>
          </w:p>
        </w:tc>
        <w:tc>
          <w:tcPr>
            <w:tcW w:w="1456" w:type="dxa"/>
            <w:vAlign w:val="center"/>
          </w:tcPr>
          <w:p w14:paraId="3AE7231C" w14:textId="77777777" w:rsidR="007837D9" w:rsidRPr="00F02E3C" w:rsidRDefault="007837D9" w:rsidP="00F02E3C">
            <w:pPr>
              <w:jc w:val="center"/>
              <w:rPr>
                <w:rFonts w:ascii="Times New Roman" w:eastAsia="Aptos" w:hAnsi="Times New Roman" w:cs="Times New Roman"/>
                <w:sz w:val="24"/>
                <w:szCs w:val="24"/>
              </w:rPr>
            </w:pPr>
            <w:r w:rsidRPr="00F02E3C">
              <w:rPr>
                <w:rFonts w:ascii="Times New Roman" w:eastAsia="Aptos" w:hAnsi="Times New Roman" w:cs="Times New Roman"/>
                <w:sz w:val="24"/>
                <w:szCs w:val="24"/>
              </w:rPr>
              <w:t>800</w:t>
            </w:r>
          </w:p>
        </w:tc>
        <w:tc>
          <w:tcPr>
            <w:tcW w:w="1456" w:type="dxa"/>
            <w:vAlign w:val="center"/>
          </w:tcPr>
          <w:p w14:paraId="503ACEC6" w14:textId="77777777" w:rsidR="007837D9" w:rsidRPr="00F02E3C" w:rsidRDefault="007837D9" w:rsidP="00F02E3C">
            <w:pPr>
              <w:jc w:val="center"/>
              <w:rPr>
                <w:rFonts w:ascii="Times New Roman" w:eastAsia="Aptos" w:hAnsi="Times New Roman" w:cs="Times New Roman"/>
                <w:sz w:val="24"/>
                <w:szCs w:val="24"/>
              </w:rPr>
            </w:pPr>
            <w:r w:rsidRPr="00F02E3C">
              <w:rPr>
                <w:rFonts w:ascii="Times New Roman" w:eastAsia="Aptos" w:hAnsi="Times New Roman" w:cs="Times New Roman"/>
                <w:sz w:val="24"/>
                <w:szCs w:val="24"/>
              </w:rPr>
              <w:t>1000</w:t>
            </w:r>
          </w:p>
        </w:tc>
        <w:tc>
          <w:tcPr>
            <w:tcW w:w="1456" w:type="dxa"/>
            <w:vAlign w:val="center"/>
          </w:tcPr>
          <w:p w14:paraId="7B1B6774" w14:textId="77777777" w:rsidR="007837D9" w:rsidRPr="00F02E3C" w:rsidRDefault="007837D9" w:rsidP="00F02E3C">
            <w:pPr>
              <w:jc w:val="center"/>
              <w:rPr>
                <w:rFonts w:ascii="Times New Roman" w:eastAsia="Aptos" w:hAnsi="Times New Roman" w:cs="Times New Roman"/>
                <w:sz w:val="24"/>
                <w:szCs w:val="24"/>
              </w:rPr>
            </w:pPr>
            <w:r w:rsidRPr="00F02E3C">
              <w:rPr>
                <w:rFonts w:ascii="Times New Roman" w:eastAsia="Aptos" w:hAnsi="Times New Roman" w:cs="Times New Roman"/>
                <w:sz w:val="24"/>
                <w:szCs w:val="24"/>
              </w:rPr>
              <w:t>1200</w:t>
            </w:r>
          </w:p>
        </w:tc>
      </w:tr>
      <w:tr w:rsidR="007837D9" w:rsidRPr="00F02E3C" w14:paraId="043C8C4C" w14:textId="77777777" w:rsidTr="00F02E3C">
        <w:tc>
          <w:tcPr>
            <w:tcW w:w="2287" w:type="dxa"/>
            <w:vMerge w:val="restart"/>
            <w:vAlign w:val="center"/>
          </w:tcPr>
          <w:p w14:paraId="34F392A5" w14:textId="77777777" w:rsidR="007837D9" w:rsidRPr="00F02E3C" w:rsidRDefault="007837D9" w:rsidP="00F02E3C">
            <w:pPr>
              <w:jc w:val="center"/>
              <w:rPr>
                <w:rFonts w:ascii="Times New Roman" w:eastAsia="Aptos" w:hAnsi="Times New Roman" w:cs="Times New Roman"/>
                <w:sz w:val="24"/>
                <w:szCs w:val="24"/>
              </w:rPr>
            </w:pPr>
            <w:r w:rsidRPr="00F02E3C">
              <w:rPr>
                <w:rFonts w:ascii="Times New Roman" w:eastAsia="Aptos" w:hAnsi="Times New Roman" w:cs="Times New Roman"/>
                <w:sz w:val="24"/>
                <w:szCs w:val="24"/>
              </w:rPr>
              <w:t>Таммана</w:t>
            </w:r>
          </w:p>
        </w:tc>
        <w:tc>
          <w:tcPr>
            <w:tcW w:w="1201" w:type="dxa"/>
            <w:vAlign w:val="center"/>
          </w:tcPr>
          <w:p w14:paraId="7F4D8DD1" w14:textId="77777777" w:rsidR="007837D9" w:rsidRPr="00F02E3C" w:rsidRDefault="007837D9" w:rsidP="00F02E3C">
            <w:pPr>
              <w:jc w:val="center"/>
              <w:rPr>
                <w:rFonts w:ascii="Times New Roman" w:eastAsia="Aptos" w:hAnsi="Times New Roman" w:cs="Times New Roman"/>
                <w:sz w:val="24"/>
                <w:szCs w:val="24"/>
              </w:rPr>
            </w:pPr>
            <w:r w:rsidRPr="00F02E3C">
              <w:rPr>
                <w:rFonts w:ascii="Times New Roman" w:eastAsia="Aptos" w:hAnsi="Times New Roman" w:cs="Times New Roman"/>
                <w:sz w:val="24"/>
                <w:szCs w:val="24"/>
              </w:rPr>
              <w:t>R</w:t>
            </w:r>
            <w:r w:rsidRPr="00F02E3C">
              <w:rPr>
                <w:rFonts w:ascii="Times New Roman" w:eastAsia="Aptos" w:hAnsi="Times New Roman" w:cs="Times New Roman"/>
                <w:sz w:val="24"/>
                <w:szCs w:val="24"/>
                <w:vertAlign w:val="superscript"/>
              </w:rPr>
              <w:t>2</w:t>
            </w:r>
          </w:p>
        </w:tc>
        <w:tc>
          <w:tcPr>
            <w:tcW w:w="1489" w:type="dxa"/>
            <w:vAlign w:val="center"/>
          </w:tcPr>
          <w:p w14:paraId="5D468EDF" w14:textId="77777777" w:rsidR="007837D9" w:rsidRPr="00F02E3C" w:rsidRDefault="007837D9" w:rsidP="00F02E3C">
            <w:pPr>
              <w:jc w:val="center"/>
              <w:rPr>
                <w:rFonts w:ascii="Times New Roman" w:eastAsia="Aptos" w:hAnsi="Times New Roman" w:cs="Times New Roman"/>
                <w:sz w:val="24"/>
                <w:szCs w:val="24"/>
              </w:rPr>
            </w:pPr>
            <w:r w:rsidRPr="00F02E3C">
              <w:rPr>
                <w:rFonts w:ascii="Times New Roman" w:eastAsia="Aptos" w:hAnsi="Times New Roman" w:cs="Times New Roman"/>
                <w:sz w:val="24"/>
                <w:szCs w:val="24"/>
              </w:rPr>
              <w:t>0,9332</w:t>
            </w:r>
          </w:p>
        </w:tc>
        <w:tc>
          <w:tcPr>
            <w:tcW w:w="1456" w:type="dxa"/>
            <w:vAlign w:val="center"/>
          </w:tcPr>
          <w:p w14:paraId="76E3FC44" w14:textId="77777777" w:rsidR="007837D9" w:rsidRPr="00F02E3C" w:rsidRDefault="007837D9" w:rsidP="00F02E3C">
            <w:pPr>
              <w:jc w:val="center"/>
              <w:rPr>
                <w:rFonts w:ascii="Times New Roman" w:eastAsia="Aptos" w:hAnsi="Times New Roman" w:cs="Times New Roman"/>
                <w:sz w:val="24"/>
                <w:szCs w:val="24"/>
              </w:rPr>
            </w:pPr>
            <w:r w:rsidRPr="00F02E3C">
              <w:rPr>
                <w:rFonts w:ascii="Times New Roman" w:eastAsia="Aptos" w:hAnsi="Times New Roman" w:cs="Times New Roman"/>
                <w:sz w:val="24"/>
                <w:szCs w:val="24"/>
              </w:rPr>
              <w:t>0,9983</w:t>
            </w:r>
          </w:p>
        </w:tc>
        <w:tc>
          <w:tcPr>
            <w:tcW w:w="1456" w:type="dxa"/>
            <w:vAlign w:val="center"/>
          </w:tcPr>
          <w:p w14:paraId="2351B531" w14:textId="77777777" w:rsidR="007837D9" w:rsidRPr="00F02E3C" w:rsidRDefault="007837D9" w:rsidP="00F02E3C">
            <w:pPr>
              <w:jc w:val="center"/>
              <w:rPr>
                <w:rFonts w:ascii="Times New Roman" w:eastAsia="Aptos" w:hAnsi="Times New Roman" w:cs="Times New Roman"/>
                <w:sz w:val="24"/>
                <w:szCs w:val="24"/>
              </w:rPr>
            </w:pPr>
            <w:r w:rsidRPr="00F02E3C">
              <w:rPr>
                <w:rFonts w:ascii="Times New Roman" w:eastAsia="Aptos" w:hAnsi="Times New Roman" w:cs="Times New Roman"/>
                <w:sz w:val="24"/>
                <w:szCs w:val="24"/>
              </w:rPr>
              <w:t>0,9766</w:t>
            </w:r>
          </w:p>
        </w:tc>
        <w:tc>
          <w:tcPr>
            <w:tcW w:w="1456" w:type="dxa"/>
            <w:vAlign w:val="center"/>
          </w:tcPr>
          <w:p w14:paraId="10A0CF47" w14:textId="77777777" w:rsidR="007837D9" w:rsidRPr="00F02E3C" w:rsidRDefault="007837D9" w:rsidP="00F02E3C">
            <w:pPr>
              <w:jc w:val="center"/>
              <w:rPr>
                <w:rFonts w:ascii="Times New Roman" w:eastAsia="Aptos" w:hAnsi="Times New Roman" w:cs="Times New Roman"/>
                <w:sz w:val="24"/>
                <w:szCs w:val="24"/>
              </w:rPr>
            </w:pPr>
            <w:r w:rsidRPr="00F02E3C">
              <w:rPr>
                <w:rFonts w:ascii="Times New Roman" w:eastAsia="Aptos" w:hAnsi="Times New Roman" w:cs="Times New Roman"/>
                <w:sz w:val="24"/>
                <w:szCs w:val="24"/>
              </w:rPr>
              <w:t>0,9575</w:t>
            </w:r>
          </w:p>
        </w:tc>
      </w:tr>
      <w:tr w:rsidR="007837D9" w:rsidRPr="00F02E3C" w14:paraId="7F065D30" w14:textId="77777777" w:rsidTr="00F02E3C">
        <w:tc>
          <w:tcPr>
            <w:tcW w:w="2287" w:type="dxa"/>
            <w:vMerge/>
            <w:vAlign w:val="center"/>
          </w:tcPr>
          <w:p w14:paraId="21DEE740" w14:textId="77777777" w:rsidR="007837D9" w:rsidRPr="00F02E3C" w:rsidRDefault="007837D9" w:rsidP="00F02E3C">
            <w:pPr>
              <w:jc w:val="center"/>
              <w:rPr>
                <w:rFonts w:ascii="Times New Roman" w:eastAsia="Aptos" w:hAnsi="Times New Roman" w:cs="Times New Roman"/>
                <w:sz w:val="24"/>
                <w:szCs w:val="24"/>
              </w:rPr>
            </w:pPr>
          </w:p>
        </w:tc>
        <w:tc>
          <w:tcPr>
            <w:tcW w:w="1201" w:type="dxa"/>
            <w:vAlign w:val="center"/>
          </w:tcPr>
          <w:p w14:paraId="7F5A3918" w14:textId="77777777" w:rsidR="007837D9" w:rsidRPr="00F02E3C" w:rsidRDefault="007837D9" w:rsidP="00F02E3C">
            <w:pPr>
              <w:jc w:val="center"/>
              <w:rPr>
                <w:rFonts w:ascii="Times New Roman" w:eastAsia="Aptos" w:hAnsi="Times New Roman" w:cs="Times New Roman"/>
                <w:sz w:val="24"/>
                <w:szCs w:val="24"/>
              </w:rPr>
            </w:pPr>
            <w:r w:rsidRPr="00F02E3C">
              <w:rPr>
                <w:rFonts w:ascii="Times New Roman" w:eastAsia="Aptos" w:hAnsi="Times New Roman" w:cs="Times New Roman"/>
                <w:sz w:val="24"/>
                <w:szCs w:val="24"/>
              </w:rPr>
              <w:t>К</w:t>
            </w:r>
          </w:p>
        </w:tc>
        <w:tc>
          <w:tcPr>
            <w:tcW w:w="1489" w:type="dxa"/>
            <w:vAlign w:val="center"/>
          </w:tcPr>
          <w:p w14:paraId="434D4C6C" w14:textId="77777777" w:rsidR="007837D9" w:rsidRPr="00F02E3C" w:rsidRDefault="007837D9" w:rsidP="00F02E3C">
            <w:pPr>
              <w:jc w:val="center"/>
              <w:rPr>
                <w:rFonts w:ascii="Times New Roman" w:eastAsia="Aptos" w:hAnsi="Times New Roman" w:cs="Times New Roman"/>
                <w:sz w:val="24"/>
                <w:szCs w:val="24"/>
              </w:rPr>
            </w:pPr>
            <w:r w:rsidRPr="00F02E3C">
              <w:rPr>
                <w:rFonts w:ascii="Times New Roman" w:eastAsia="Aptos" w:hAnsi="Times New Roman" w:cs="Times New Roman"/>
                <w:sz w:val="24"/>
                <w:szCs w:val="24"/>
              </w:rPr>
              <w:t>0,0003</w:t>
            </w:r>
          </w:p>
        </w:tc>
        <w:tc>
          <w:tcPr>
            <w:tcW w:w="1456" w:type="dxa"/>
            <w:vAlign w:val="center"/>
          </w:tcPr>
          <w:p w14:paraId="0779AB12" w14:textId="77777777" w:rsidR="007837D9" w:rsidRPr="00F02E3C" w:rsidRDefault="007837D9" w:rsidP="00F02E3C">
            <w:pPr>
              <w:jc w:val="center"/>
              <w:rPr>
                <w:rFonts w:ascii="Times New Roman" w:eastAsia="Aptos" w:hAnsi="Times New Roman" w:cs="Times New Roman"/>
                <w:sz w:val="24"/>
                <w:szCs w:val="24"/>
              </w:rPr>
            </w:pPr>
            <w:r w:rsidRPr="00F02E3C">
              <w:rPr>
                <w:rFonts w:ascii="Times New Roman" w:eastAsia="Aptos" w:hAnsi="Times New Roman" w:cs="Times New Roman"/>
                <w:sz w:val="24"/>
                <w:szCs w:val="24"/>
              </w:rPr>
              <w:t>0,0042</w:t>
            </w:r>
          </w:p>
        </w:tc>
        <w:tc>
          <w:tcPr>
            <w:tcW w:w="1456" w:type="dxa"/>
            <w:vAlign w:val="center"/>
          </w:tcPr>
          <w:p w14:paraId="61A4913A" w14:textId="77777777" w:rsidR="007837D9" w:rsidRPr="00F02E3C" w:rsidRDefault="007837D9" w:rsidP="00F02E3C">
            <w:pPr>
              <w:jc w:val="center"/>
              <w:rPr>
                <w:rFonts w:ascii="Times New Roman" w:eastAsia="Aptos" w:hAnsi="Times New Roman" w:cs="Times New Roman"/>
                <w:sz w:val="24"/>
                <w:szCs w:val="24"/>
              </w:rPr>
            </w:pPr>
            <w:r w:rsidRPr="00F02E3C">
              <w:rPr>
                <w:rFonts w:ascii="Times New Roman" w:eastAsia="Aptos" w:hAnsi="Times New Roman" w:cs="Times New Roman"/>
                <w:sz w:val="24"/>
                <w:szCs w:val="24"/>
              </w:rPr>
              <w:t>0,0109</w:t>
            </w:r>
          </w:p>
        </w:tc>
        <w:tc>
          <w:tcPr>
            <w:tcW w:w="1456" w:type="dxa"/>
            <w:vAlign w:val="center"/>
          </w:tcPr>
          <w:p w14:paraId="0164470D" w14:textId="77777777" w:rsidR="007837D9" w:rsidRPr="00F02E3C" w:rsidRDefault="007837D9" w:rsidP="00F02E3C">
            <w:pPr>
              <w:jc w:val="center"/>
              <w:rPr>
                <w:rFonts w:ascii="Times New Roman" w:eastAsia="Aptos" w:hAnsi="Times New Roman" w:cs="Times New Roman"/>
                <w:sz w:val="24"/>
                <w:szCs w:val="24"/>
              </w:rPr>
            </w:pPr>
            <w:r w:rsidRPr="00F02E3C">
              <w:rPr>
                <w:rFonts w:ascii="Times New Roman" w:eastAsia="Aptos" w:hAnsi="Times New Roman" w:cs="Times New Roman"/>
                <w:sz w:val="24"/>
                <w:szCs w:val="24"/>
              </w:rPr>
              <w:t>0,0126</w:t>
            </w:r>
          </w:p>
        </w:tc>
      </w:tr>
      <w:tr w:rsidR="007837D9" w:rsidRPr="00F02E3C" w14:paraId="13775B9F" w14:textId="77777777" w:rsidTr="00F02E3C">
        <w:tc>
          <w:tcPr>
            <w:tcW w:w="2287" w:type="dxa"/>
            <w:vMerge w:val="restart"/>
            <w:vAlign w:val="center"/>
          </w:tcPr>
          <w:p w14:paraId="323205BB" w14:textId="77777777" w:rsidR="007837D9" w:rsidRPr="00F02E3C" w:rsidRDefault="007837D9" w:rsidP="00F02E3C">
            <w:pPr>
              <w:jc w:val="center"/>
              <w:rPr>
                <w:rFonts w:ascii="Times New Roman" w:eastAsia="Aptos" w:hAnsi="Times New Roman" w:cs="Times New Roman"/>
                <w:sz w:val="24"/>
                <w:szCs w:val="24"/>
              </w:rPr>
            </w:pPr>
            <w:r w:rsidRPr="00F02E3C">
              <w:rPr>
                <w:rFonts w:ascii="Times New Roman" w:eastAsia="Aptos" w:hAnsi="Times New Roman" w:cs="Times New Roman"/>
                <w:sz w:val="24"/>
                <w:szCs w:val="24"/>
              </w:rPr>
              <w:t>Яндера</w:t>
            </w:r>
          </w:p>
        </w:tc>
        <w:tc>
          <w:tcPr>
            <w:tcW w:w="1201" w:type="dxa"/>
            <w:vAlign w:val="center"/>
          </w:tcPr>
          <w:p w14:paraId="4412AFB9" w14:textId="77777777" w:rsidR="007837D9" w:rsidRPr="00F02E3C" w:rsidRDefault="007837D9" w:rsidP="00F02E3C">
            <w:pPr>
              <w:jc w:val="center"/>
              <w:rPr>
                <w:rFonts w:ascii="Times New Roman" w:eastAsia="Aptos" w:hAnsi="Times New Roman" w:cs="Times New Roman"/>
                <w:sz w:val="24"/>
                <w:szCs w:val="24"/>
              </w:rPr>
            </w:pPr>
            <w:r w:rsidRPr="00F02E3C">
              <w:rPr>
                <w:rFonts w:ascii="Times New Roman" w:eastAsia="Aptos" w:hAnsi="Times New Roman" w:cs="Times New Roman"/>
                <w:sz w:val="24"/>
                <w:szCs w:val="24"/>
              </w:rPr>
              <w:t>R</w:t>
            </w:r>
            <w:r w:rsidRPr="00F02E3C">
              <w:rPr>
                <w:rFonts w:ascii="Times New Roman" w:eastAsia="Aptos" w:hAnsi="Times New Roman" w:cs="Times New Roman"/>
                <w:sz w:val="24"/>
                <w:szCs w:val="24"/>
                <w:vertAlign w:val="superscript"/>
              </w:rPr>
              <w:t>2</w:t>
            </w:r>
          </w:p>
        </w:tc>
        <w:tc>
          <w:tcPr>
            <w:tcW w:w="1489" w:type="dxa"/>
            <w:vAlign w:val="center"/>
          </w:tcPr>
          <w:p w14:paraId="1BEC2F6A" w14:textId="77777777" w:rsidR="007837D9" w:rsidRPr="00F02E3C" w:rsidRDefault="007837D9" w:rsidP="00F02E3C">
            <w:pPr>
              <w:jc w:val="center"/>
              <w:rPr>
                <w:rFonts w:ascii="Times New Roman" w:eastAsia="Aptos" w:hAnsi="Times New Roman" w:cs="Times New Roman"/>
                <w:sz w:val="24"/>
                <w:szCs w:val="24"/>
              </w:rPr>
            </w:pPr>
            <w:r w:rsidRPr="00F02E3C">
              <w:rPr>
                <w:rFonts w:ascii="Times New Roman" w:eastAsia="Aptos" w:hAnsi="Times New Roman" w:cs="Times New Roman"/>
                <w:sz w:val="24"/>
                <w:szCs w:val="24"/>
              </w:rPr>
              <w:t>0,9324</w:t>
            </w:r>
          </w:p>
        </w:tc>
        <w:tc>
          <w:tcPr>
            <w:tcW w:w="1456" w:type="dxa"/>
            <w:vAlign w:val="center"/>
          </w:tcPr>
          <w:p w14:paraId="4EE3BBDD" w14:textId="77777777" w:rsidR="007837D9" w:rsidRPr="00F02E3C" w:rsidRDefault="007837D9" w:rsidP="00F02E3C">
            <w:pPr>
              <w:jc w:val="center"/>
              <w:rPr>
                <w:rFonts w:ascii="Times New Roman" w:eastAsia="Aptos" w:hAnsi="Times New Roman" w:cs="Times New Roman"/>
                <w:sz w:val="24"/>
                <w:szCs w:val="24"/>
              </w:rPr>
            </w:pPr>
            <w:r w:rsidRPr="00F02E3C">
              <w:rPr>
                <w:rFonts w:ascii="Times New Roman" w:eastAsia="Aptos" w:hAnsi="Times New Roman" w:cs="Times New Roman"/>
                <w:sz w:val="24"/>
                <w:szCs w:val="24"/>
              </w:rPr>
              <w:t>0,9266</w:t>
            </w:r>
          </w:p>
        </w:tc>
        <w:tc>
          <w:tcPr>
            <w:tcW w:w="1456" w:type="dxa"/>
            <w:vAlign w:val="center"/>
          </w:tcPr>
          <w:p w14:paraId="11AAFCA2" w14:textId="77777777" w:rsidR="007837D9" w:rsidRPr="00F02E3C" w:rsidRDefault="007837D9" w:rsidP="00F02E3C">
            <w:pPr>
              <w:jc w:val="center"/>
              <w:rPr>
                <w:rFonts w:ascii="Times New Roman" w:eastAsia="Aptos" w:hAnsi="Times New Roman" w:cs="Times New Roman"/>
                <w:sz w:val="24"/>
                <w:szCs w:val="24"/>
              </w:rPr>
            </w:pPr>
            <w:r w:rsidRPr="00F02E3C">
              <w:rPr>
                <w:rFonts w:ascii="Times New Roman" w:eastAsia="Aptos" w:hAnsi="Times New Roman" w:cs="Times New Roman"/>
                <w:sz w:val="24"/>
                <w:szCs w:val="24"/>
              </w:rPr>
              <w:t>0,9367</w:t>
            </w:r>
          </w:p>
        </w:tc>
        <w:tc>
          <w:tcPr>
            <w:tcW w:w="1456" w:type="dxa"/>
            <w:vAlign w:val="center"/>
          </w:tcPr>
          <w:p w14:paraId="67AA832E" w14:textId="77777777" w:rsidR="007837D9" w:rsidRPr="00F02E3C" w:rsidRDefault="007837D9" w:rsidP="00F02E3C">
            <w:pPr>
              <w:jc w:val="center"/>
              <w:rPr>
                <w:rFonts w:ascii="Times New Roman" w:eastAsia="Aptos" w:hAnsi="Times New Roman" w:cs="Times New Roman"/>
                <w:sz w:val="24"/>
                <w:szCs w:val="24"/>
              </w:rPr>
            </w:pPr>
            <w:r w:rsidRPr="00F02E3C">
              <w:rPr>
                <w:rFonts w:ascii="Times New Roman" w:eastAsia="Aptos" w:hAnsi="Times New Roman" w:cs="Times New Roman"/>
                <w:sz w:val="24"/>
                <w:szCs w:val="24"/>
              </w:rPr>
              <w:t>0,9416</w:t>
            </w:r>
          </w:p>
        </w:tc>
      </w:tr>
      <w:tr w:rsidR="007837D9" w:rsidRPr="00F02E3C" w14:paraId="61966BBE" w14:textId="77777777" w:rsidTr="00F02E3C">
        <w:tc>
          <w:tcPr>
            <w:tcW w:w="2287" w:type="dxa"/>
            <w:vMerge/>
            <w:vAlign w:val="center"/>
          </w:tcPr>
          <w:p w14:paraId="6502A96B" w14:textId="77777777" w:rsidR="007837D9" w:rsidRPr="00F02E3C" w:rsidRDefault="007837D9" w:rsidP="00F02E3C">
            <w:pPr>
              <w:jc w:val="center"/>
              <w:rPr>
                <w:rFonts w:ascii="Times New Roman" w:eastAsia="Aptos" w:hAnsi="Times New Roman" w:cs="Times New Roman"/>
                <w:sz w:val="24"/>
                <w:szCs w:val="24"/>
              </w:rPr>
            </w:pPr>
          </w:p>
        </w:tc>
        <w:tc>
          <w:tcPr>
            <w:tcW w:w="1201" w:type="dxa"/>
            <w:vAlign w:val="center"/>
          </w:tcPr>
          <w:p w14:paraId="322A52BA" w14:textId="77777777" w:rsidR="007837D9" w:rsidRPr="00F02E3C" w:rsidRDefault="007837D9" w:rsidP="00F02E3C">
            <w:pPr>
              <w:jc w:val="center"/>
              <w:rPr>
                <w:rFonts w:ascii="Times New Roman" w:eastAsia="Aptos" w:hAnsi="Times New Roman" w:cs="Times New Roman"/>
                <w:sz w:val="24"/>
                <w:szCs w:val="24"/>
              </w:rPr>
            </w:pPr>
            <w:r w:rsidRPr="00F02E3C">
              <w:rPr>
                <w:rFonts w:ascii="Times New Roman" w:eastAsia="Aptos" w:hAnsi="Times New Roman" w:cs="Times New Roman"/>
                <w:sz w:val="24"/>
                <w:szCs w:val="24"/>
              </w:rPr>
              <w:t>К</w:t>
            </w:r>
          </w:p>
        </w:tc>
        <w:tc>
          <w:tcPr>
            <w:tcW w:w="1489" w:type="dxa"/>
            <w:vAlign w:val="center"/>
          </w:tcPr>
          <w:p w14:paraId="1CB46FC8" w14:textId="77777777" w:rsidR="007837D9" w:rsidRPr="00F02E3C" w:rsidRDefault="007837D9" w:rsidP="00F02E3C">
            <w:pPr>
              <w:jc w:val="center"/>
              <w:rPr>
                <w:rFonts w:ascii="Times New Roman" w:eastAsia="Aptos" w:hAnsi="Times New Roman" w:cs="Times New Roman"/>
                <w:sz w:val="24"/>
                <w:szCs w:val="24"/>
              </w:rPr>
            </w:pPr>
            <w:r w:rsidRPr="00F02E3C">
              <w:rPr>
                <w:rFonts w:ascii="Times New Roman" w:eastAsia="Aptos" w:hAnsi="Times New Roman" w:cs="Times New Roman"/>
                <w:sz w:val="24"/>
                <w:szCs w:val="24"/>
              </w:rPr>
              <w:t>0,0000007</w:t>
            </w:r>
          </w:p>
        </w:tc>
        <w:tc>
          <w:tcPr>
            <w:tcW w:w="1456" w:type="dxa"/>
            <w:vAlign w:val="center"/>
          </w:tcPr>
          <w:p w14:paraId="513106B3" w14:textId="77777777" w:rsidR="007837D9" w:rsidRPr="00F02E3C" w:rsidRDefault="007837D9" w:rsidP="00F02E3C">
            <w:pPr>
              <w:jc w:val="center"/>
              <w:rPr>
                <w:rFonts w:ascii="Times New Roman" w:eastAsia="Aptos" w:hAnsi="Times New Roman" w:cs="Times New Roman"/>
                <w:sz w:val="24"/>
                <w:szCs w:val="24"/>
              </w:rPr>
            </w:pPr>
            <w:r w:rsidRPr="00F02E3C">
              <w:rPr>
                <w:rFonts w:ascii="Times New Roman" w:eastAsia="Aptos" w:hAnsi="Times New Roman" w:cs="Times New Roman"/>
                <w:sz w:val="24"/>
                <w:szCs w:val="24"/>
              </w:rPr>
              <w:t>0,00004</w:t>
            </w:r>
          </w:p>
        </w:tc>
        <w:tc>
          <w:tcPr>
            <w:tcW w:w="1456" w:type="dxa"/>
            <w:vAlign w:val="center"/>
          </w:tcPr>
          <w:p w14:paraId="60DADFF6" w14:textId="77777777" w:rsidR="007837D9" w:rsidRPr="00F02E3C" w:rsidRDefault="007837D9" w:rsidP="00F02E3C">
            <w:pPr>
              <w:jc w:val="center"/>
              <w:rPr>
                <w:rFonts w:ascii="Times New Roman" w:eastAsia="Aptos" w:hAnsi="Times New Roman" w:cs="Times New Roman"/>
                <w:sz w:val="24"/>
                <w:szCs w:val="24"/>
              </w:rPr>
            </w:pPr>
            <w:r w:rsidRPr="00F02E3C">
              <w:rPr>
                <w:rFonts w:ascii="Times New Roman" w:eastAsia="Aptos" w:hAnsi="Times New Roman" w:cs="Times New Roman"/>
                <w:sz w:val="24"/>
                <w:szCs w:val="24"/>
              </w:rPr>
              <w:t>0,0005</w:t>
            </w:r>
          </w:p>
        </w:tc>
        <w:tc>
          <w:tcPr>
            <w:tcW w:w="1456" w:type="dxa"/>
            <w:vAlign w:val="center"/>
          </w:tcPr>
          <w:p w14:paraId="47CEBF87" w14:textId="77777777" w:rsidR="007837D9" w:rsidRPr="00F02E3C" w:rsidRDefault="007837D9" w:rsidP="00F02E3C">
            <w:pPr>
              <w:jc w:val="center"/>
              <w:rPr>
                <w:rFonts w:ascii="Times New Roman" w:eastAsia="Aptos" w:hAnsi="Times New Roman" w:cs="Times New Roman"/>
                <w:sz w:val="24"/>
                <w:szCs w:val="24"/>
              </w:rPr>
            </w:pPr>
            <w:r w:rsidRPr="00F02E3C">
              <w:rPr>
                <w:rFonts w:ascii="Times New Roman" w:eastAsia="Aptos" w:hAnsi="Times New Roman" w:cs="Times New Roman"/>
                <w:sz w:val="24"/>
                <w:szCs w:val="24"/>
              </w:rPr>
              <w:t>0,0008</w:t>
            </w:r>
          </w:p>
        </w:tc>
      </w:tr>
      <w:tr w:rsidR="007837D9" w:rsidRPr="00F02E3C" w14:paraId="6D5B5366" w14:textId="77777777" w:rsidTr="00F02E3C">
        <w:tc>
          <w:tcPr>
            <w:tcW w:w="2287" w:type="dxa"/>
            <w:vMerge w:val="restart"/>
            <w:vAlign w:val="center"/>
          </w:tcPr>
          <w:p w14:paraId="62B03FB9" w14:textId="77777777" w:rsidR="007837D9" w:rsidRPr="00F02E3C" w:rsidRDefault="007837D9" w:rsidP="00F02E3C">
            <w:pPr>
              <w:jc w:val="center"/>
              <w:rPr>
                <w:rFonts w:ascii="Times New Roman" w:eastAsia="Aptos" w:hAnsi="Times New Roman" w:cs="Times New Roman"/>
                <w:sz w:val="24"/>
                <w:szCs w:val="24"/>
              </w:rPr>
            </w:pPr>
            <w:r w:rsidRPr="00F02E3C">
              <w:rPr>
                <w:rFonts w:ascii="Times New Roman" w:eastAsia="Aptos" w:hAnsi="Times New Roman" w:cs="Times New Roman"/>
                <w:sz w:val="24"/>
                <w:szCs w:val="24"/>
              </w:rPr>
              <w:t>Кранка-Гинстлинга-Броунштейна</w:t>
            </w:r>
          </w:p>
        </w:tc>
        <w:tc>
          <w:tcPr>
            <w:tcW w:w="1201" w:type="dxa"/>
            <w:vAlign w:val="center"/>
          </w:tcPr>
          <w:p w14:paraId="1E898509" w14:textId="77777777" w:rsidR="007837D9" w:rsidRPr="00F02E3C" w:rsidRDefault="007837D9" w:rsidP="00F02E3C">
            <w:pPr>
              <w:jc w:val="center"/>
              <w:rPr>
                <w:rFonts w:ascii="Times New Roman" w:eastAsia="Aptos" w:hAnsi="Times New Roman" w:cs="Times New Roman"/>
                <w:sz w:val="24"/>
                <w:szCs w:val="24"/>
              </w:rPr>
            </w:pPr>
            <w:r w:rsidRPr="00F02E3C">
              <w:rPr>
                <w:rFonts w:ascii="Times New Roman" w:eastAsia="Aptos" w:hAnsi="Times New Roman" w:cs="Times New Roman"/>
                <w:sz w:val="24"/>
                <w:szCs w:val="24"/>
              </w:rPr>
              <w:t>R</w:t>
            </w:r>
            <w:r w:rsidRPr="00F02E3C">
              <w:rPr>
                <w:rFonts w:ascii="Times New Roman" w:eastAsia="Aptos" w:hAnsi="Times New Roman" w:cs="Times New Roman"/>
                <w:sz w:val="24"/>
                <w:szCs w:val="24"/>
                <w:vertAlign w:val="superscript"/>
              </w:rPr>
              <w:t>2</w:t>
            </w:r>
          </w:p>
        </w:tc>
        <w:tc>
          <w:tcPr>
            <w:tcW w:w="1489" w:type="dxa"/>
            <w:vAlign w:val="center"/>
          </w:tcPr>
          <w:p w14:paraId="1CC1622B" w14:textId="77777777" w:rsidR="007837D9" w:rsidRPr="00F02E3C" w:rsidRDefault="007837D9" w:rsidP="00F02E3C">
            <w:pPr>
              <w:jc w:val="center"/>
              <w:rPr>
                <w:rFonts w:ascii="Times New Roman" w:eastAsia="Aptos" w:hAnsi="Times New Roman" w:cs="Times New Roman"/>
                <w:sz w:val="24"/>
                <w:szCs w:val="24"/>
              </w:rPr>
            </w:pPr>
            <w:r w:rsidRPr="00F02E3C">
              <w:rPr>
                <w:rFonts w:ascii="Times New Roman" w:eastAsia="Aptos" w:hAnsi="Times New Roman" w:cs="Times New Roman"/>
                <w:sz w:val="24"/>
                <w:szCs w:val="24"/>
              </w:rPr>
              <w:t>0,9325</w:t>
            </w:r>
          </w:p>
        </w:tc>
        <w:tc>
          <w:tcPr>
            <w:tcW w:w="1456" w:type="dxa"/>
            <w:vAlign w:val="center"/>
          </w:tcPr>
          <w:p w14:paraId="41DFD26E" w14:textId="77777777" w:rsidR="007837D9" w:rsidRPr="00F02E3C" w:rsidRDefault="007837D9" w:rsidP="00F02E3C">
            <w:pPr>
              <w:jc w:val="center"/>
              <w:rPr>
                <w:rFonts w:ascii="Times New Roman" w:eastAsia="Aptos" w:hAnsi="Times New Roman" w:cs="Times New Roman"/>
                <w:sz w:val="24"/>
                <w:szCs w:val="24"/>
              </w:rPr>
            </w:pPr>
            <w:r w:rsidRPr="00F02E3C">
              <w:rPr>
                <w:rFonts w:ascii="Times New Roman" w:eastAsia="Aptos" w:hAnsi="Times New Roman" w:cs="Times New Roman"/>
                <w:sz w:val="24"/>
                <w:szCs w:val="24"/>
              </w:rPr>
              <w:t>0,9290</w:t>
            </w:r>
          </w:p>
        </w:tc>
        <w:tc>
          <w:tcPr>
            <w:tcW w:w="1456" w:type="dxa"/>
            <w:vAlign w:val="center"/>
          </w:tcPr>
          <w:p w14:paraId="42989263" w14:textId="77777777" w:rsidR="007837D9" w:rsidRPr="00F02E3C" w:rsidRDefault="007837D9" w:rsidP="00F02E3C">
            <w:pPr>
              <w:jc w:val="center"/>
              <w:rPr>
                <w:rFonts w:ascii="Times New Roman" w:eastAsia="Aptos" w:hAnsi="Times New Roman" w:cs="Times New Roman"/>
                <w:sz w:val="24"/>
                <w:szCs w:val="24"/>
              </w:rPr>
            </w:pPr>
            <w:r w:rsidRPr="00F02E3C">
              <w:rPr>
                <w:rFonts w:ascii="Times New Roman" w:eastAsia="Aptos" w:hAnsi="Times New Roman" w:cs="Times New Roman"/>
                <w:sz w:val="24"/>
                <w:szCs w:val="24"/>
              </w:rPr>
              <w:t>0,9451</w:t>
            </w:r>
          </w:p>
        </w:tc>
        <w:tc>
          <w:tcPr>
            <w:tcW w:w="1456" w:type="dxa"/>
            <w:vAlign w:val="center"/>
          </w:tcPr>
          <w:p w14:paraId="7234C44B" w14:textId="77777777" w:rsidR="007837D9" w:rsidRPr="00F02E3C" w:rsidRDefault="007837D9" w:rsidP="00F02E3C">
            <w:pPr>
              <w:jc w:val="center"/>
              <w:rPr>
                <w:rFonts w:ascii="Times New Roman" w:eastAsia="Aptos" w:hAnsi="Times New Roman" w:cs="Times New Roman"/>
                <w:sz w:val="24"/>
                <w:szCs w:val="24"/>
              </w:rPr>
            </w:pPr>
            <w:r w:rsidRPr="00F02E3C">
              <w:rPr>
                <w:rFonts w:ascii="Times New Roman" w:eastAsia="Aptos" w:hAnsi="Times New Roman" w:cs="Times New Roman"/>
                <w:sz w:val="24"/>
                <w:szCs w:val="24"/>
              </w:rPr>
              <w:t>0,9526</w:t>
            </w:r>
          </w:p>
        </w:tc>
      </w:tr>
      <w:tr w:rsidR="007837D9" w:rsidRPr="00F02E3C" w14:paraId="5BAF89F9" w14:textId="77777777" w:rsidTr="00F02E3C">
        <w:tc>
          <w:tcPr>
            <w:tcW w:w="2287" w:type="dxa"/>
            <w:vMerge/>
            <w:vAlign w:val="center"/>
          </w:tcPr>
          <w:p w14:paraId="639B6E75" w14:textId="77777777" w:rsidR="007837D9" w:rsidRPr="00F02E3C" w:rsidRDefault="007837D9" w:rsidP="00F02E3C">
            <w:pPr>
              <w:jc w:val="center"/>
              <w:rPr>
                <w:rFonts w:ascii="Times New Roman" w:eastAsia="Aptos" w:hAnsi="Times New Roman" w:cs="Times New Roman"/>
                <w:sz w:val="24"/>
                <w:szCs w:val="24"/>
              </w:rPr>
            </w:pPr>
          </w:p>
        </w:tc>
        <w:tc>
          <w:tcPr>
            <w:tcW w:w="1201" w:type="dxa"/>
            <w:vAlign w:val="center"/>
          </w:tcPr>
          <w:p w14:paraId="5CE968D3" w14:textId="77777777" w:rsidR="007837D9" w:rsidRPr="00F02E3C" w:rsidRDefault="007837D9" w:rsidP="00F02E3C">
            <w:pPr>
              <w:jc w:val="center"/>
              <w:rPr>
                <w:rFonts w:ascii="Times New Roman" w:eastAsia="Aptos" w:hAnsi="Times New Roman" w:cs="Times New Roman"/>
                <w:sz w:val="24"/>
                <w:szCs w:val="24"/>
              </w:rPr>
            </w:pPr>
            <w:r w:rsidRPr="00F02E3C">
              <w:rPr>
                <w:rFonts w:ascii="Times New Roman" w:eastAsia="Aptos" w:hAnsi="Times New Roman" w:cs="Times New Roman"/>
                <w:sz w:val="24"/>
                <w:szCs w:val="24"/>
              </w:rPr>
              <w:t>К</w:t>
            </w:r>
          </w:p>
        </w:tc>
        <w:tc>
          <w:tcPr>
            <w:tcW w:w="1489" w:type="dxa"/>
            <w:vAlign w:val="center"/>
          </w:tcPr>
          <w:p w14:paraId="01675D31" w14:textId="77777777" w:rsidR="007837D9" w:rsidRPr="00F02E3C" w:rsidRDefault="007837D9" w:rsidP="00F02E3C">
            <w:pPr>
              <w:jc w:val="center"/>
              <w:rPr>
                <w:rFonts w:ascii="Times New Roman" w:eastAsia="Aptos" w:hAnsi="Times New Roman" w:cs="Times New Roman"/>
                <w:sz w:val="24"/>
                <w:szCs w:val="24"/>
              </w:rPr>
            </w:pPr>
            <w:r w:rsidRPr="00F02E3C">
              <w:rPr>
                <w:rFonts w:ascii="Times New Roman" w:eastAsia="Aptos" w:hAnsi="Times New Roman" w:cs="Times New Roman"/>
                <w:sz w:val="24"/>
                <w:szCs w:val="24"/>
              </w:rPr>
              <w:t>0,0000007</w:t>
            </w:r>
          </w:p>
        </w:tc>
        <w:tc>
          <w:tcPr>
            <w:tcW w:w="1456" w:type="dxa"/>
            <w:vAlign w:val="center"/>
          </w:tcPr>
          <w:p w14:paraId="756EE1E9" w14:textId="77777777" w:rsidR="007837D9" w:rsidRPr="00F02E3C" w:rsidRDefault="007837D9" w:rsidP="00F02E3C">
            <w:pPr>
              <w:jc w:val="center"/>
              <w:rPr>
                <w:rFonts w:ascii="Times New Roman" w:eastAsia="Aptos" w:hAnsi="Times New Roman" w:cs="Times New Roman"/>
                <w:sz w:val="24"/>
                <w:szCs w:val="24"/>
              </w:rPr>
            </w:pPr>
            <w:r w:rsidRPr="00F02E3C">
              <w:rPr>
                <w:rFonts w:ascii="Times New Roman" w:eastAsia="Aptos" w:hAnsi="Times New Roman" w:cs="Times New Roman"/>
                <w:sz w:val="24"/>
                <w:szCs w:val="24"/>
              </w:rPr>
              <w:t>0,00004</w:t>
            </w:r>
          </w:p>
        </w:tc>
        <w:tc>
          <w:tcPr>
            <w:tcW w:w="1456" w:type="dxa"/>
            <w:vAlign w:val="center"/>
          </w:tcPr>
          <w:p w14:paraId="39DDA1EE" w14:textId="77777777" w:rsidR="007837D9" w:rsidRPr="00F02E3C" w:rsidRDefault="007837D9" w:rsidP="00F02E3C">
            <w:pPr>
              <w:jc w:val="center"/>
              <w:rPr>
                <w:rFonts w:ascii="Times New Roman" w:eastAsia="Aptos" w:hAnsi="Times New Roman" w:cs="Times New Roman"/>
                <w:sz w:val="24"/>
                <w:szCs w:val="24"/>
              </w:rPr>
            </w:pPr>
            <w:r w:rsidRPr="00F02E3C">
              <w:rPr>
                <w:rFonts w:ascii="Times New Roman" w:eastAsia="Aptos" w:hAnsi="Times New Roman" w:cs="Times New Roman"/>
                <w:sz w:val="24"/>
                <w:szCs w:val="24"/>
              </w:rPr>
              <w:t>0,0004</w:t>
            </w:r>
          </w:p>
        </w:tc>
        <w:tc>
          <w:tcPr>
            <w:tcW w:w="1456" w:type="dxa"/>
            <w:vAlign w:val="center"/>
          </w:tcPr>
          <w:p w14:paraId="0699F743" w14:textId="77777777" w:rsidR="007837D9" w:rsidRPr="00F02E3C" w:rsidRDefault="007837D9" w:rsidP="00F02E3C">
            <w:pPr>
              <w:jc w:val="center"/>
              <w:rPr>
                <w:rFonts w:ascii="Times New Roman" w:eastAsia="Aptos" w:hAnsi="Times New Roman" w:cs="Times New Roman"/>
                <w:sz w:val="24"/>
                <w:szCs w:val="24"/>
              </w:rPr>
            </w:pPr>
            <w:r w:rsidRPr="00F02E3C">
              <w:rPr>
                <w:rFonts w:ascii="Times New Roman" w:eastAsia="Aptos" w:hAnsi="Times New Roman" w:cs="Times New Roman"/>
                <w:sz w:val="24"/>
                <w:szCs w:val="24"/>
              </w:rPr>
              <w:t>0,0007</w:t>
            </w:r>
          </w:p>
        </w:tc>
      </w:tr>
      <w:tr w:rsidR="007837D9" w:rsidRPr="00F02E3C" w14:paraId="1964F3AF" w14:textId="77777777" w:rsidTr="00F02E3C">
        <w:tc>
          <w:tcPr>
            <w:tcW w:w="2287" w:type="dxa"/>
            <w:vMerge w:val="restart"/>
            <w:vAlign w:val="center"/>
          </w:tcPr>
          <w:p w14:paraId="784CFDFB" w14:textId="77777777" w:rsidR="007837D9" w:rsidRPr="00F02E3C" w:rsidRDefault="007837D9" w:rsidP="00F02E3C">
            <w:pPr>
              <w:jc w:val="center"/>
              <w:rPr>
                <w:rFonts w:ascii="Times New Roman" w:eastAsia="Aptos" w:hAnsi="Times New Roman" w:cs="Times New Roman"/>
                <w:sz w:val="24"/>
                <w:szCs w:val="24"/>
              </w:rPr>
            </w:pPr>
            <w:r w:rsidRPr="00F02E3C">
              <w:rPr>
                <w:rFonts w:ascii="Times New Roman" w:eastAsia="Aptos" w:hAnsi="Times New Roman" w:cs="Times New Roman"/>
                <w:sz w:val="24"/>
                <w:szCs w:val="24"/>
              </w:rPr>
              <w:t>Картера-Валенси</w:t>
            </w:r>
          </w:p>
        </w:tc>
        <w:tc>
          <w:tcPr>
            <w:tcW w:w="1201" w:type="dxa"/>
            <w:vAlign w:val="center"/>
          </w:tcPr>
          <w:p w14:paraId="3CB86EEF" w14:textId="77777777" w:rsidR="007837D9" w:rsidRPr="00F02E3C" w:rsidRDefault="007837D9" w:rsidP="00F02E3C">
            <w:pPr>
              <w:jc w:val="center"/>
              <w:rPr>
                <w:rFonts w:ascii="Times New Roman" w:eastAsia="Aptos" w:hAnsi="Times New Roman" w:cs="Times New Roman"/>
                <w:sz w:val="24"/>
                <w:szCs w:val="24"/>
              </w:rPr>
            </w:pPr>
            <w:r w:rsidRPr="00F02E3C">
              <w:rPr>
                <w:rFonts w:ascii="Times New Roman" w:eastAsia="Aptos" w:hAnsi="Times New Roman" w:cs="Times New Roman"/>
                <w:sz w:val="24"/>
                <w:szCs w:val="24"/>
              </w:rPr>
              <w:t>R</w:t>
            </w:r>
            <w:r w:rsidRPr="00F02E3C">
              <w:rPr>
                <w:rFonts w:ascii="Times New Roman" w:eastAsia="Aptos" w:hAnsi="Times New Roman" w:cs="Times New Roman"/>
                <w:sz w:val="24"/>
                <w:szCs w:val="24"/>
                <w:vertAlign w:val="superscript"/>
              </w:rPr>
              <w:t>2</w:t>
            </w:r>
          </w:p>
        </w:tc>
        <w:tc>
          <w:tcPr>
            <w:tcW w:w="1489" w:type="dxa"/>
            <w:vAlign w:val="center"/>
          </w:tcPr>
          <w:p w14:paraId="0A849E45" w14:textId="77777777" w:rsidR="007837D9" w:rsidRPr="00F02E3C" w:rsidRDefault="007837D9" w:rsidP="00F02E3C">
            <w:pPr>
              <w:jc w:val="center"/>
              <w:rPr>
                <w:rFonts w:ascii="Times New Roman" w:eastAsia="Aptos" w:hAnsi="Times New Roman" w:cs="Times New Roman"/>
                <w:sz w:val="24"/>
                <w:szCs w:val="24"/>
              </w:rPr>
            </w:pPr>
            <w:r w:rsidRPr="00F02E3C">
              <w:rPr>
                <w:rFonts w:ascii="Times New Roman" w:eastAsia="Aptos" w:hAnsi="Times New Roman" w:cs="Times New Roman"/>
                <w:sz w:val="24"/>
                <w:szCs w:val="24"/>
              </w:rPr>
              <w:t>0,9325</w:t>
            </w:r>
          </w:p>
        </w:tc>
        <w:tc>
          <w:tcPr>
            <w:tcW w:w="1456" w:type="dxa"/>
            <w:vAlign w:val="center"/>
          </w:tcPr>
          <w:p w14:paraId="1CB86F92" w14:textId="77777777" w:rsidR="007837D9" w:rsidRPr="00F02E3C" w:rsidRDefault="007837D9" w:rsidP="00F02E3C">
            <w:pPr>
              <w:jc w:val="center"/>
              <w:rPr>
                <w:rFonts w:ascii="Times New Roman" w:eastAsia="Aptos" w:hAnsi="Times New Roman" w:cs="Times New Roman"/>
                <w:sz w:val="24"/>
                <w:szCs w:val="24"/>
              </w:rPr>
            </w:pPr>
            <w:r w:rsidRPr="00F02E3C">
              <w:rPr>
                <w:rFonts w:ascii="Times New Roman" w:eastAsia="Aptos" w:hAnsi="Times New Roman" w:cs="Times New Roman"/>
                <w:sz w:val="24"/>
                <w:szCs w:val="24"/>
              </w:rPr>
              <w:t>0,9282</w:t>
            </w:r>
          </w:p>
        </w:tc>
        <w:tc>
          <w:tcPr>
            <w:tcW w:w="1456" w:type="dxa"/>
            <w:vAlign w:val="center"/>
          </w:tcPr>
          <w:p w14:paraId="6A9CF7D9" w14:textId="77777777" w:rsidR="007837D9" w:rsidRPr="00F02E3C" w:rsidRDefault="007837D9" w:rsidP="00F02E3C">
            <w:pPr>
              <w:jc w:val="center"/>
              <w:rPr>
                <w:rFonts w:ascii="Times New Roman" w:eastAsia="Aptos" w:hAnsi="Times New Roman" w:cs="Times New Roman"/>
                <w:sz w:val="24"/>
                <w:szCs w:val="24"/>
              </w:rPr>
            </w:pPr>
            <w:r w:rsidRPr="00F02E3C">
              <w:rPr>
                <w:rFonts w:ascii="Times New Roman" w:eastAsia="Aptos" w:hAnsi="Times New Roman" w:cs="Times New Roman"/>
                <w:sz w:val="24"/>
                <w:szCs w:val="24"/>
              </w:rPr>
              <w:t>0,9427</w:t>
            </w:r>
          </w:p>
        </w:tc>
        <w:tc>
          <w:tcPr>
            <w:tcW w:w="1456" w:type="dxa"/>
            <w:vAlign w:val="center"/>
          </w:tcPr>
          <w:p w14:paraId="22DD286F" w14:textId="77777777" w:rsidR="007837D9" w:rsidRPr="00F02E3C" w:rsidRDefault="007837D9" w:rsidP="00F02E3C">
            <w:pPr>
              <w:jc w:val="center"/>
              <w:rPr>
                <w:rFonts w:ascii="Times New Roman" w:eastAsia="Aptos" w:hAnsi="Times New Roman" w:cs="Times New Roman"/>
                <w:sz w:val="24"/>
                <w:szCs w:val="24"/>
              </w:rPr>
            </w:pPr>
            <w:r w:rsidRPr="00F02E3C">
              <w:rPr>
                <w:rFonts w:ascii="Times New Roman" w:eastAsia="Aptos" w:hAnsi="Times New Roman" w:cs="Times New Roman"/>
                <w:sz w:val="24"/>
                <w:szCs w:val="24"/>
              </w:rPr>
              <w:t>0,9496</w:t>
            </w:r>
          </w:p>
        </w:tc>
      </w:tr>
      <w:tr w:rsidR="007837D9" w:rsidRPr="00F02E3C" w14:paraId="277ADC34" w14:textId="77777777" w:rsidTr="00F02E3C">
        <w:tc>
          <w:tcPr>
            <w:tcW w:w="2287" w:type="dxa"/>
            <w:vMerge/>
            <w:vAlign w:val="center"/>
          </w:tcPr>
          <w:p w14:paraId="50E52D61" w14:textId="77777777" w:rsidR="007837D9" w:rsidRPr="00F02E3C" w:rsidRDefault="007837D9" w:rsidP="00F02E3C">
            <w:pPr>
              <w:jc w:val="center"/>
              <w:rPr>
                <w:rFonts w:ascii="Times New Roman" w:eastAsia="Aptos" w:hAnsi="Times New Roman" w:cs="Times New Roman"/>
                <w:sz w:val="24"/>
                <w:szCs w:val="24"/>
              </w:rPr>
            </w:pPr>
          </w:p>
        </w:tc>
        <w:tc>
          <w:tcPr>
            <w:tcW w:w="1201" w:type="dxa"/>
            <w:vAlign w:val="center"/>
          </w:tcPr>
          <w:p w14:paraId="030AD3E9" w14:textId="77777777" w:rsidR="007837D9" w:rsidRPr="00F02E3C" w:rsidRDefault="007837D9" w:rsidP="00F02E3C">
            <w:pPr>
              <w:jc w:val="center"/>
              <w:rPr>
                <w:rFonts w:ascii="Times New Roman" w:eastAsia="Aptos" w:hAnsi="Times New Roman" w:cs="Times New Roman"/>
                <w:sz w:val="24"/>
                <w:szCs w:val="24"/>
              </w:rPr>
            </w:pPr>
            <w:r w:rsidRPr="00F02E3C">
              <w:rPr>
                <w:rFonts w:ascii="Times New Roman" w:eastAsia="Aptos" w:hAnsi="Times New Roman" w:cs="Times New Roman"/>
                <w:sz w:val="24"/>
                <w:szCs w:val="24"/>
              </w:rPr>
              <w:t>К</w:t>
            </w:r>
          </w:p>
        </w:tc>
        <w:tc>
          <w:tcPr>
            <w:tcW w:w="1489" w:type="dxa"/>
            <w:vAlign w:val="center"/>
          </w:tcPr>
          <w:p w14:paraId="517033D0" w14:textId="77777777" w:rsidR="007837D9" w:rsidRPr="00F02E3C" w:rsidRDefault="007837D9" w:rsidP="00F02E3C">
            <w:pPr>
              <w:jc w:val="center"/>
              <w:rPr>
                <w:rFonts w:ascii="Times New Roman" w:eastAsia="Aptos" w:hAnsi="Times New Roman" w:cs="Times New Roman"/>
                <w:sz w:val="24"/>
                <w:szCs w:val="24"/>
              </w:rPr>
            </w:pPr>
            <w:r w:rsidRPr="00F02E3C">
              <w:rPr>
                <w:rFonts w:ascii="Times New Roman" w:eastAsia="Aptos" w:hAnsi="Times New Roman" w:cs="Times New Roman"/>
                <w:sz w:val="24"/>
                <w:szCs w:val="24"/>
              </w:rPr>
              <w:t>0,0000007</w:t>
            </w:r>
          </w:p>
        </w:tc>
        <w:tc>
          <w:tcPr>
            <w:tcW w:w="1456" w:type="dxa"/>
            <w:vAlign w:val="center"/>
          </w:tcPr>
          <w:p w14:paraId="588085CF" w14:textId="77777777" w:rsidR="007837D9" w:rsidRPr="00F02E3C" w:rsidRDefault="007837D9" w:rsidP="00F02E3C">
            <w:pPr>
              <w:jc w:val="center"/>
              <w:rPr>
                <w:rFonts w:ascii="Times New Roman" w:eastAsia="Aptos" w:hAnsi="Times New Roman" w:cs="Times New Roman"/>
                <w:sz w:val="24"/>
                <w:szCs w:val="24"/>
              </w:rPr>
            </w:pPr>
            <w:r w:rsidRPr="00F02E3C">
              <w:rPr>
                <w:rFonts w:ascii="Times New Roman" w:eastAsia="Aptos" w:hAnsi="Times New Roman" w:cs="Times New Roman"/>
                <w:sz w:val="24"/>
                <w:szCs w:val="24"/>
              </w:rPr>
              <w:t>0,00003</w:t>
            </w:r>
          </w:p>
        </w:tc>
        <w:tc>
          <w:tcPr>
            <w:tcW w:w="1456" w:type="dxa"/>
            <w:vAlign w:val="center"/>
          </w:tcPr>
          <w:p w14:paraId="559A3F79" w14:textId="77777777" w:rsidR="007837D9" w:rsidRPr="00F02E3C" w:rsidRDefault="007837D9" w:rsidP="00F02E3C">
            <w:pPr>
              <w:jc w:val="center"/>
              <w:rPr>
                <w:rFonts w:ascii="Times New Roman" w:eastAsia="Aptos" w:hAnsi="Times New Roman" w:cs="Times New Roman"/>
                <w:sz w:val="24"/>
                <w:szCs w:val="24"/>
              </w:rPr>
            </w:pPr>
            <w:r w:rsidRPr="00F02E3C">
              <w:rPr>
                <w:rFonts w:ascii="Times New Roman" w:eastAsia="Aptos" w:hAnsi="Times New Roman" w:cs="Times New Roman"/>
                <w:sz w:val="24"/>
                <w:szCs w:val="24"/>
              </w:rPr>
              <w:t>0,0003</w:t>
            </w:r>
          </w:p>
        </w:tc>
        <w:tc>
          <w:tcPr>
            <w:tcW w:w="1456" w:type="dxa"/>
            <w:vAlign w:val="center"/>
          </w:tcPr>
          <w:p w14:paraId="1981E6AB" w14:textId="77777777" w:rsidR="007837D9" w:rsidRPr="00F02E3C" w:rsidRDefault="007837D9" w:rsidP="00F02E3C">
            <w:pPr>
              <w:jc w:val="center"/>
              <w:rPr>
                <w:rFonts w:ascii="Times New Roman" w:eastAsia="Aptos" w:hAnsi="Times New Roman" w:cs="Times New Roman"/>
                <w:sz w:val="24"/>
                <w:szCs w:val="24"/>
              </w:rPr>
            </w:pPr>
            <w:r w:rsidRPr="00F02E3C">
              <w:rPr>
                <w:rFonts w:ascii="Times New Roman" w:eastAsia="Aptos" w:hAnsi="Times New Roman" w:cs="Times New Roman"/>
                <w:sz w:val="24"/>
                <w:szCs w:val="24"/>
              </w:rPr>
              <w:t>0,0006</w:t>
            </w:r>
          </w:p>
        </w:tc>
      </w:tr>
    </w:tbl>
    <w:p w14:paraId="2F5E8591" w14:textId="77777777" w:rsidR="007837D9" w:rsidRPr="007837D9" w:rsidRDefault="007837D9" w:rsidP="007837D9">
      <w:pPr>
        <w:spacing w:after="0" w:line="240" w:lineRule="auto"/>
        <w:ind w:firstLine="720"/>
        <w:jc w:val="both"/>
        <w:rPr>
          <w:rFonts w:ascii="Times New Roman" w:eastAsia="Aptos" w:hAnsi="Times New Roman" w:cs="Times New Roman"/>
          <w:sz w:val="28"/>
          <w:szCs w:val="28"/>
          <w:lang w:val="ru-RU"/>
        </w:rPr>
      </w:pPr>
    </w:p>
    <w:p w14:paraId="5836DAE0" w14:textId="77777777" w:rsidR="007837D9" w:rsidRPr="007837D9" w:rsidRDefault="007837D9" w:rsidP="007837D9">
      <w:pPr>
        <w:spacing w:after="0" w:line="240" w:lineRule="auto"/>
        <w:ind w:firstLine="720"/>
        <w:jc w:val="both"/>
        <w:rPr>
          <w:rFonts w:ascii="Times New Roman" w:eastAsia="Aptos" w:hAnsi="Times New Roman" w:cs="Times New Roman"/>
          <w:sz w:val="28"/>
          <w:szCs w:val="28"/>
          <w:lang w:val="ru-RU"/>
        </w:rPr>
      </w:pPr>
      <w:r w:rsidRPr="007837D9">
        <w:rPr>
          <w:rFonts w:ascii="Times New Roman" w:eastAsia="Aptos" w:hAnsi="Times New Roman" w:cs="Times New Roman"/>
          <w:sz w:val="28"/>
          <w:szCs w:val="28"/>
          <w:lang w:val="ru-RU"/>
        </w:rPr>
        <w:t xml:space="preserve">Сравнение коэффициентов детерминации показывает, что во всём исследуемом температурном диапазоне наилучшее соответствие экспериментальным данным обеспечивает модель Таммана. Особенно отчётливо данная закономерность проявляется при температурах 800–1200 °С, где значения </w:t>
      </w:r>
      <w:r w:rsidRPr="007837D9">
        <w:rPr>
          <w:rFonts w:ascii="Times New Roman" w:eastAsia="Aptos" w:hAnsi="Times New Roman" w:cs="Times New Roman"/>
          <w:sz w:val="28"/>
          <w:szCs w:val="28"/>
        </w:rPr>
        <w:t>R</w:t>
      </w:r>
      <w:r w:rsidRPr="007837D9">
        <w:rPr>
          <w:rFonts w:ascii="Times New Roman" w:eastAsia="Aptos" w:hAnsi="Times New Roman" w:cs="Times New Roman"/>
          <w:sz w:val="28"/>
          <w:szCs w:val="28"/>
          <w:lang w:val="ru-RU"/>
        </w:rPr>
        <w:t>² достигают 0,9983, 0,9766 и 0,9575 соответственно. Более высокие коэффициенты корреляции по сравнению с диффузионными моделями свидетельствуют о том, что скорость процесса определяется преимущественно химической реакцией на поверхности взаимодействующих фаз.</w:t>
      </w:r>
    </w:p>
    <w:p w14:paraId="4B779CFD" w14:textId="77777777" w:rsidR="007837D9" w:rsidRPr="007837D9" w:rsidRDefault="007837D9" w:rsidP="007837D9">
      <w:pPr>
        <w:spacing w:after="0" w:line="240" w:lineRule="auto"/>
        <w:ind w:firstLine="720"/>
        <w:jc w:val="both"/>
        <w:rPr>
          <w:rFonts w:ascii="Times New Roman" w:eastAsia="Aptos" w:hAnsi="Times New Roman" w:cs="Times New Roman"/>
          <w:sz w:val="28"/>
          <w:szCs w:val="28"/>
          <w:lang w:val="ru-RU"/>
        </w:rPr>
      </w:pPr>
      <w:r w:rsidRPr="007837D9">
        <w:rPr>
          <w:rFonts w:ascii="Times New Roman" w:eastAsia="Aptos" w:hAnsi="Times New Roman" w:cs="Times New Roman"/>
          <w:sz w:val="28"/>
          <w:szCs w:val="28"/>
          <w:lang w:val="ru-KZ"/>
        </w:rPr>
        <w:t xml:space="preserve">Следует отметить, что при повышении температуры наблюдается закономерное увеличение константы скорости реакции k от 0,0003 при 600 °С до </w:t>
      </w:r>
      <w:r w:rsidRPr="007837D9">
        <w:rPr>
          <w:rFonts w:ascii="Times New Roman" w:eastAsia="Aptos" w:hAnsi="Times New Roman" w:cs="Times New Roman"/>
          <w:sz w:val="28"/>
          <w:szCs w:val="28"/>
          <w:lang w:val="ru-KZ"/>
        </w:rPr>
        <w:lastRenderedPageBreak/>
        <w:t>0,0126 при 1200 °С. Это указывает на высокую чувствительность процесса к температуре и подтверждает наличие значительного энергетического барьера восстановления железа из структуры FeTiO₃. Подобное поведение характерно для процессов, в которых лимитирующей стадией является разрыв химических связей между железом и кислородом в кристаллической решётке минерала.</w:t>
      </w:r>
    </w:p>
    <w:p w14:paraId="7A065A62" w14:textId="77777777" w:rsidR="007837D9" w:rsidRPr="007837D9" w:rsidRDefault="007837D9" w:rsidP="00967319">
      <w:pPr>
        <w:spacing w:after="0" w:line="240" w:lineRule="auto"/>
        <w:jc w:val="center"/>
        <w:rPr>
          <w:rFonts w:ascii="Times New Roman" w:eastAsia="Aptos" w:hAnsi="Times New Roman" w:cs="Times New Roman"/>
          <w:sz w:val="28"/>
          <w:szCs w:val="28"/>
        </w:rPr>
      </w:pPr>
      <w:r w:rsidRPr="007837D9">
        <w:rPr>
          <w:rFonts w:ascii="Times New Roman" w:eastAsia="Aptos" w:hAnsi="Times New Roman" w:cs="Times New Roman"/>
          <w:noProof/>
          <w:sz w:val="28"/>
          <w:szCs w:val="28"/>
        </w:rPr>
        <w:drawing>
          <wp:inline distT="0" distB="0" distL="0" distR="0" wp14:anchorId="31C1AC99" wp14:editId="397C657F">
            <wp:extent cx="5562600" cy="3429000"/>
            <wp:effectExtent l="0" t="0" r="0" b="0"/>
            <wp:docPr id="1367352574" name="Диаграмма 1">
              <a:extLst xmlns:a="http://schemas.openxmlformats.org/drawingml/2006/main">
                <a:ext uri="{FF2B5EF4-FFF2-40B4-BE49-F238E27FC236}">
                  <a16:creationId xmlns:a16="http://schemas.microsoft.com/office/drawing/2014/main" id="{5980BC88-1CFB-C5B0-8D1B-B7FF039CAC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0C65510" w14:textId="4DBE0899" w:rsidR="007837D9" w:rsidRPr="00967319" w:rsidRDefault="007837D9" w:rsidP="007837D9">
      <w:pPr>
        <w:spacing w:after="0" w:line="240" w:lineRule="auto"/>
        <w:jc w:val="center"/>
        <w:rPr>
          <w:rFonts w:ascii="Times New Roman" w:eastAsia="Aptos" w:hAnsi="Times New Roman" w:cs="Times New Roman"/>
          <w:sz w:val="28"/>
          <w:szCs w:val="28"/>
          <w:lang w:val="ru-RU"/>
        </w:rPr>
      </w:pPr>
      <w:r w:rsidRPr="007837D9">
        <w:rPr>
          <w:rFonts w:ascii="Times New Roman" w:eastAsia="Aptos" w:hAnsi="Times New Roman" w:cs="Times New Roman"/>
          <w:sz w:val="28"/>
          <w:szCs w:val="28"/>
        </w:rPr>
        <w:t>а</w:t>
      </w:r>
      <w:r w:rsidR="00967319">
        <w:rPr>
          <w:rFonts w:ascii="Times New Roman" w:eastAsia="Aptos" w:hAnsi="Times New Roman" w:cs="Times New Roman"/>
          <w:sz w:val="28"/>
          <w:szCs w:val="28"/>
          <w:lang w:val="ru-RU"/>
        </w:rPr>
        <w:t>)</w:t>
      </w:r>
    </w:p>
    <w:p w14:paraId="33BA4392" w14:textId="77777777" w:rsidR="007837D9" w:rsidRPr="007837D9" w:rsidRDefault="007837D9" w:rsidP="00967319">
      <w:pPr>
        <w:spacing w:after="0" w:line="240" w:lineRule="auto"/>
        <w:jc w:val="center"/>
        <w:rPr>
          <w:rFonts w:ascii="Times New Roman" w:eastAsia="Aptos" w:hAnsi="Times New Roman" w:cs="Times New Roman"/>
          <w:sz w:val="28"/>
          <w:szCs w:val="28"/>
        </w:rPr>
      </w:pPr>
      <w:r w:rsidRPr="007837D9">
        <w:rPr>
          <w:rFonts w:ascii="Times New Roman" w:eastAsia="Aptos" w:hAnsi="Times New Roman" w:cs="Times New Roman"/>
          <w:noProof/>
          <w:sz w:val="28"/>
          <w:szCs w:val="28"/>
        </w:rPr>
        <w:drawing>
          <wp:inline distT="0" distB="0" distL="0" distR="0" wp14:anchorId="2872EF3E" wp14:editId="2548950A">
            <wp:extent cx="5475515" cy="3429000"/>
            <wp:effectExtent l="0" t="0" r="11430" b="0"/>
            <wp:docPr id="1285366108" name="Диаграмма 1">
              <a:extLst xmlns:a="http://schemas.openxmlformats.org/drawingml/2006/main">
                <a:ext uri="{FF2B5EF4-FFF2-40B4-BE49-F238E27FC236}">
                  <a16:creationId xmlns:a16="http://schemas.microsoft.com/office/drawing/2014/main" id="{5F560304-9F7A-73E8-0756-776569B813E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BBEFC14" w14:textId="046941C5" w:rsidR="007837D9" w:rsidRPr="00967319" w:rsidRDefault="007837D9" w:rsidP="007837D9">
      <w:pPr>
        <w:spacing w:after="0" w:line="240" w:lineRule="auto"/>
        <w:jc w:val="center"/>
        <w:rPr>
          <w:rFonts w:ascii="Times New Roman" w:eastAsia="Aptos" w:hAnsi="Times New Roman" w:cs="Times New Roman"/>
          <w:sz w:val="28"/>
          <w:szCs w:val="28"/>
          <w:lang w:val="ru-RU"/>
        </w:rPr>
      </w:pPr>
      <w:r w:rsidRPr="007837D9">
        <w:rPr>
          <w:rFonts w:ascii="Times New Roman" w:eastAsia="Aptos" w:hAnsi="Times New Roman" w:cs="Times New Roman"/>
          <w:sz w:val="28"/>
          <w:szCs w:val="28"/>
        </w:rPr>
        <w:t>б</w:t>
      </w:r>
      <w:r w:rsidR="00967319">
        <w:rPr>
          <w:rFonts w:ascii="Times New Roman" w:eastAsia="Aptos" w:hAnsi="Times New Roman" w:cs="Times New Roman"/>
          <w:sz w:val="28"/>
          <w:szCs w:val="28"/>
          <w:lang w:val="ru-RU"/>
        </w:rPr>
        <w:t>)</w:t>
      </w:r>
    </w:p>
    <w:p w14:paraId="38D93C0B" w14:textId="77777777" w:rsidR="007837D9" w:rsidRPr="007837D9" w:rsidRDefault="007837D9" w:rsidP="007837D9">
      <w:pPr>
        <w:spacing w:after="0" w:line="240" w:lineRule="auto"/>
        <w:jc w:val="center"/>
        <w:rPr>
          <w:rFonts w:ascii="Times New Roman" w:eastAsia="Aptos" w:hAnsi="Times New Roman" w:cs="Times New Roman"/>
          <w:sz w:val="28"/>
          <w:szCs w:val="28"/>
        </w:rPr>
      </w:pPr>
      <w:r w:rsidRPr="007837D9">
        <w:rPr>
          <w:rFonts w:ascii="Times New Roman" w:eastAsia="Aptos" w:hAnsi="Times New Roman" w:cs="Times New Roman"/>
          <w:noProof/>
          <w:sz w:val="28"/>
          <w:szCs w:val="28"/>
        </w:rPr>
        <w:lastRenderedPageBreak/>
        <w:drawing>
          <wp:inline distT="0" distB="0" distL="0" distR="0" wp14:anchorId="27FDCA2B" wp14:editId="70A6561D">
            <wp:extent cx="5246552" cy="3712029"/>
            <wp:effectExtent l="0" t="0" r="11430" b="3175"/>
            <wp:docPr id="1935360944" name="Диаграмма 1">
              <a:extLst xmlns:a="http://schemas.openxmlformats.org/drawingml/2006/main">
                <a:ext uri="{FF2B5EF4-FFF2-40B4-BE49-F238E27FC236}">
                  <a16:creationId xmlns:a16="http://schemas.microsoft.com/office/drawing/2014/main" id="{CE3E3714-DC2E-A66A-5DD6-7A436D196C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0E1555B" w14:textId="19CD6645" w:rsidR="007837D9" w:rsidRPr="00967319" w:rsidRDefault="007837D9" w:rsidP="007837D9">
      <w:pPr>
        <w:spacing w:after="0" w:line="240" w:lineRule="auto"/>
        <w:jc w:val="center"/>
        <w:rPr>
          <w:rFonts w:ascii="Times New Roman" w:eastAsia="Aptos" w:hAnsi="Times New Roman" w:cs="Times New Roman"/>
          <w:sz w:val="28"/>
          <w:szCs w:val="28"/>
          <w:lang w:val="ru-RU"/>
        </w:rPr>
      </w:pPr>
      <w:r w:rsidRPr="007837D9">
        <w:rPr>
          <w:rFonts w:ascii="Times New Roman" w:eastAsia="Aptos" w:hAnsi="Times New Roman" w:cs="Times New Roman"/>
          <w:sz w:val="28"/>
          <w:szCs w:val="28"/>
        </w:rPr>
        <w:t>в</w:t>
      </w:r>
      <w:r w:rsidR="00967319">
        <w:rPr>
          <w:rFonts w:ascii="Times New Roman" w:eastAsia="Aptos" w:hAnsi="Times New Roman" w:cs="Times New Roman"/>
          <w:sz w:val="28"/>
          <w:szCs w:val="28"/>
          <w:lang w:val="ru-RU"/>
        </w:rPr>
        <w:t>)</w:t>
      </w:r>
    </w:p>
    <w:p w14:paraId="5F9431FD" w14:textId="77777777" w:rsidR="007837D9" w:rsidRPr="007837D9" w:rsidRDefault="007837D9" w:rsidP="007837D9">
      <w:pPr>
        <w:spacing w:after="0" w:line="240" w:lineRule="auto"/>
        <w:jc w:val="center"/>
        <w:rPr>
          <w:rFonts w:ascii="Times New Roman" w:eastAsia="Aptos" w:hAnsi="Times New Roman" w:cs="Times New Roman"/>
          <w:sz w:val="28"/>
          <w:szCs w:val="28"/>
        </w:rPr>
      </w:pPr>
      <w:r w:rsidRPr="007837D9">
        <w:rPr>
          <w:rFonts w:ascii="Times New Roman" w:eastAsia="Aptos" w:hAnsi="Times New Roman" w:cs="Times New Roman"/>
          <w:noProof/>
          <w:sz w:val="28"/>
          <w:szCs w:val="28"/>
        </w:rPr>
        <w:drawing>
          <wp:inline distT="0" distB="0" distL="0" distR="0" wp14:anchorId="451082EC" wp14:editId="7CB065C8">
            <wp:extent cx="5431972" cy="3526972"/>
            <wp:effectExtent l="0" t="0" r="16510" b="16510"/>
            <wp:docPr id="1044623996" name="Диаграмма 1">
              <a:extLst xmlns:a="http://schemas.openxmlformats.org/drawingml/2006/main">
                <a:ext uri="{FF2B5EF4-FFF2-40B4-BE49-F238E27FC236}">
                  <a16:creationId xmlns:a16="http://schemas.microsoft.com/office/drawing/2014/main" id="{E0ACE9CC-91EB-81A1-C201-E5D8DEFE77C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534E9E03" w14:textId="6F7577AC" w:rsidR="007837D9" w:rsidRPr="007837D9" w:rsidRDefault="007837D9" w:rsidP="007837D9">
      <w:pPr>
        <w:spacing w:after="0" w:line="240" w:lineRule="auto"/>
        <w:ind w:firstLine="720"/>
        <w:jc w:val="center"/>
        <w:rPr>
          <w:rFonts w:ascii="Times New Roman" w:eastAsia="Aptos" w:hAnsi="Times New Roman" w:cs="Times New Roman"/>
          <w:sz w:val="28"/>
          <w:szCs w:val="28"/>
          <w:lang w:val="ru-RU"/>
        </w:rPr>
      </w:pPr>
      <w:r w:rsidRPr="007837D9">
        <w:rPr>
          <w:rFonts w:ascii="Times New Roman" w:eastAsia="Aptos" w:hAnsi="Times New Roman" w:cs="Times New Roman"/>
          <w:sz w:val="28"/>
          <w:szCs w:val="28"/>
          <w:lang w:val="ru-RU"/>
        </w:rPr>
        <w:t>г</w:t>
      </w:r>
      <w:r w:rsidR="00967319">
        <w:rPr>
          <w:rFonts w:ascii="Times New Roman" w:eastAsia="Aptos" w:hAnsi="Times New Roman" w:cs="Times New Roman"/>
          <w:sz w:val="28"/>
          <w:szCs w:val="28"/>
          <w:lang w:val="ru-RU"/>
        </w:rPr>
        <w:t>)</w:t>
      </w:r>
    </w:p>
    <w:p w14:paraId="0A10BC00" w14:textId="1EEC0DC3" w:rsidR="007837D9" w:rsidRPr="007837D9" w:rsidRDefault="007837D9" w:rsidP="007837D9">
      <w:pPr>
        <w:spacing w:after="0" w:line="240" w:lineRule="auto"/>
        <w:jc w:val="center"/>
        <w:rPr>
          <w:rFonts w:ascii="Times New Roman" w:eastAsia="Aptos" w:hAnsi="Times New Roman" w:cs="Times New Roman"/>
          <w:sz w:val="28"/>
          <w:szCs w:val="28"/>
          <w:lang w:val="ru-RU"/>
        </w:rPr>
      </w:pPr>
      <w:r w:rsidRPr="007837D9">
        <w:rPr>
          <w:rFonts w:ascii="Times New Roman" w:eastAsia="Aptos" w:hAnsi="Times New Roman" w:cs="Times New Roman"/>
          <w:sz w:val="28"/>
          <w:szCs w:val="28"/>
          <w:lang w:val="ru-RU"/>
        </w:rPr>
        <w:t xml:space="preserve">Рисунок </w:t>
      </w:r>
      <w:r w:rsidR="00AF0CA3">
        <w:rPr>
          <w:rFonts w:ascii="Times New Roman" w:eastAsia="Aptos" w:hAnsi="Times New Roman" w:cs="Times New Roman"/>
          <w:sz w:val="28"/>
          <w:szCs w:val="28"/>
          <w:lang w:val="ru-RU"/>
        </w:rPr>
        <w:t>3</w:t>
      </w:r>
      <w:r w:rsidR="00967319">
        <w:rPr>
          <w:rFonts w:ascii="Times New Roman" w:eastAsia="Aptos" w:hAnsi="Times New Roman" w:cs="Times New Roman"/>
          <w:sz w:val="28"/>
          <w:szCs w:val="28"/>
          <w:lang w:val="ru-RU"/>
        </w:rPr>
        <w:t>.5</w:t>
      </w:r>
      <w:r w:rsidRPr="007837D9">
        <w:rPr>
          <w:rFonts w:ascii="Times New Roman" w:eastAsia="Aptos" w:hAnsi="Times New Roman" w:cs="Times New Roman"/>
          <w:sz w:val="28"/>
          <w:szCs w:val="28"/>
          <w:lang w:val="ru-RU"/>
        </w:rPr>
        <w:t xml:space="preserve"> – Результаты линейной аппроксимации экспериментальных данных по восстановительному обжигу </w:t>
      </w:r>
      <w:r w:rsidRPr="007837D9">
        <w:rPr>
          <w:rFonts w:ascii="Times New Roman" w:eastAsia="Aptos" w:hAnsi="Times New Roman" w:cs="Times New Roman"/>
          <w:sz w:val="28"/>
          <w:szCs w:val="28"/>
        </w:rPr>
        <w:t>FeTiO</w:t>
      </w:r>
      <w:r w:rsidRPr="007837D9">
        <w:rPr>
          <w:rFonts w:ascii="Times New Roman" w:eastAsia="Aptos" w:hAnsi="Times New Roman" w:cs="Times New Roman"/>
          <w:sz w:val="28"/>
          <w:szCs w:val="28"/>
          <w:vertAlign w:val="subscript"/>
          <w:lang w:val="ru-RU"/>
        </w:rPr>
        <w:t>3</w:t>
      </w:r>
      <w:r w:rsidRPr="007837D9">
        <w:rPr>
          <w:rFonts w:ascii="Times New Roman" w:eastAsia="Aptos" w:hAnsi="Times New Roman" w:cs="Times New Roman"/>
          <w:sz w:val="28"/>
          <w:szCs w:val="28"/>
          <w:lang w:val="ru-RU"/>
        </w:rPr>
        <w:t xml:space="preserve"> </w:t>
      </w:r>
      <w:r w:rsidRPr="007837D9">
        <w:rPr>
          <w:rFonts w:ascii="Times New Roman" w:eastAsia="Aptos" w:hAnsi="Times New Roman" w:cs="Times New Roman"/>
          <w:sz w:val="28"/>
          <w:szCs w:val="28"/>
          <w:lang w:val="kk-KZ"/>
        </w:rPr>
        <w:t xml:space="preserve">при различных температурах в рамках </w:t>
      </w:r>
      <w:r w:rsidRPr="007837D9">
        <w:rPr>
          <w:rFonts w:ascii="Times New Roman" w:eastAsia="Aptos" w:hAnsi="Times New Roman" w:cs="Times New Roman"/>
          <w:sz w:val="28"/>
          <w:szCs w:val="28"/>
          <w:lang w:val="ru-RU"/>
        </w:rPr>
        <w:t>а) модели Таммана; б) модели Яндера; в) модели Кранка-Гинстлинга-Броунштейна; г) модели Картера-Валенси</w:t>
      </w:r>
    </w:p>
    <w:p w14:paraId="3F08F67C" w14:textId="6C97A365" w:rsidR="007837D9" w:rsidRPr="007837D9" w:rsidRDefault="007837D9" w:rsidP="007837D9">
      <w:pPr>
        <w:spacing w:after="0" w:line="240" w:lineRule="auto"/>
        <w:ind w:firstLine="720"/>
        <w:jc w:val="both"/>
        <w:rPr>
          <w:rFonts w:ascii="Times New Roman" w:eastAsia="Aptos" w:hAnsi="Times New Roman" w:cs="Times New Roman"/>
          <w:sz w:val="28"/>
          <w:szCs w:val="28"/>
          <w:lang w:val="ru-RU"/>
        </w:rPr>
      </w:pPr>
      <w:r w:rsidRPr="007837D9">
        <w:rPr>
          <w:rFonts w:ascii="Times New Roman" w:eastAsia="Aptos" w:hAnsi="Times New Roman" w:cs="Times New Roman"/>
          <w:sz w:val="28"/>
          <w:szCs w:val="28"/>
          <w:lang w:val="ru-KZ"/>
        </w:rPr>
        <w:lastRenderedPageBreak/>
        <w:t>Модели Яндера, Кранка–Гинстлинга–Броунштейна и Картера–Валенси также демонстрируют достаточно высокие значения коэффициентов детерминации, однако систематически уступают модели Таммана. Это свидетельствует о том, что диффузионные процессы в системе присутствуют, однако не оказывают определяющего влияния на общую скорость восстановления. На начальных стадиях восстановления газообразные восстановители CO и H₂ имеют свободный доступ к поверхности частиц, а образующиеся продукты реакции ещё не формируют сплошного диффузионного барьера.</w:t>
      </w:r>
    </w:p>
    <w:p w14:paraId="55E4CC83" w14:textId="77777777" w:rsidR="007837D9" w:rsidRPr="007837D9" w:rsidRDefault="007837D9" w:rsidP="007837D9">
      <w:pPr>
        <w:spacing w:after="0" w:line="240" w:lineRule="auto"/>
        <w:ind w:firstLine="720"/>
        <w:jc w:val="both"/>
        <w:rPr>
          <w:rFonts w:ascii="Times New Roman" w:eastAsia="Aptos" w:hAnsi="Times New Roman" w:cs="Times New Roman"/>
          <w:sz w:val="28"/>
          <w:szCs w:val="28"/>
          <w:lang w:val="ru-RU"/>
        </w:rPr>
      </w:pPr>
      <w:r w:rsidRPr="007837D9">
        <w:rPr>
          <w:rFonts w:ascii="Times New Roman" w:eastAsia="Aptos" w:hAnsi="Times New Roman" w:cs="Times New Roman"/>
          <w:sz w:val="28"/>
          <w:szCs w:val="28"/>
          <w:lang w:val="ru-KZ"/>
        </w:rPr>
        <w:t>Полученные результаты хорошо согласуются с термодинамическими расчётами, показавшими возможность прямого восстановления железа углеродом, монооксидом углерода и водородом при температурах выше 600 °С. В отсутствие хлоридных реагентов разрушение структуры FeTiO₃ происходит преимущественно по механизму последовательного удаления кислорода из оксидной решётки, что требует преодоления значительных энергетических барьеров.</w:t>
      </w:r>
    </w:p>
    <w:p w14:paraId="458692C9" w14:textId="77777777" w:rsidR="007837D9" w:rsidRPr="007837D9" w:rsidRDefault="007837D9" w:rsidP="007837D9">
      <w:pPr>
        <w:spacing w:after="0" w:line="240" w:lineRule="auto"/>
        <w:ind w:firstLine="720"/>
        <w:jc w:val="both"/>
        <w:rPr>
          <w:rFonts w:ascii="Times New Roman" w:eastAsia="Aptos" w:hAnsi="Times New Roman" w:cs="Times New Roman"/>
          <w:sz w:val="28"/>
          <w:szCs w:val="28"/>
          <w:lang w:val="ru-RU"/>
        </w:rPr>
      </w:pPr>
      <w:r w:rsidRPr="007837D9">
        <w:rPr>
          <w:rFonts w:ascii="Times New Roman" w:eastAsia="Aptos" w:hAnsi="Times New Roman" w:cs="Times New Roman"/>
          <w:sz w:val="28"/>
          <w:szCs w:val="28"/>
          <w:lang w:val="ru-KZ"/>
        </w:rPr>
        <w:t>Дополнительным подтверждением химически контролируемого характера процесса являются результаты определения энергии активации. Для системы без добавок её значение составляет 69,4 кДж/моль, что характерно для процессов, скорость которых определяется химическим взаимодействием на межфазной границе. Таким образом, совокупность результатов кинетического моделирования и энергетического анализа позволяет сделать вывод о том, что восстановительный обжиг FeTiO₃ без применения ОРТХ протекает преимущественно в режиме химического контроля.</w:t>
      </w:r>
    </w:p>
    <w:p w14:paraId="56B9F0A6" w14:textId="77777777" w:rsidR="007837D9" w:rsidRPr="007837D9" w:rsidRDefault="007837D9" w:rsidP="007837D9">
      <w:pPr>
        <w:spacing w:after="0" w:line="240" w:lineRule="auto"/>
        <w:ind w:firstLine="720"/>
        <w:jc w:val="both"/>
        <w:rPr>
          <w:rFonts w:ascii="Times New Roman" w:eastAsia="Aptos" w:hAnsi="Times New Roman" w:cs="Times New Roman"/>
          <w:sz w:val="28"/>
          <w:szCs w:val="28"/>
          <w:lang w:val="ru-RU"/>
        </w:rPr>
      </w:pPr>
      <w:r w:rsidRPr="007837D9">
        <w:rPr>
          <w:rFonts w:ascii="Times New Roman" w:eastAsia="Aptos" w:hAnsi="Times New Roman" w:cs="Times New Roman"/>
          <w:sz w:val="28"/>
          <w:szCs w:val="28"/>
          <w:lang w:val="ru-KZ"/>
        </w:rPr>
        <w:t>Полученный вывод имеет принципиальное значение для понимания механизма процесса, поскольку служит базой для дальнейшего сравнения с системой, содержащей ОРТХ, где наблюдается переход к принципиально иному, диффузионно-контролируемому механизму восстановления.</w:t>
      </w:r>
    </w:p>
    <w:p w14:paraId="36520305" w14:textId="1EB36D1E" w:rsidR="007837D9" w:rsidRDefault="007837D9" w:rsidP="007837D9">
      <w:pPr>
        <w:spacing w:after="0" w:line="240" w:lineRule="auto"/>
        <w:ind w:firstLine="720"/>
        <w:jc w:val="both"/>
        <w:rPr>
          <w:rFonts w:ascii="Times New Roman" w:eastAsia="Aptos" w:hAnsi="Times New Roman" w:cs="Times New Roman"/>
          <w:sz w:val="28"/>
          <w:szCs w:val="28"/>
          <w:lang w:val="ru-RU"/>
        </w:rPr>
      </w:pPr>
      <w:r w:rsidRPr="007837D9">
        <w:rPr>
          <w:rFonts w:ascii="Times New Roman" w:eastAsia="Aptos" w:hAnsi="Times New Roman" w:cs="Times New Roman"/>
          <w:sz w:val="28"/>
          <w:szCs w:val="28"/>
          <w:lang w:val="ru-RU"/>
        </w:rPr>
        <w:t xml:space="preserve">В таблице </w:t>
      </w:r>
      <w:r w:rsidR="001E0125">
        <w:rPr>
          <w:rFonts w:ascii="Times New Roman" w:eastAsia="Aptos" w:hAnsi="Times New Roman" w:cs="Times New Roman"/>
          <w:sz w:val="28"/>
          <w:szCs w:val="28"/>
          <w:lang w:val="ru-RU"/>
        </w:rPr>
        <w:t>3</w:t>
      </w:r>
      <w:r w:rsidR="00967319">
        <w:rPr>
          <w:rFonts w:ascii="Times New Roman" w:eastAsia="Aptos" w:hAnsi="Times New Roman" w:cs="Times New Roman"/>
          <w:sz w:val="28"/>
          <w:szCs w:val="28"/>
          <w:lang w:val="ru-RU"/>
        </w:rPr>
        <w:t>.</w:t>
      </w:r>
      <w:r w:rsidRPr="007837D9">
        <w:rPr>
          <w:rFonts w:ascii="Times New Roman" w:eastAsia="Aptos" w:hAnsi="Times New Roman" w:cs="Times New Roman"/>
          <w:sz w:val="28"/>
          <w:szCs w:val="28"/>
          <w:lang w:val="ru-RU"/>
        </w:rPr>
        <w:t xml:space="preserve">5 и на рисунке </w:t>
      </w:r>
      <w:r w:rsidR="001E0125">
        <w:rPr>
          <w:rFonts w:ascii="Times New Roman" w:eastAsia="Aptos" w:hAnsi="Times New Roman" w:cs="Times New Roman"/>
          <w:sz w:val="28"/>
          <w:szCs w:val="28"/>
          <w:lang w:val="ru-RU"/>
        </w:rPr>
        <w:t>3</w:t>
      </w:r>
      <w:r w:rsidR="00967319">
        <w:rPr>
          <w:rFonts w:ascii="Times New Roman" w:eastAsia="Aptos" w:hAnsi="Times New Roman" w:cs="Times New Roman"/>
          <w:sz w:val="28"/>
          <w:szCs w:val="28"/>
          <w:lang w:val="ru-RU"/>
        </w:rPr>
        <w:t>.6</w:t>
      </w:r>
      <w:r w:rsidRPr="007837D9">
        <w:rPr>
          <w:rFonts w:ascii="Times New Roman" w:eastAsia="Aptos" w:hAnsi="Times New Roman" w:cs="Times New Roman"/>
          <w:sz w:val="28"/>
          <w:szCs w:val="28"/>
          <w:lang w:val="ru-RU"/>
        </w:rPr>
        <w:t xml:space="preserve"> представлены результаты аппроксимации экспериментальных данных восстановительного обжига </w:t>
      </w:r>
      <w:r w:rsidRPr="007837D9">
        <w:rPr>
          <w:rFonts w:ascii="Times New Roman" w:eastAsia="Aptos" w:hAnsi="Times New Roman" w:cs="Times New Roman"/>
          <w:sz w:val="28"/>
          <w:szCs w:val="28"/>
        </w:rPr>
        <w:t>FeTiO</w:t>
      </w:r>
      <w:r w:rsidRPr="007837D9">
        <w:rPr>
          <w:rFonts w:ascii="Times New Roman" w:eastAsia="Aptos" w:hAnsi="Times New Roman" w:cs="Times New Roman"/>
          <w:sz w:val="28"/>
          <w:szCs w:val="28"/>
          <w:lang w:val="ru-RU"/>
        </w:rPr>
        <w:t>₃ в присутствии ОРТХ с использованием различных кинетических моделей. В отличие от системы без добавок, характер распределения коэффициентов детерминации существенно изменяется, что свидетельствует о принципиальном изменении механизма восстановления.</w:t>
      </w:r>
    </w:p>
    <w:p w14:paraId="7BBD93CE" w14:textId="77777777" w:rsidR="008E77DE" w:rsidRPr="007837D9" w:rsidRDefault="008E77DE" w:rsidP="007837D9">
      <w:pPr>
        <w:spacing w:after="0" w:line="240" w:lineRule="auto"/>
        <w:ind w:firstLine="720"/>
        <w:jc w:val="both"/>
        <w:rPr>
          <w:rFonts w:ascii="Times New Roman" w:eastAsia="Aptos" w:hAnsi="Times New Roman" w:cs="Times New Roman"/>
          <w:sz w:val="28"/>
          <w:szCs w:val="28"/>
          <w:lang w:val="ru-RU"/>
        </w:rPr>
      </w:pPr>
    </w:p>
    <w:p w14:paraId="034AB42E" w14:textId="6533BB9F" w:rsidR="007837D9" w:rsidRPr="007837D9" w:rsidRDefault="007837D9" w:rsidP="007837D9">
      <w:pPr>
        <w:spacing w:after="0" w:line="240" w:lineRule="auto"/>
        <w:jc w:val="both"/>
        <w:rPr>
          <w:rFonts w:ascii="Times New Roman" w:eastAsia="Aptos" w:hAnsi="Times New Roman" w:cs="Times New Roman"/>
          <w:sz w:val="28"/>
          <w:szCs w:val="28"/>
          <w:lang w:val="kk-KZ"/>
        </w:rPr>
      </w:pPr>
      <w:r w:rsidRPr="007837D9">
        <w:rPr>
          <w:rFonts w:ascii="Times New Roman" w:eastAsia="Aptos" w:hAnsi="Times New Roman" w:cs="Times New Roman"/>
          <w:sz w:val="28"/>
          <w:szCs w:val="28"/>
          <w:lang w:val="ru-RU"/>
        </w:rPr>
        <w:t xml:space="preserve">Таблица </w:t>
      </w:r>
      <w:r w:rsidR="001E0125">
        <w:rPr>
          <w:rFonts w:ascii="Times New Roman" w:eastAsia="Aptos" w:hAnsi="Times New Roman" w:cs="Times New Roman"/>
          <w:sz w:val="28"/>
          <w:szCs w:val="28"/>
          <w:lang w:val="ru-RU"/>
        </w:rPr>
        <w:t>3</w:t>
      </w:r>
      <w:r w:rsidR="008E77DE">
        <w:rPr>
          <w:rFonts w:ascii="Times New Roman" w:eastAsia="Aptos" w:hAnsi="Times New Roman" w:cs="Times New Roman"/>
          <w:sz w:val="28"/>
          <w:szCs w:val="28"/>
          <w:lang w:val="ru-RU"/>
        </w:rPr>
        <w:t>.</w:t>
      </w:r>
      <w:r w:rsidRPr="007837D9">
        <w:rPr>
          <w:rFonts w:ascii="Times New Roman" w:eastAsia="Aptos" w:hAnsi="Times New Roman" w:cs="Times New Roman"/>
          <w:sz w:val="28"/>
          <w:szCs w:val="28"/>
          <w:lang w:val="ru-RU"/>
        </w:rPr>
        <w:t xml:space="preserve">5 – Результаты линейной аппроксимации экспериментальных данных по восстановительному обжигу </w:t>
      </w:r>
      <w:r w:rsidRPr="007837D9">
        <w:rPr>
          <w:rFonts w:ascii="Times New Roman" w:eastAsia="Aptos" w:hAnsi="Times New Roman" w:cs="Times New Roman"/>
          <w:sz w:val="28"/>
          <w:szCs w:val="28"/>
        </w:rPr>
        <w:t>FeTiO</w:t>
      </w:r>
      <w:r w:rsidRPr="007837D9">
        <w:rPr>
          <w:rFonts w:ascii="Times New Roman" w:eastAsia="Aptos" w:hAnsi="Times New Roman" w:cs="Times New Roman"/>
          <w:sz w:val="28"/>
          <w:szCs w:val="28"/>
          <w:vertAlign w:val="subscript"/>
          <w:lang w:val="ru-RU"/>
        </w:rPr>
        <w:t>3</w:t>
      </w:r>
      <w:r w:rsidRPr="007837D9">
        <w:rPr>
          <w:rFonts w:ascii="Times New Roman" w:eastAsia="Aptos" w:hAnsi="Times New Roman" w:cs="Times New Roman"/>
          <w:sz w:val="28"/>
          <w:szCs w:val="28"/>
          <w:lang w:val="ru-RU"/>
        </w:rPr>
        <w:t xml:space="preserve"> в присутствии добавок </w:t>
      </w:r>
      <w:r w:rsidRPr="007837D9">
        <w:rPr>
          <w:rFonts w:ascii="Times New Roman" w:eastAsia="Aptos" w:hAnsi="Times New Roman" w:cs="Times New Roman"/>
          <w:sz w:val="28"/>
          <w:szCs w:val="28"/>
          <w:lang w:val="kk-KZ"/>
        </w:rPr>
        <w:t>при различных температурах в рамках различных кинетических моделей</w:t>
      </w:r>
    </w:p>
    <w:tbl>
      <w:tblPr>
        <w:tblStyle w:val="aff2"/>
        <w:tblW w:w="0" w:type="auto"/>
        <w:tblLook w:val="04A0" w:firstRow="1" w:lastRow="0" w:firstColumn="1" w:lastColumn="0" w:noHBand="0" w:noVBand="1"/>
      </w:tblPr>
      <w:tblGrid>
        <w:gridCol w:w="2286"/>
        <w:gridCol w:w="1206"/>
        <w:gridCol w:w="1488"/>
        <w:gridCol w:w="1455"/>
        <w:gridCol w:w="1455"/>
        <w:gridCol w:w="1455"/>
      </w:tblGrid>
      <w:tr w:rsidR="007837D9" w:rsidRPr="00601787" w14:paraId="415C227E" w14:textId="77777777" w:rsidTr="00601787">
        <w:tc>
          <w:tcPr>
            <w:tcW w:w="2286" w:type="dxa"/>
            <w:vMerge w:val="restart"/>
            <w:vAlign w:val="center"/>
          </w:tcPr>
          <w:p w14:paraId="63EF089F" w14:textId="77777777" w:rsidR="007837D9" w:rsidRPr="00601787" w:rsidRDefault="007837D9" w:rsidP="00601787">
            <w:pPr>
              <w:jc w:val="center"/>
              <w:rPr>
                <w:rFonts w:ascii="Times New Roman" w:eastAsia="Aptos" w:hAnsi="Times New Roman" w:cs="Times New Roman"/>
                <w:sz w:val="24"/>
                <w:szCs w:val="24"/>
              </w:rPr>
            </w:pPr>
            <w:r w:rsidRPr="00601787">
              <w:rPr>
                <w:rFonts w:ascii="Times New Roman" w:eastAsia="Aptos" w:hAnsi="Times New Roman" w:cs="Times New Roman"/>
                <w:sz w:val="24"/>
                <w:szCs w:val="24"/>
              </w:rPr>
              <w:t>Уравнение</w:t>
            </w:r>
          </w:p>
        </w:tc>
        <w:tc>
          <w:tcPr>
            <w:tcW w:w="1206" w:type="dxa"/>
            <w:vMerge w:val="restart"/>
            <w:vAlign w:val="center"/>
          </w:tcPr>
          <w:p w14:paraId="642AB9A4" w14:textId="77777777" w:rsidR="007837D9" w:rsidRPr="00601787" w:rsidRDefault="007837D9" w:rsidP="00601787">
            <w:pPr>
              <w:jc w:val="center"/>
              <w:rPr>
                <w:rFonts w:ascii="Times New Roman" w:eastAsia="Aptos" w:hAnsi="Times New Roman" w:cs="Times New Roman"/>
                <w:sz w:val="24"/>
                <w:szCs w:val="24"/>
              </w:rPr>
            </w:pPr>
            <w:r w:rsidRPr="00601787">
              <w:rPr>
                <w:rFonts w:ascii="Times New Roman" w:eastAsia="Aptos" w:hAnsi="Times New Roman" w:cs="Times New Roman"/>
                <w:sz w:val="24"/>
                <w:szCs w:val="24"/>
              </w:rPr>
              <w:t>Параметр</w:t>
            </w:r>
          </w:p>
        </w:tc>
        <w:tc>
          <w:tcPr>
            <w:tcW w:w="5853" w:type="dxa"/>
            <w:gridSpan w:val="4"/>
            <w:vAlign w:val="center"/>
          </w:tcPr>
          <w:p w14:paraId="5620BF6A" w14:textId="77777777" w:rsidR="007837D9" w:rsidRPr="00601787" w:rsidRDefault="007837D9" w:rsidP="00601787">
            <w:pPr>
              <w:jc w:val="center"/>
              <w:rPr>
                <w:rFonts w:ascii="Times New Roman" w:eastAsia="Aptos" w:hAnsi="Times New Roman" w:cs="Times New Roman"/>
                <w:sz w:val="24"/>
                <w:szCs w:val="24"/>
              </w:rPr>
            </w:pPr>
            <w:r w:rsidRPr="00601787">
              <w:rPr>
                <w:rFonts w:ascii="Times New Roman" w:eastAsia="Aptos" w:hAnsi="Times New Roman" w:cs="Times New Roman"/>
                <w:sz w:val="24"/>
                <w:szCs w:val="24"/>
              </w:rPr>
              <w:t>Т, °С</w:t>
            </w:r>
          </w:p>
        </w:tc>
      </w:tr>
      <w:tr w:rsidR="007837D9" w:rsidRPr="00601787" w14:paraId="623D957A" w14:textId="77777777" w:rsidTr="00601787">
        <w:tc>
          <w:tcPr>
            <w:tcW w:w="2286" w:type="dxa"/>
            <w:vMerge/>
            <w:vAlign w:val="center"/>
          </w:tcPr>
          <w:p w14:paraId="06A42593" w14:textId="77777777" w:rsidR="007837D9" w:rsidRPr="00601787" w:rsidRDefault="007837D9" w:rsidP="00601787">
            <w:pPr>
              <w:jc w:val="center"/>
              <w:rPr>
                <w:rFonts w:ascii="Times New Roman" w:eastAsia="Aptos" w:hAnsi="Times New Roman" w:cs="Times New Roman"/>
                <w:sz w:val="24"/>
                <w:szCs w:val="24"/>
              </w:rPr>
            </w:pPr>
          </w:p>
        </w:tc>
        <w:tc>
          <w:tcPr>
            <w:tcW w:w="1206" w:type="dxa"/>
            <w:vMerge/>
            <w:vAlign w:val="center"/>
          </w:tcPr>
          <w:p w14:paraId="62423E29" w14:textId="77777777" w:rsidR="007837D9" w:rsidRPr="00601787" w:rsidRDefault="007837D9" w:rsidP="00601787">
            <w:pPr>
              <w:jc w:val="center"/>
              <w:rPr>
                <w:rFonts w:ascii="Times New Roman" w:eastAsia="Aptos" w:hAnsi="Times New Roman" w:cs="Times New Roman"/>
                <w:sz w:val="24"/>
                <w:szCs w:val="24"/>
              </w:rPr>
            </w:pPr>
          </w:p>
        </w:tc>
        <w:tc>
          <w:tcPr>
            <w:tcW w:w="1488" w:type="dxa"/>
            <w:vAlign w:val="center"/>
          </w:tcPr>
          <w:p w14:paraId="225788DB" w14:textId="77777777" w:rsidR="007837D9" w:rsidRPr="00601787" w:rsidRDefault="007837D9" w:rsidP="00601787">
            <w:pPr>
              <w:jc w:val="center"/>
              <w:rPr>
                <w:rFonts w:ascii="Times New Roman" w:eastAsia="Aptos" w:hAnsi="Times New Roman" w:cs="Times New Roman"/>
                <w:sz w:val="24"/>
                <w:szCs w:val="24"/>
              </w:rPr>
            </w:pPr>
            <w:r w:rsidRPr="00601787">
              <w:rPr>
                <w:rFonts w:ascii="Times New Roman" w:eastAsia="Aptos" w:hAnsi="Times New Roman" w:cs="Times New Roman"/>
                <w:sz w:val="24"/>
                <w:szCs w:val="24"/>
              </w:rPr>
              <w:t>600</w:t>
            </w:r>
          </w:p>
        </w:tc>
        <w:tc>
          <w:tcPr>
            <w:tcW w:w="1455" w:type="dxa"/>
            <w:vAlign w:val="center"/>
          </w:tcPr>
          <w:p w14:paraId="132A0ADC" w14:textId="77777777" w:rsidR="007837D9" w:rsidRPr="00601787" w:rsidRDefault="007837D9" w:rsidP="00601787">
            <w:pPr>
              <w:jc w:val="center"/>
              <w:rPr>
                <w:rFonts w:ascii="Times New Roman" w:eastAsia="Aptos" w:hAnsi="Times New Roman" w:cs="Times New Roman"/>
                <w:sz w:val="24"/>
                <w:szCs w:val="24"/>
              </w:rPr>
            </w:pPr>
            <w:r w:rsidRPr="00601787">
              <w:rPr>
                <w:rFonts w:ascii="Times New Roman" w:eastAsia="Aptos" w:hAnsi="Times New Roman" w:cs="Times New Roman"/>
                <w:sz w:val="24"/>
                <w:szCs w:val="24"/>
              </w:rPr>
              <w:t>800</w:t>
            </w:r>
          </w:p>
        </w:tc>
        <w:tc>
          <w:tcPr>
            <w:tcW w:w="1455" w:type="dxa"/>
            <w:vAlign w:val="center"/>
          </w:tcPr>
          <w:p w14:paraId="4EEF5078" w14:textId="77777777" w:rsidR="007837D9" w:rsidRPr="00601787" w:rsidRDefault="007837D9" w:rsidP="00601787">
            <w:pPr>
              <w:jc w:val="center"/>
              <w:rPr>
                <w:rFonts w:ascii="Times New Roman" w:eastAsia="Aptos" w:hAnsi="Times New Roman" w:cs="Times New Roman"/>
                <w:sz w:val="24"/>
                <w:szCs w:val="24"/>
              </w:rPr>
            </w:pPr>
            <w:r w:rsidRPr="00601787">
              <w:rPr>
                <w:rFonts w:ascii="Times New Roman" w:eastAsia="Aptos" w:hAnsi="Times New Roman" w:cs="Times New Roman"/>
                <w:sz w:val="24"/>
                <w:szCs w:val="24"/>
              </w:rPr>
              <w:t>1000</w:t>
            </w:r>
          </w:p>
        </w:tc>
        <w:tc>
          <w:tcPr>
            <w:tcW w:w="1455" w:type="dxa"/>
            <w:vAlign w:val="center"/>
          </w:tcPr>
          <w:p w14:paraId="4DEEEE6C" w14:textId="77777777" w:rsidR="007837D9" w:rsidRPr="00601787" w:rsidRDefault="007837D9" w:rsidP="00601787">
            <w:pPr>
              <w:jc w:val="center"/>
              <w:rPr>
                <w:rFonts w:ascii="Times New Roman" w:eastAsia="Aptos" w:hAnsi="Times New Roman" w:cs="Times New Roman"/>
                <w:sz w:val="24"/>
                <w:szCs w:val="24"/>
              </w:rPr>
            </w:pPr>
            <w:r w:rsidRPr="00601787">
              <w:rPr>
                <w:rFonts w:ascii="Times New Roman" w:eastAsia="Aptos" w:hAnsi="Times New Roman" w:cs="Times New Roman"/>
                <w:sz w:val="24"/>
                <w:szCs w:val="24"/>
              </w:rPr>
              <w:t>1200</w:t>
            </w:r>
          </w:p>
        </w:tc>
      </w:tr>
      <w:tr w:rsidR="007837D9" w:rsidRPr="00601787" w14:paraId="23016EF9" w14:textId="77777777" w:rsidTr="00601787">
        <w:tc>
          <w:tcPr>
            <w:tcW w:w="2286" w:type="dxa"/>
            <w:vMerge w:val="restart"/>
            <w:vAlign w:val="center"/>
          </w:tcPr>
          <w:p w14:paraId="6F9C46E7" w14:textId="77777777" w:rsidR="007837D9" w:rsidRPr="00601787" w:rsidRDefault="007837D9" w:rsidP="00601787">
            <w:pPr>
              <w:jc w:val="center"/>
              <w:rPr>
                <w:rFonts w:ascii="Times New Roman" w:eastAsia="Aptos" w:hAnsi="Times New Roman" w:cs="Times New Roman"/>
                <w:sz w:val="24"/>
                <w:szCs w:val="24"/>
              </w:rPr>
            </w:pPr>
            <w:r w:rsidRPr="00601787">
              <w:rPr>
                <w:rFonts w:ascii="Times New Roman" w:eastAsia="Aptos" w:hAnsi="Times New Roman" w:cs="Times New Roman"/>
                <w:sz w:val="24"/>
                <w:szCs w:val="24"/>
              </w:rPr>
              <w:t>Таммана</w:t>
            </w:r>
          </w:p>
        </w:tc>
        <w:tc>
          <w:tcPr>
            <w:tcW w:w="1206" w:type="dxa"/>
            <w:vAlign w:val="center"/>
          </w:tcPr>
          <w:p w14:paraId="59590719" w14:textId="77777777" w:rsidR="007837D9" w:rsidRPr="00601787" w:rsidRDefault="007837D9" w:rsidP="00601787">
            <w:pPr>
              <w:jc w:val="center"/>
              <w:rPr>
                <w:rFonts w:ascii="Times New Roman" w:eastAsia="Aptos" w:hAnsi="Times New Roman" w:cs="Times New Roman"/>
                <w:sz w:val="24"/>
                <w:szCs w:val="24"/>
              </w:rPr>
            </w:pPr>
            <w:r w:rsidRPr="00601787">
              <w:rPr>
                <w:rFonts w:ascii="Times New Roman" w:eastAsia="Aptos" w:hAnsi="Times New Roman" w:cs="Times New Roman"/>
                <w:sz w:val="24"/>
                <w:szCs w:val="24"/>
              </w:rPr>
              <w:t>R</w:t>
            </w:r>
            <w:r w:rsidRPr="00601787">
              <w:rPr>
                <w:rFonts w:ascii="Times New Roman" w:eastAsia="Aptos" w:hAnsi="Times New Roman" w:cs="Times New Roman"/>
                <w:sz w:val="24"/>
                <w:szCs w:val="24"/>
                <w:vertAlign w:val="superscript"/>
              </w:rPr>
              <w:t>2</w:t>
            </w:r>
          </w:p>
        </w:tc>
        <w:tc>
          <w:tcPr>
            <w:tcW w:w="1488" w:type="dxa"/>
            <w:vAlign w:val="center"/>
          </w:tcPr>
          <w:p w14:paraId="47723B99" w14:textId="77777777" w:rsidR="007837D9" w:rsidRPr="00601787" w:rsidRDefault="007837D9" w:rsidP="00601787">
            <w:pPr>
              <w:jc w:val="center"/>
              <w:rPr>
                <w:rFonts w:ascii="Times New Roman" w:eastAsia="Aptos" w:hAnsi="Times New Roman" w:cs="Times New Roman"/>
                <w:sz w:val="24"/>
                <w:szCs w:val="24"/>
              </w:rPr>
            </w:pPr>
            <w:r w:rsidRPr="00601787">
              <w:rPr>
                <w:rFonts w:ascii="Times New Roman" w:eastAsia="Aptos" w:hAnsi="Times New Roman" w:cs="Times New Roman"/>
                <w:sz w:val="24"/>
                <w:szCs w:val="24"/>
              </w:rPr>
              <w:t>0,9862</w:t>
            </w:r>
          </w:p>
        </w:tc>
        <w:tc>
          <w:tcPr>
            <w:tcW w:w="1455" w:type="dxa"/>
            <w:vAlign w:val="center"/>
          </w:tcPr>
          <w:p w14:paraId="04653D8B" w14:textId="77777777" w:rsidR="007837D9" w:rsidRPr="00601787" w:rsidRDefault="007837D9" w:rsidP="00601787">
            <w:pPr>
              <w:jc w:val="center"/>
              <w:rPr>
                <w:rFonts w:ascii="Times New Roman" w:eastAsia="Aptos" w:hAnsi="Times New Roman" w:cs="Times New Roman"/>
                <w:sz w:val="24"/>
                <w:szCs w:val="24"/>
              </w:rPr>
            </w:pPr>
            <w:r w:rsidRPr="00601787">
              <w:rPr>
                <w:rFonts w:ascii="Times New Roman" w:eastAsia="Aptos" w:hAnsi="Times New Roman" w:cs="Times New Roman"/>
                <w:sz w:val="24"/>
                <w:szCs w:val="24"/>
              </w:rPr>
              <w:t>0,9523</w:t>
            </w:r>
          </w:p>
        </w:tc>
        <w:tc>
          <w:tcPr>
            <w:tcW w:w="1455" w:type="dxa"/>
            <w:vAlign w:val="center"/>
          </w:tcPr>
          <w:p w14:paraId="3AF6B29F" w14:textId="77777777" w:rsidR="007837D9" w:rsidRPr="00601787" w:rsidRDefault="007837D9" w:rsidP="00601787">
            <w:pPr>
              <w:jc w:val="center"/>
              <w:rPr>
                <w:rFonts w:ascii="Times New Roman" w:eastAsia="Aptos" w:hAnsi="Times New Roman" w:cs="Times New Roman"/>
                <w:sz w:val="24"/>
                <w:szCs w:val="24"/>
              </w:rPr>
            </w:pPr>
            <w:r w:rsidRPr="00601787">
              <w:rPr>
                <w:rFonts w:ascii="Times New Roman" w:eastAsia="Aptos" w:hAnsi="Times New Roman" w:cs="Times New Roman"/>
                <w:sz w:val="24"/>
                <w:szCs w:val="24"/>
              </w:rPr>
              <w:t>0,8288</w:t>
            </w:r>
          </w:p>
        </w:tc>
        <w:tc>
          <w:tcPr>
            <w:tcW w:w="1455" w:type="dxa"/>
            <w:vAlign w:val="center"/>
          </w:tcPr>
          <w:p w14:paraId="252F4F49" w14:textId="77777777" w:rsidR="007837D9" w:rsidRPr="00601787" w:rsidRDefault="007837D9" w:rsidP="00601787">
            <w:pPr>
              <w:jc w:val="center"/>
              <w:rPr>
                <w:rFonts w:ascii="Times New Roman" w:eastAsia="Aptos" w:hAnsi="Times New Roman" w:cs="Times New Roman"/>
                <w:sz w:val="24"/>
                <w:szCs w:val="24"/>
              </w:rPr>
            </w:pPr>
            <w:r w:rsidRPr="00601787">
              <w:rPr>
                <w:rFonts w:ascii="Times New Roman" w:eastAsia="Aptos" w:hAnsi="Times New Roman" w:cs="Times New Roman"/>
                <w:sz w:val="24"/>
                <w:szCs w:val="24"/>
              </w:rPr>
              <w:t>0,7624</w:t>
            </w:r>
          </w:p>
        </w:tc>
      </w:tr>
      <w:tr w:rsidR="007837D9" w:rsidRPr="00601787" w14:paraId="4CFD28B7" w14:textId="77777777" w:rsidTr="00601787">
        <w:tc>
          <w:tcPr>
            <w:tcW w:w="2286" w:type="dxa"/>
            <w:vMerge/>
            <w:vAlign w:val="center"/>
          </w:tcPr>
          <w:p w14:paraId="090B1CEE" w14:textId="77777777" w:rsidR="007837D9" w:rsidRPr="00601787" w:rsidRDefault="007837D9" w:rsidP="00601787">
            <w:pPr>
              <w:jc w:val="center"/>
              <w:rPr>
                <w:rFonts w:ascii="Times New Roman" w:eastAsia="Aptos" w:hAnsi="Times New Roman" w:cs="Times New Roman"/>
                <w:sz w:val="24"/>
                <w:szCs w:val="24"/>
              </w:rPr>
            </w:pPr>
          </w:p>
        </w:tc>
        <w:tc>
          <w:tcPr>
            <w:tcW w:w="1206" w:type="dxa"/>
            <w:vAlign w:val="center"/>
          </w:tcPr>
          <w:p w14:paraId="0A617B1B" w14:textId="77777777" w:rsidR="007837D9" w:rsidRPr="00601787" w:rsidRDefault="007837D9" w:rsidP="00601787">
            <w:pPr>
              <w:jc w:val="center"/>
              <w:rPr>
                <w:rFonts w:ascii="Times New Roman" w:eastAsia="Aptos" w:hAnsi="Times New Roman" w:cs="Times New Roman"/>
                <w:sz w:val="24"/>
                <w:szCs w:val="24"/>
              </w:rPr>
            </w:pPr>
            <w:r w:rsidRPr="00601787">
              <w:rPr>
                <w:rFonts w:ascii="Times New Roman" w:eastAsia="Aptos" w:hAnsi="Times New Roman" w:cs="Times New Roman"/>
                <w:sz w:val="24"/>
                <w:szCs w:val="24"/>
              </w:rPr>
              <w:t>К</w:t>
            </w:r>
          </w:p>
        </w:tc>
        <w:tc>
          <w:tcPr>
            <w:tcW w:w="1488" w:type="dxa"/>
            <w:vAlign w:val="center"/>
          </w:tcPr>
          <w:p w14:paraId="58BC6777" w14:textId="77777777" w:rsidR="007837D9" w:rsidRPr="00601787" w:rsidRDefault="007837D9" w:rsidP="00601787">
            <w:pPr>
              <w:jc w:val="center"/>
              <w:rPr>
                <w:rFonts w:ascii="Times New Roman" w:eastAsia="Aptos" w:hAnsi="Times New Roman" w:cs="Times New Roman"/>
                <w:sz w:val="24"/>
                <w:szCs w:val="24"/>
              </w:rPr>
            </w:pPr>
            <w:r w:rsidRPr="00601787">
              <w:rPr>
                <w:rFonts w:ascii="Times New Roman" w:eastAsia="Aptos" w:hAnsi="Times New Roman" w:cs="Times New Roman"/>
                <w:sz w:val="24"/>
                <w:szCs w:val="24"/>
              </w:rPr>
              <w:t>0,0093</w:t>
            </w:r>
          </w:p>
        </w:tc>
        <w:tc>
          <w:tcPr>
            <w:tcW w:w="1455" w:type="dxa"/>
            <w:vAlign w:val="center"/>
          </w:tcPr>
          <w:p w14:paraId="4EDA23F6" w14:textId="77777777" w:rsidR="007837D9" w:rsidRPr="00601787" w:rsidRDefault="007837D9" w:rsidP="00601787">
            <w:pPr>
              <w:jc w:val="center"/>
              <w:rPr>
                <w:rFonts w:ascii="Times New Roman" w:eastAsia="Aptos" w:hAnsi="Times New Roman" w:cs="Times New Roman"/>
                <w:sz w:val="24"/>
                <w:szCs w:val="24"/>
              </w:rPr>
            </w:pPr>
            <w:r w:rsidRPr="00601787">
              <w:rPr>
                <w:rFonts w:ascii="Times New Roman" w:eastAsia="Aptos" w:hAnsi="Times New Roman" w:cs="Times New Roman"/>
                <w:sz w:val="24"/>
                <w:szCs w:val="24"/>
              </w:rPr>
              <w:t>0,0129</w:t>
            </w:r>
          </w:p>
        </w:tc>
        <w:tc>
          <w:tcPr>
            <w:tcW w:w="1455" w:type="dxa"/>
            <w:vAlign w:val="center"/>
          </w:tcPr>
          <w:p w14:paraId="21A26524" w14:textId="77777777" w:rsidR="007837D9" w:rsidRPr="00601787" w:rsidRDefault="007837D9" w:rsidP="00601787">
            <w:pPr>
              <w:jc w:val="center"/>
              <w:rPr>
                <w:rFonts w:ascii="Times New Roman" w:eastAsia="Aptos" w:hAnsi="Times New Roman" w:cs="Times New Roman"/>
                <w:sz w:val="24"/>
                <w:szCs w:val="24"/>
              </w:rPr>
            </w:pPr>
            <w:r w:rsidRPr="00601787">
              <w:rPr>
                <w:rFonts w:ascii="Times New Roman" w:eastAsia="Aptos" w:hAnsi="Times New Roman" w:cs="Times New Roman"/>
                <w:sz w:val="24"/>
                <w:szCs w:val="24"/>
              </w:rPr>
              <w:t>0,0148</w:t>
            </w:r>
          </w:p>
        </w:tc>
        <w:tc>
          <w:tcPr>
            <w:tcW w:w="1455" w:type="dxa"/>
            <w:vAlign w:val="center"/>
          </w:tcPr>
          <w:p w14:paraId="6E0EE892" w14:textId="77777777" w:rsidR="007837D9" w:rsidRPr="00601787" w:rsidRDefault="007837D9" w:rsidP="00601787">
            <w:pPr>
              <w:jc w:val="center"/>
              <w:rPr>
                <w:rFonts w:ascii="Times New Roman" w:eastAsia="Aptos" w:hAnsi="Times New Roman" w:cs="Times New Roman"/>
                <w:sz w:val="24"/>
                <w:szCs w:val="24"/>
              </w:rPr>
            </w:pPr>
            <w:r w:rsidRPr="00601787">
              <w:rPr>
                <w:rFonts w:ascii="Times New Roman" w:eastAsia="Aptos" w:hAnsi="Times New Roman" w:cs="Times New Roman"/>
                <w:sz w:val="24"/>
                <w:szCs w:val="24"/>
              </w:rPr>
              <w:t>0,0145</w:t>
            </w:r>
          </w:p>
        </w:tc>
      </w:tr>
      <w:tr w:rsidR="007837D9" w:rsidRPr="00601787" w14:paraId="4A00F708" w14:textId="77777777" w:rsidTr="00601787">
        <w:tc>
          <w:tcPr>
            <w:tcW w:w="2286" w:type="dxa"/>
            <w:vMerge w:val="restart"/>
            <w:vAlign w:val="center"/>
          </w:tcPr>
          <w:p w14:paraId="270FE21A" w14:textId="77777777" w:rsidR="007837D9" w:rsidRPr="00601787" w:rsidRDefault="007837D9" w:rsidP="00601787">
            <w:pPr>
              <w:jc w:val="center"/>
              <w:rPr>
                <w:rFonts w:ascii="Times New Roman" w:eastAsia="Aptos" w:hAnsi="Times New Roman" w:cs="Times New Roman"/>
                <w:sz w:val="24"/>
                <w:szCs w:val="24"/>
              </w:rPr>
            </w:pPr>
            <w:r w:rsidRPr="00601787">
              <w:rPr>
                <w:rFonts w:ascii="Times New Roman" w:eastAsia="Aptos" w:hAnsi="Times New Roman" w:cs="Times New Roman"/>
                <w:sz w:val="24"/>
                <w:szCs w:val="24"/>
              </w:rPr>
              <w:lastRenderedPageBreak/>
              <w:t>Яндера</w:t>
            </w:r>
          </w:p>
        </w:tc>
        <w:tc>
          <w:tcPr>
            <w:tcW w:w="1206" w:type="dxa"/>
            <w:vAlign w:val="center"/>
          </w:tcPr>
          <w:p w14:paraId="2761CF52" w14:textId="77777777" w:rsidR="007837D9" w:rsidRPr="00601787" w:rsidRDefault="007837D9" w:rsidP="00601787">
            <w:pPr>
              <w:jc w:val="center"/>
              <w:rPr>
                <w:rFonts w:ascii="Times New Roman" w:eastAsia="Aptos" w:hAnsi="Times New Roman" w:cs="Times New Roman"/>
                <w:sz w:val="24"/>
                <w:szCs w:val="24"/>
              </w:rPr>
            </w:pPr>
            <w:r w:rsidRPr="00601787">
              <w:rPr>
                <w:rFonts w:ascii="Times New Roman" w:eastAsia="Aptos" w:hAnsi="Times New Roman" w:cs="Times New Roman"/>
                <w:sz w:val="24"/>
                <w:szCs w:val="24"/>
              </w:rPr>
              <w:t>R</w:t>
            </w:r>
            <w:r w:rsidRPr="00601787">
              <w:rPr>
                <w:rFonts w:ascii="Times New Roman" w:eastAsia="Aptos" w:hAnsi="Times New Roman" w:cs="Times New Roman"/>
                <w:sz w:val="24"/>
                <w:szCs w:val="24"/>
                <w:vertAlign w:val="superscript"/>
              </w:rPr>
              <w:t>2</w:t>
            </w:r>
          </w:p>
        </w:tc>
        <w:tc>
          <w:tcPr>
            <w:tcW w:w="1488" w:type="dxa"/>
            <w:vAlign w:val="center"/>
          </w:tcPr>
          <w:p w14:paraId="6E5B4864" w14:textId="77777777" w:rsidR="007837D9" w:rsidRPr="00601787" w:rsidRDefault="007837D9" w:rsidP="00601787">
            <w:pPr>
              <w:jc w:val="center"/>
              <w:rPr>
                <w:rFonts w:ascii="Times New Roman" w:eastAsia="Aptos" w:hAnsi="Times New Roman" w:cs="Times New Roman"/>
                <w:sz w:val="24"/>
                <w:szCs w:val="24"/>
              </w:rPr>
            </w:pPr>
            <w:r w:rsidRPr="00601787">
              <w:rPr>
                <w:rFonts w:ascii="Times New Roman" w:eastAsia="Aptos" w:hAnsi="Times New Roman" w:cs="Times New Roman"/>
                <w:sz w:val="24"/>
                <w:szCs w:val="24"/>
              </w:rPr>
              <w:t>0,9336</w:t>
            </w:r>
          </w:p>
        </w:tc>
        <w:tc>
          <w:tcPr>
            <w:tcW w:w="1455" w:type="dxa"/>
            <w:vAlign w:val="center"/>
          </w:tcPr>
          <w:p w14:paraId="3EF508BC" w14:textId="77777777" w:rsidR="007837D9" w:rsidRPr="00601787" w:rsidRDefault="007837D9" w:rsidP="00601787">
            <w:pPr>
              <w:jc w:val="center"/>
              <w:rPr>
                <w:rFonts w:ascii="Times New Roman" w:eastAsia="Aptos" w:hAnsi="Times New Roman" w:cs="Times New Roman"/>
                <w:sz w:val="24"/>
                <w:szCs w:val="24"/>
              </w:rPr>
            </w:pPr>
            <w:r w:rsidRPr="00601787">
              <w:rPr>
                <w:rFonts w:ascii="Times New Roman" w:eastAsia="Aptos" w:hAnsi="Times New Roman" w:cs="Times New Roman"/>
                <w:sz w:val="24"/>
                <w:szCs w:val="24"/>
              </w:rPr>
              <w:t>0,9422</w:t>
            </w:r>
          </w:p>
        </w:tc>
        <w:tc>
          <w:tcPr>
            <w:tcW w:w="1455" w:type="dxa"/>
            <w:vAlign w:val="center"/>
          </w:tcPr>
          <w:p w14:paraId="595CD70F" w14:textId="77777777" w:rsidR="007837D9" w:rsidRPr="00601787" w:rsidRDefault="007837D9" w:rsidP="00601787">
            <w:pPr>
              <w:jc w:val="center"/>
              <w:rPr>
                <w:rFonts w:ascii="Times New Roman" w:eastAsia="Aptos" w:hAnsi="Times New Roman" w:cs="Times New Roman"/>
                <w:sz w:val="24"/>
                <w:szCs w:val="24"/>
              </w:rPr>
            </w:pPr>
            <w:r w:rsidRPr="00601787">
              <w:rPr>
                <w:rFonts w:ascii="Times New Roman" w:eastAsia="Aptos" w:hAnsi="Times New Roman" w:cs="Times New Roman"/>
                <w:sz w:val="24"/>
                <w:szCs w:val="24"/>
              </w:rPr>
              <w:t>0,9610</w:t>
            </w:r>
          </w:p>
        </w:tc>
        <w:tc>
          <w:tcPr>
            <w:tcW w:w="1455" w:type="dxa"/>
            <w:vAlign w:val="center"/>
          </w:tcPr>
          <w:p w14:paraId="59B32E38" w14:textId="77777777" w:rsidR="007837D9" w:rsidRPr="00601787" w:rsidRDefault="007837D9" w:rsidP="00601787">
            <w:pPr>
              <w:jc w:val="center"/>
              <w:rPr>
                <w:rFonts w:ascii="Times New Roman" w:eastAsia="Aptos" w:hAnsi="Times New Roman" w:cs="Times New Roman"/>
                <w:sz w:val="24"/>
                <w:szCs w:val="24"/>
              </w:rPr>
            </w:pPr>
            <w:r w:rsidRPr="00601787">
              <w:rPr>
                <w:rFonts w:ascii="Times New Roman" w:eastAsia="Aptos" w:hAnsi="Times New Roman" w:cs="Times New Roman"/>
                <w:sz w:val="24"/>
                <w:szCs w:val="24"/>
              </w:rPr>
              <w:t>0,9687</w:t>
            </w:r>
          </w:p>
        </w:tc>
      </w:tr>
      <w:tr w:rsidR="007837D9" w:rsidRPr="00601787" w14:paraId="687BAB19" w14:textId="77777777" w:rsidTr="00601787">
        <w:tc>
          <w:tcPr>
            <w:tcW w:w="2286" w:type="dxa"/>
            <w:vMerge/>
            <w:vAlign w:val="center"/>
          </w:tcPr>
          <w:p w14:paraId="2211BBD5" w14:textId="77777777" w:rsidR="007837D9" w:rsidRPr="00601787" w:rsidRDefault="007837D9" w:rsidP="00601787">
            <w:pPr>
              <w:jc w:val="center"/>
              <w:rPr>
                <w:rFonts w:ascii="Times New Roman" w:eastAsia="Aptos" w:hAnsi="Times New Roman" w:cs="Times New Roman"/>
                <w:sz w:val="24"/>
                <w:szCs w:val="24"/>
              </w:rPr>
            </w:pPr>
          </w:p>
        </w:tc>
        <w:tc>
          <w:tcPr>
            <w:tcW w:w="1206" w:type="dxa"/>
            <w:vAlign w:val="center"/>
          </w:tcPr>
          <w:p w14:paraId="1D5FB0A0" w14:textId="77777777" w:rsidR="007837D9" w:rsidRPr="00601787" w:rsidRDefault="007837D9" w:rsidP="00601787">
            <w:pPr>
              <w:jc w:val="center"/>
              <w:rPr>
                <w:rFonts w:ascii="Times New Roman" w:eastAsia="Aptos" w:hAnsi="Times New Roman" w:cs="Times New Roman"/>
                <w:sz w:val="24"/>
                <w:szCs w:val="24"/>
              </w:rPr>
            </w:pPr>
            <w:r w:rsidRPr="00601787">
              <w:rPr>
                <w:rFonts w:ascii="Times New Roman" w:eastAsia="Aptos" w:hAnsi="Times New Roman" w:cs="Times New Roman"/>
                <w:sz w:val="24"/>
                <w:szCs w:val="24"/>
              </w:rPr>
              <w:t>К</w:t>
            </w:r>
          </w:p>
        </w:tc>
        <w:tc>
          <w:tcPr>
            <w:tcW w:w="1488" w:type="dxa"/>
            <w:vAlign w:val="center"/>
          </w:tcPr>
          <w:p w14:paraId="7B07A038" w14:textId="77777777" w:rsidR="007837D9" w:rsidRPr="00601787" w:rsidRDefault="007837D9" w:rsidP="00601787">
            <w:pPr>
              <w:jc w:val="center"/>
              <w:rPr>
                <w:rFonts w:ascii="Times New Roman" w:eastAsia="Aptos" w:hAnsi="Times New Roman" w:cs="Times New Roman"/>
                <w:sz w:val="24"/>
                <w:szCs w:val="24"/>
              </w:rPr>
            </w:pPr>
            <w:r w:rsidRPr="00601787">
              <w:rPr>
                <w:rFonts w:ascii="Times New Roman" w:eastAsia="Aptos" w:hAnsi="Times New Roman" w:cs="Times New Roman"/>
                <w:sz w:val="24"/>
                <w:szCs w:val="24"/>
              </w:rPr>
              <w:t>0,0003</w:t>
            </w:r>
          </w:p>
        </w:tc>
        <w:tc>
          <w:tcPr>
            <w:tcW w:w="1455" w:type="dxa"/>
            <w:vAlign w:val="center"/>
          </w:tcPr>
          <w:p w14:paraId="6E9A8A17" w14:textId="77777777" w:rsidR="007837D9" w:rsidRPr="00601787" w:rsidRDefault="007837D9" w:rsidP="00601787">
            <w:pPr>
              <w:jc w:val="center"/>
              <w:rPr>
                <w:rFonts w:ascii="Times New Roman" w:eastAsia="Aptos" w:hAnsi="Times New Roman" w:cs="Times New Roman"/>
                <w:sz w:val="24"/>
                <w:szCs w:val="24"/>
              </w:rPr>
            </w:pPr>
            <w:r w:rsidRPr="00601787">
              <w:rPr>
                <w:rFonts w:ascii="Times New Roman" w:eastAsia="Aptos" w:hAnsi="Times New Roman" w:cs="Times New Roman"/>
                <w:sz w:val="24"/>
                <w:szCs w:val="24"/>
              </w:rPr>
              <w:t>0,0009</w:t>
            </w:r>
          </w:p>
        </w:tc>
        <w:tc>
          <w:tcPr>
            <w:tcW w:w="1455" w:type="dxa"/>
            <w:vAlign w:val="center"/>
          </w:tcPr>
          <w:p w14:paraId="39B07709" w14:textId="77777777" w:rsidR="007837D9" w:rsidRPr="00601787" w:rsidRDefault="007837D9" w:rsidP="00601787">
            <w:pPr>
              <w:jc w:val="center"/>
              <w:rPr>
                <w:rFonts w:ascii="Times New Roman" w:eastAsia="Aptos" w:hAnsi="Times New Roman" w:cs="Times New Roman"/>
                <w:sz w:val="24"/>
                <w:szCs w:val="24"/>
              </w:rPr>
            </w:pPr>
            <w:r w:rsidRPr="00601787">
              <w:rPr>
                <w:rFonts w:ascii="Times New Roman" w:eastAsia="Aptos" w:hAnsi="Times New Roman" w:cs="Times New Roman"/>
                <w:sz w:val="24"/>
                <w:szCs w:val="24"/>
              </w:rPr>
              <w:t>0,0032</w:t>
            </w:r>
          </w:p>
        </w:tc>
        <w:tc>
          <w:tcPr>
            <w:tcW w:w="1455" w:type="dxa"/>
            <w:vAlign w:val="center"/>
          </w:tcPr>
          <w:p w14:paraId="41D376A7" w14:textId="77777777" w:rsidR="007837D9" w:rsidRPr="00601787" w:rsidRDefault="007837D9" w:rsidP="00601787">
            <w:pPr>
              <w:jc w:val="center"/>
              <w:rPr>
                <w:rFonts w:ascii="Times New Roman" w:eastAsia="Aptos" w:hAnsi="Times New Roman" w:cs="Times New Roman"/>
                <w:sz w:val="24"/>
                <w:szCs w:val="24"/>
              </w:rPr>
            </w:pPr>
            <w:r w:rsidRPr="00601787">
              <w:rPr>
                <w:rFonts w:ascii="Times New Roman" w:eastAsia="Aptos" w:hAnsi="Times New Roman" w:cs="Times New Roman"/>
                <w:sz w:val="24"/>
                <w:szCs w:val="24"/>
              </w:rPr>
              <w:t>0,0045</w:t>
            </w:r>
          </w:p>
        </w:tc>
      </w:tr>
      <w:tr w:rsidR="007837D9" w:rsidRPr="00601787" w14:paraId="4B46A7B9" w14:textId="77777777" w:rsidTr="00601787">
        <w:tc>
          <w:tcPr>
            <w:tcW w:w="2286" w:type="dxa"/>
            <w:vMerge w:val="restart"/>
            <w:vAlign w:val="center"/>
          </w:tcPr>
          <w:p w14:paraId="6B5FD464" w14:textId="77777777" w:rsidR="007837D9" w:rsidRPr="00601787" w:rsidRDefault="007837D9" w:rsidP="00601787">
            <w:pPr>
              <w:jc w:val="center"/>
              <w:rPr>
                <w:rFonts w:ascii="Times New Roman" w:eastAsia="Aptos" w:hAnsi="Times New Roman" w:cs="Times New Roman"/>
                <w:sz w:val="24"/>
                <w:szCs w:val="24"/>
              </w:rPr>
            </w:pPr>
            <w:r w:rsidRPr="00601787">
              <w:rPr>
                <w:rFonts w:ascii="Times New Roman" w:eastAsia="Aptos" w:hAnsi="Times New Roman" w:cs="Times New Roman"/>
                <w:sz w:val="24"/>
                <w:szCs w:val="24"/>
              </w:rPr>
              <w:t>Кранка-Гинстлинга-Броунштейна</w:t>
            </w:r>
          </w:p>
        </w:tc>
        <w:tc>
          <w:tcPr>
            <w:tcW w:w="1206" w:type="dxa"/>
            <w:vAlign w:val="center"/>
          </w:tcPr>
          <w:p w14:paraId="5663F943" w14:textId="77777777" w:rsidR="007837D9" w:rsidRPr="00601787" w:rsidRDefault="007837D9" w:rsidP="00601787">
            <w:pPr>
              <w:jc w:val="center"/>
              <w:rPr>
                <w:rFonts w:ascii="Times New Roman" w:eastAsia="Aptos" w:hAnsi="Times New Roman" w:cs="Times New Roman"/>
                <w:sz w:val="24"/>
                <w:szCs w:val="24"/>
              </w:rPr>
            </w:pPr>
            <w:r w:rsidRPr="00601787">
              <w:rPr>
                <w:rFonts w:ascii="Times New Roman" w:eastAsia="Aptos" w:hAnsi="Times New Roman" w:cs="Times New Roman"/>
                <w:sz w:val="24"/>
                <w:szCs w:val="24"/>
              </w:rPr>
              <w:t>R</w:t>
            </w:r>
            <w:r w:rsidRPr="00601787">
              <w:rPr>
                <w:rFonts w:ascii="Times New Roman" w:eastAsia="Aptos" w:hAnsi="Times New Roman" w:cs="Times New Roman"/>
                <w:sz w:val="24"/>
                <w:szCs w:val="24"/>
                <w:vertAlign w:val="superscript"/>
              </w:rPr>
              <w:t>2</w:t>
            </w:r>
          </w:p>
        </w:tc>
        <w:tc>
          <w:tcPr>
            <w:tcW w:w="1488" w:type="dxa"/>
            <w:vAlign w:val="center"/>
          </w:tcPr>
          <w:p w14:paraId="545E5FC6" w14:textId="77777777" w:rsidR="007837D9" w:rsidRPr="00601787" w:rsidRDefault="007837D9" w:rsidP="00601787">
            <w:pPr>
              <w:jc w:val="center"/>
              <w:rPr>
                <w:rFonts w:ascii="Times New Roman" w:eastAsia="Aptos" w:hAnsi="Times New Roman" w:cs="Times New Roman"/>
                <w:sz w:val="24"/>
                <w:szCs w:val="24"/>
              </w:rPr>
            </w:pPr>
            <w:r w:rsidRPr="00601787">
              <w:rPr>
                <w:rFonts w:ascii="Times New Roman" w:eastAsia="Aptos" w:hAnsi="Times New Roman" w:cs="Times New Roman"/>
                <w:sz w:val="24"/>
                <w:szCs w:val="24"/>
              </w:rPr>
              <w:t>0,9402</w:t>
            </w:r>
          </w:p>
        </w:tc>
        <w:tc>
          <w:tcPr>
            <w:tcW w:w="1455" w:type="dxa"/>
            <w:vAlign w:val="center"/>
          </w:tcPr>
          <w:p w14:paraId="438D0001" w14:textId="77777777" w:rsidR="007837D9" w:rsidRPr="00601787" w:rsidRDefault="007837D9" w:rsidP="00601787">
            <w:pPr>
              <w:jc w:val="center"/>
              <w:rPr>
                <w:rFonts w:ascii="Times New Roman" w:eastAsia="Aptos" w:hAnsi="Times New Roman" w:cs="Times New Roman"/>
                <w:sz w:val="24"/>
                <w:szCs w:val="24"/>
              </w:rPr>
            </w:pPr>
            <w:r w:rsidRPr="00601787">
              <w:rPr>
                <w:rFonts w:ascii="Times New Roman" w:eastAsia="Aptos" w:hAnsi="Times New Roman" w:cs="Times New Roman"/>
                <w:sz w:val="24"/>
                <w:szCs w:val="24"/>
              </w:rPr>
              <w:t>0,9538</w:t>
            </w:r>
          </w:p>
        </w:tc>
        <w:tc>
          <w:tcPr>
            <w:tcW w:w="1455" w:type="dxa"/>
            <w:vAlign w:val="center"/>
          </w:tcPr>
          <w:p w14:paraId="1345EE5F" w14:textId="77777777" w:rsidR="007837D9" w:rsidRPr="00601787" w:rsidRDefault="007837D9" w:rsidP="00601787">
            <w:pPr>
              <w:jc w:val="center"/>
              <w:rPr>
                <w:rFonts w:ascii="Times New Roman" w:eastAsia="Aptos" w:hAnsi="Times New Roman" w:cs="Times New Roman"/>
                <w:sz w:val="24"/>
                <w:szCs w:val="24"/>
              </w:rPr>
            </w:pPr>
            <w:r w:rsidRPr="00601787">
              <w:rPr>
                <w:rFonts w:ascii="Times New Roman" w:eastAsia="Aptos" w:hAnsi="Times New Roman" w:cs="Times New Roman"/>
                <w:sz w:val="24"/>
                <w:szCs w:val="24"/>
              </w:rPr>
              <w:t>0,9790</w:t>
            </w:r>
          </w:p>
        </w:tc>
        <w:tc>
          <w:tcPr>
            <w:tcW w:w="1455" w:type="dxa"/>
            <w:vAlign w:val="center"/>
          </w:tcPr>
          <w:p w14:paraId="7CD67B57" w14:textId="77777777" w:rsidR="007837D9" w:rsidRPr="00601787" w:rsidRDefault="007837D9" w:rsidP="00601787">
            <w:pPr>
              <w:jc w:val="center"/>
              <w:rPr>
                <w:rFonts w:ascii="Times New Roman" w:eastAsia="Aptos" w:hAnsi="Times New Roman" w:cs="Times New Roman"/>
                <w:sz w:val="24"/>
                <w:szCs w:val="24"/>
              </w:rPr>
            </w:pPr>
            <w:r w:rsidRPr="00601787">
              <w:rPr>
                <w:rFonts w:ascii="Times New Roman" w:eastAsia="Aptos" w:hAnsi="Times New Roman" w:cs="Times New Roman"/>
                <w:sz w:val="24"/>
                <w:szCs w:val="24"/>
              </w:rPr>
              <w:t>0,9870</w:t>
            </w:r>
          </w:p>
        </w:tc>
      </w:tr>
      <w:tr w:rsidR="007837D9" w:rsidRPr="00601787" w14:paraId="16A5A3D0" w14:textId="77777777" w:rsidTr="00601787">
        <w:tc>
          <w:tcPr>
            <w:tcW w:w="2286" w:type="dxa"/>
            <w:vMerge/>
            <w:vAlign w:val="center"/>
          </w:tcPr>
          <w:p w14:paraId="709D4C6E" w14:textId="77777777" w:rsidR="007837D9" w:rsidRPr="00601787" w:rsidRDefault="007837D9" w:rsidP="00601787">
            <w:pPr>
              <w:jc w:val="center"/>
              <w:rPr>
                <w:rFonts w:ascii="Times New Roman" w:eastAsia="Aptos" w:hAnsi="Times New Roman" w:cs="Times New Roman"/>
                <w:sz w:val="24"/>
                <w:szCs w:val="24"/>
              </w:rPr>
            </w:pPr>
          </w:p>
        </w:tc>
        <w:tc>
          <w:tcPr>
            <w:tcW w:w="1206" w:type="dxa"/>
            <w:vAlign w:val="center"/>
          </w:tcPr>
          <w:p w14:paraId="5D8A0B33" w14:textId="77777777" w:rsidR="007837D9" w:rsidRPr="00601787" w:rsidRDefault="007837D9" w:rsidP="00601787">
            <w:pPr>
              <w:jc w:val="center"/>
              <w:rPr>
                <w:rFonts w:ascii="Times New Roman" w:eastAsia="Aptos" w:hAnsi="Times New Roman" w:cs="Times New Roman"/>
                <w:sz w:val="24"/>
                <w:szCs w:val="24"/>
              </w:rPr>
            </w:pPr>
            <w:r w:rsidRPr="00601787">
              <w:rPr>
                <w:rFonts w:ascii="Times New Roman" w:eastAsia="Aptos" w:hAnsi="Times New Roman" w:cs="Times New Roman"/>
                <w:sz w:val="24"/>
                <w:szCs w:val="24"/>
              </w:rPr>
              <w:t>К</w:t>
            </w:r>
          </w:p>
        </w:tc>
        <w:tc>
          <w:tcPr>
            <w:tcW w:w="1488" w:type="dxa"/>
            <w:vAlign w:val="center"/>
          </w:tcPr>
          <w:p w14:paraId="13DC8B75" w14:textId="77777777" w:rsidR="007837D9" w:rsidRPr="00601787" w:rsidRDefault="007837D9" w:rsidP="00601787">
            <w:pPr>
              <w:jc w:val="center"/>
              <w:rPr>
                <w:rFonts w:ascii="Times New Roman" w:eastAsia="Aptos" w:hAnsi="Times New Roman" w:cs="Times New Roman"/>
                <w:sz w:val="24"/>
                <w:szCs w:val="24"/>
              </w:rPr>
            </w:pPr>
            <w:r w:rsidRPr="00601787">
              <w:rPr>
                <w:rFonts w:ascii="Times New Roman" w:eastAsia="Aptos" w:hAnsi="Times New Roman" w:cs="Times New Roman"/>
                <w:sz w:val="24"/>
                <w:szCs w:val="24"/>
              </w:rPr>
              <w:t>0,0003</w:t>
            </w:r>
          </w:p>
        </w:tc>
        <w:tc>
          <w:tcPr>
            <w:tcW w:w="1455" w:type="dxa"/>
            <w:vAlign w:val="center"/>
          </w:tcPr>
          <w:p w14:paraId="0EDEB883" w14:textId="77777777" w:rsidR="007837D9" w:rsidRPr="00601787" w:rsidRDefault="007837D9" w:rsidP="00601787">
            <w:pPr>
              <w:jc w:val="center"/>
              <w:rPr>
                <w:rFonts w:ascii="Times New Roman" w:eastAsia="Aptos" w:hAnsi="Times New Roman" w:cs="Times New Roman"/>
                <w:sz w:val="24"/>
                <w:szCs w:val="24"/>
              </w:rPr>
            </w:pPr>
            <w:r w:rsidRPr="00601787">
              <w:rPr>
                <w:rFonts w:ascii="Times New Roman" w:eastAsia="Aptos" w:hAnsi="Times New Roman" w:cs="Times New Roman"/>
                <w:sz w:val="24"/>
                <w:szCs w:val="24"/>
              </w:rPr>
              <w:t>0,0008</w:t>
            </w:r>
          </w:p>
        </w:tc>
        <w:tc>
          <w:tcPr>
            <w:tcW w:w="1455" w:type="dxa"/>
            <w:vAlign w:val="center"/>
          </w:tcPr>
          <w:p w14:paraId="11592520" w14:textId="77777777" w:rsidR="007837D9" w:rsidRPr="00601787" w:rsidRDefault="007837D9" w:rsidP="00601787">
            <w:pPr>
              <w:jc w:val="center"/>
              <w:rPr>
                <w:rFonts w:ascii="Times New Roman" w:eastAsia="Aptos" w:hAnsi="Times New Roman" w:cs="Times New Roman"/>
                <w:sz w:val="24"/>
                <w:szCs w:val="24"/>
              </w:rPr>
            </w:pPr>
            <w:r w:rsidRPr="00601787">
              <w:rPr>
                <w:rFonts w:ascii="Times New Roman" w:eastAsia="Aptos" w:hAnsi="Times New Roman" w:cs="Times New Roman"/>
                <w:sz w:val="24"/>
                <w:szCs w:val="24"/>
              </w:rPr>
              <w:t>0,0023</w:t>
            </w:r>
          </w:p>
        </w:tc>
        <w:tc>
          <w:tcPr>
            <w:tcW w:w="1455" w:type="dxa"/>
            <w:vAlign w:val="center"/>
          </w:tcPr>
          <w:p w14:paraId="23F2048F" w14:textId="77777777" w:rsidR="007837D9" w:rsidRPr="00601787" w:rsidRDefault="007837D9" w:rsidP="00601787">
            <w:pPr>
              <w:jc w:val="center"/>
              <w:rPr>
                <w:rFonts w:ascii="Times New Roman" w:eastAsia="Aptos" w:hAnsi="Times New Roman" w:cs="Times New Roman"/>
                <w:sz w:val="24"/>
                <w:szCs w:val="24"/>
              </w:rPr>
            </w:pPr>
            <w:r w:rsidRPr="00601787">
              <w:rPr>
                <w:rFonts w:ascii="Times New Roman" w:eastAsia="Aptos" w:hAnsi="Times New Roman" w:cs="Times New Roman"/>
                <w:sz w:val="24"/>
                <w:szCs w:val="24"/>
              </w:rPr>
              <w:t>0,0030</w:t>
            </w:r>
          </w:p>
        </w:tc>
      </w:tr>
      <w:tr w:rsidR="007837D9" w:rsidRPr="00601787" w14:paraId="4C849AF4" w14:textId="77777777" w:rsidTr="00601787">
        <w:tc>
          <w:tcPr>
            <w:tcW w:w="2286" w:type="dxa"/>
            <w:vMerge w:val="restart"/>
            <w:vAlign w:val="center"/>
          </w:tcPr>
          <w:p w14:paraId="6B8A2F70" w14:textId="77777777" w:rsidR="007837D9" w:rsidRPr="00601787" w:rsidRDefault="007837D9" w:rsidP="00601787">
            <w:pPr>
              <w:jc w:val="center"/>
              <w:rPr>
                <w:rFonts w:ascii="Times New Roman" w:eastAsia="Aptos" w:hAnsi="Times New Roman" w:cs="Times New Roman"/>
                <w:sz w:val="24"/>
                <w:szCs w:val="24"/>
              </w:rPr>
            </w:pPr>
            <w:r w:rsidRPr="00601787">
              <w:rPr>
                <w:rFonts w:ascii="Times New Roman" w:eastAsia="Aptos" w:hAnsi="Times New Roman" w:cs="Times New Roman"/>
                <w:sz w:val="24"/>
                <w:szCs w:val="24"/>
              </w:rPr>
              <w:t>Картера-Валенси</w:t>
            </w:r>
          </w:p>
        </w:tc>
        <w:tc>
          <w:tcPr>
            <w:tcW w:w="1206" w:type="dxa"/>
            <w:vAlign w:val="center"/>
          </w:tcPr>
          <w:p w14:paraId="2F4AC377" w14:textId="77777777" w:rsidR="007837D9" w:rsidRPr="00601787" w:rsidRDefault="007837D9" w:rsidP="00601787">
            <w:pPr>
              <w:jc w:val="center"/>
              <w:rPr>
                <w:rFonts w:ascii="Times New Roman" w:eastAsia="Aptos" w:hAnsi="Times New Roman" w:cs="Times New Roman"/>
                <w:sz w:val="24"/>
                <w:szCs w:val="24"/>
              </w:rPr>
            </w:pPr>
            <w:r w:rsidRPr="00601787">
              <w:rPr>
                <w:rFonts w:ascii="Times New Roman" w:eastAsia="Aptos" w:hAnsi="Times New Roman" w:cs="Times New Roman"/>
                <w:sz w:val="24"/>
                <w:szCs w:val="24"/>
              </w:rPr>
              <w:t>R</w:t>
            </w:r>
            <w:r w:rsidRPr="00601787">
              <w:rPr>
                <w:rFonts w:ascii="Times New Roman" w:eastAsia="Aptos" w:hAnsi="Times New Roman" w:cs="Times New Roman"/>
                <w:sz w:val="24"/>
                <w:szCs w:val="24"/>
                <w:vertAlign w:val="superscript"/>
              </w:rPr>
              <w:t>2</w:t>
            </w:r>
          </w:p>
        </w:tc>
        <w:tc>
          <w:tcPr>
            <w:tcW w:w="1488" w:type="dxa"/>
            <w:vAlign w:val="center"/>
          </w:tcPr>
          <w:p w14:paraId="623975BC" w14:textId="77777777" w:rsidR="007837D9" w:rsidRPr="00601787" w:rsidRDefault="007837D9" w:rsidP="00601787">
            <w:pPr>
              <w:jc w:val="center"/>
              <w:rPr>
                <w:rFonts w:ascii="Times New Roman" w:eastAsia="Aptos" w:hAnsi="Times New Roman" w:cs="Times New Roman"/>
                <w:sz w:val="24"/>
                <w:szCs w:val="24"/>
              </w:rPr>
            </w:pPr>
            <w:r w:rsidRPr="00601787">
              <w:rPr>
                <w:rFonts w:ascii="Times New Roman" w:eastAsia="Aptos" w:hAnsi="Times New Roman" w:cs="Times New Roman"/>
                <w:sz w:val="24"/>
                <w:szCs w:val="24"/>
              </w:rPr>
              <w:t>0,9408</w:t>
            </w:r>
          </w:p>
        </w:tc>
        <w:tc>
          <w:tcPr>
            <w:tcW w:w="1455" w:type="dxa"/>
            <w:vAlign w:val="center"/>
          </w:tcPr>
          <w:p w14:paraId="51668E67" w14:textId="77777777" w:rsidR="007837D9" w:rsidRPr="00601787" w:rsidRDefault="007837D9" w:rsidP="00601787">
            <w:pPr>
              <w:jc w:val="center"/>
              <w:rPr>
                <w:rFonts w:ascii="Times New Roman" w:eastAsia="Aptos" w:hAnsi="Times New Roman" w:cs="Times New Roman"/>
                <w:sz w:val="24"/>
                <w:szCs w:val="24"/>
              </w:rPr>
            </w:pPr>
            <w:r w:rsidRPr="00601787">
              <w:rPr>
                <w:rFonts w:ascii="Times New Roman" w:eastAsia="Aptos" w:hAnsi="Times New Roman" w:cs="Times New Roman"/>
                <w:sz w:val="24"/>
                <w:szCs w:val="24"/>
              </w:rPr>
              <w:t>0,9548</w:t>
            </w:r>
          </w:p>
        </w:tc>
        <w:tc>
          <w:tcPr>
            <w:tcW w:w="1455" w:type="dxa"/>
            <w:vAlign w:val="center"/>
          </w:tcPr>
          <w:p w14:paraId="6671EED7" w14:textId="77777777" w:rsidR="007837D9" w:rsidRPr="00601787" w:rsidRDefault="007837D9" w:rsidP="00601787">
            <w:pPr>
              <w:jc w:val="center"/>
              <w:rPr>
                <w:rFonts w:ascii="Times New Roman" w:eastAsia="Aptos" w:hAnsi="Times New Roman" w:cs="Times New Roman"/>
                <w:sz w:val="24"/>
                <w:szCs w:val="24"/>
              </w:rPr>
            </w:pPr>
            <w:r w:rsidRPr="00601787">
              <w:rPr>
                <w:rFonts w:ascii="Times New Roman" w:eastAsia="Aptos" w:hAnsi="Times New Roman" w:cs="Times New Roman"/>
                <w:sz w:val="24"/>
                <w:szCs w:val="24"/>
              </w:rPr>
              <w:t>0,9799</w:t>
            </w:r>
          </w:p>
        </w:tc>
        <w:tc>
          <w:tcPr>
            <w:tcW w:w="1455" w:type="dxa"/>
            <w:vAlign w:val="center"/>
          </w:tcPr>
          <w:p w14:paraId="3BE49DC0" w14:textId="77777777" w:rsidR="007837D9" w:rsidRPr="00601787" w:rsidRDefault="007837D9" w:rsidP="00601787">
            <w:pPr>
              <w:jc w:val="center"/>
              <w:rPr>
                <w:rFonts w:ascii="Times New Roman" w:eastAsia="Aptos" w:hAnsi="Times New Roman" w:cs="Times New Roman"/>
                <w:sz w:val="24"/>
                <w:szCs w:val="24"/>
              </w:rPr>
            </w:pPr>
            <w:r w:rsidRPr="00601787">
              <w:rPr>
                <w:rFonts w:ascii="Times New Roman" w:eastAsia="Aptos" w:hAnsi="Times New Roman" w:cs="Times New Roman"/>
                <w:sz w:val="24"/>
                <w:szCs w:val="24"/>
              </w:rPr>
              <w:t>0,9877</w:t>
            </w:r>
          </w:p>
        </w:tc>
      </w:tr>
      <w:tr w:rsidR="007837D9" w:rsidRPr="00601787" w14:paraId="2E33AACA" w14:textId="77777777" w:rsidTr="00601787">
        <w:tc>
          <w:tcPr>
            <w:tcW w:w="2286" w:type="dxa"/>
            <w:vMerge/>
            <w:vAlign w:val="center"/>
          </w:tcPr>
          <w:p w14:paraId="16395211" w14:textId="77777777" w:rsidR="007837D9" w:rsidRPr="00601787" w:rsidRDefault="007837D9" w:rsidP="00601787">
            <w:pPr>
              <w:jc w:val="center"/>
              <w:rPr>
                <w:rFonts w:ascii="Times New Roman" w:eastAsia="Aptos" w:hAnsi="Times New Roman" w:cs="Times New Roman"/>
                <w:sz w:val="24"/>
                <w:szCs w:val="24"/>
              </w:rPr>
            </w:pPr>
          </w:p>
        </w:tc>
        <w:tc>
          <w:tcPr>
            <w:tcW w:w="1206" w:type="dxa"/>
            <w:vAlign w:val="center"/>
          </w:tcPr>
          <w:p w14:paraId="300E1E55" w14:textId="77777777" w:rsidR="007837D9" w:rsidRPr="00601787" w:rsidRDefault="007837D9" w:rsidP="00601787">
            <w:pPr>
              <w:jc w:val="center"/>
              <w:rPr>
                <w:rFonts w:ascii="Times New Roman" w:eastAsia="Aptos" w:hAnsi="Times New Roman" w:cs="Times New Roman"/>
                <w:sz w:val="24"/>
                <w:szCs w:val="24"/>
              </w:rPr>
            </w:pPr>
            <w:r w:rsidRPr="00601787">
              <w:rPr>
                <w:rFonts w:ascii="Times New Roman" w:eastAsia="Aptos" w:hAnsi="Times New Roman" w:cs="Times New Roman"/>
                <w:sz w:val="24"/>
                <w:szCs w:val="24"/>
              </w:rPr>
              <w:t>К</w:t>
            </w:r>
          </w:p>
        </w:tc>
        <w:tc>
          <w:tcPr>
            <w:tcW w:w="1488" w:type="dxa"/>
            <w:vAlign w:val="center"/>
          </w:tcPr>
          <w:p w14:paraId="28AE79A6" w14:textId="77777777" w:rsidR="007837D9" w:rsidRPr="00601787" w:rsidRDefault="007837D9" w:rsidP="00601787">
            <w:pPr>
              <w:jc w:val="center"/>
              <w:rPr>
                <w:rFonts w:ascii="Times New Roman" w:eastAsia="Aptos" w:hAnsi="Times New Roman" w:cs="Times New Roman"/>
                <w:sz w:val="24"/>
                <w:szCs w:val="24"/>
              </w:rPr>
            </w:pPr>
            <w:r w:rsidRPr="00601787">
              <w:rPr>
                <w:rFonts w:ascii="Times New Roman" w:eastAsia="Aptos" w:hAnsi="Times New Roman" w:cs="Times New Roman"/>
                <w:sz w:val="24"/>
                <w:szCs w:val="24"/>
              </w:rPr>
              <w:t>0,0003</w:t>
            </w:r>
          </w:p>
        </w:tc>
        <w:tc>
          <w:tcPr>
            <w:tcW w:w="1455" w:type="dxa"/>
            <w:vAlign w:val="center"/>
          </w:tcPr>
          <w:p w14:paraId="487D95D1" w14:textId="77777777" w:rsidR="007837D9" w:rsidRPr="00601787" w:rsidRDefault="007837D9" w:rsidP="00601787">
            <w:pPr>
              <w:jc w:val="center"/>
              <w:rPr>
                <w:rFonts w:ascii="Times New Roman" w:eastAsia="Aptos" w:hAnsi="Times New Roman" w:cs="Times New Roman"/>
                <w:sz w:val="24"/>
                <w:szCs w:val="24"/>
              </w:rPr>
            </w:pPr>
            <w:r w:rsidRPr="00601787">
              <w:rPr>
                <w:rFonts w:ascii="Times New Roman" w:eastAsia="Aptos" w:hAnsi="Times New Roman" w:cs="Times New Roman"/>
                <w:sz w:val="24"/>
                <w:szCs w:val="24"/>
              </w:rPr>
              <w:t>0,0008</w:t>
            </w:r>
          </w:p>
        </w:tc>
        <w:tc>
          <w:tcPr>
            <w:tcW w:w="1455" w:type="dxa"/>
            <w:vAlign w:val="center"/>
          </w:tcPr>
          <w:p w14:paraId="14E95BD4" w14:textId="77777777" w:rsidR="007837D9" w:rsidRPr="00601787" w:rsidRDefault="007837D9" w:rsidP="00601787">
            <w:pPr>
              <w:jc w:val="center"/>
              <w:rPr>
                <w:rFonts w:ascii="Times New Roman" w:eastAsia="Aptos" w:hAnsi="Times New Roman" w:cs="Times New Roman"/>
                <w:sz w:val="24"/>
                <w:szCs w:val="24"/>
              </w:rPr>
            </w:pPr>
            <w:r w:rsidRPr="00601787">
              <w:rPr>
                <w:rFonts w:ascii="Times New Roman" w:eastAsia="Aptos" w:hAnsi="Times New Roman" w:cs="Times New Roman"/>
                <w:sz w:val="24"/>
                <w:szCs w:val="24"/>
              </w:rPr>
              <w:t>0,0024</w:t>
            </w:r>
          </w:p>
        </w:tc>
        <w:tc>
          <w:tcPr>
            <w:tcW w:w="1455" w:type="dxa"/>
            <w:vAlign w:val="center"/>
          </w:tcPr>
          <w:p w14:paraId="577492E1" w14:textId="77777777" w:rsidR="007837D9" w:rsidRPr="00601787" w:rsidRDefault="007837D9" w:rsidP="00601787">
            <w:pPr>
              <w:jc w:val="center"/>
              <w:rPr>
                <w:rFonts w:ascii="Times New Roman" w:eastAsia="Aptos" w:hAnsi="Times New Roman" w:cs="Times New Roman"/>
                <w:sz w:val="24"/>
                <w:szCs w:val="24"/>
              </w:rPr>
            </w:pPr>
            <w:r w:rsidRPr="00601787">
              <w:rPr>
                <w:rFonts w:ascii="Times New Roman" w:eastAsia="Aptos" w:hAnsi="Times New Roman" w:cs="Times New Roman"/>
                <w:sz w:val="24"/>
                <w:szCs w:val="24"/>
              </w:rPr>
              <w:t>0,0031</w:t>
            </w:r>
          </w:p>
        </w:tc>
      </w:tr>
    </w:tbl>
    <w:p w14:paraId="471603C7" w14:textId="77777777" w:rsidR="008E77DE" w:rsidRDefault="008E77DE" w:rsidP="007837D9">
      <w:pPr>
        <w:spacing w:after="0" w:line="240" w:lineRule="auto"/>
        <w:ind w:firstLine="720"/>
        <w:jc w:val="both"/>
        <w:rPr>
          <w:rFonts w:ascii="Times New Roman" w:eastAsia="Aptos" w:hAnsi="Times New Roman" w:cs="Times New Roman"/>
          <w:sz w:val="28"/>
          <w:szCs w:val="28"/>
          <w:lang w:val="ru-RU"/>
        </w:rPr>
      </w:pPr>
    </w:p>
    <w:p w14:paraId="0F2BD430" w14:textId="32DC437E" w:rsidR="007837D9" w:rsidRPr="007837D9" w:rsidRDefault="007837D9" w:rsidP="007837D9">
      <w:pPr>
        <w:spacing w:after="0" w:line="240" w:lineRule="auto"/>
        <w:ind w:firstLine="720"/>
        <w:jc w:val="both"/>
        <w:rPr>
          <w:rFonts w:ascii="Times New Roman" w:eastAsia="Aptos" w:hAnsi="Times New Roman" w:cs="Times New Roman"/>
          <w:sz w:val="28"/>
          <w:szCs w:val="28"/>
          <w:lang w:val="ru-RU"/>
        </w:rPr>
      </w:pPr>
      <w:r w:rsidRPr="007837D9">
        <w:rPr>
          <w:rFonts w:ascii="Times New Roman" w:eastAsia="Aptos" w:hAnsi="Times New Roman" w:cs="Times New Roman"/>
          <w:sz w:val="28"/>
          <w:szCs w:val="28"/>
          <w:lang w:val="ru-RU"/>
        </w:rPr>
        <w:t>Как следует из полученных данных, при повышении температуры наблюдается последовательное ухудшение соответствия модели Таммана экспериментальным результатам. Если при 600 °С значение коэффициента детерминации составляет 0,9862, то при 1200 °С оно снижается до 0,7624. Такое поведение свидетельствует о том, что по мере интенсификации процесса роль поверхностной химической реакции постепенно уменьшается и перестаёт определять общую скорость восстановления.</w:t>
      </w:r>
    </w:p>
    <w:p w14:paraId="573A7EA7" w14:textId="7464C0A9" w:rsidR="007837D9" w:rsidRPr="007837D9" w:rsidRDefault="007837D9" w:rsidP="007837D9">
      <w:pPr>
        <w:spacing w:after="0" w:line="240" w:lineRule="auto"/>
        <w:ind w:firstLine="720"/>
        <w:jc w:val="both"/>
        <w:rPr>
          <w:rFonts w:ascii="Times New Roman" w:eastAsia="Aptos" w:hAnsi="Times New Roman" w:cs="Times New Roman"/>
          <w:sz w:val="28"/>
          <w:szCs w:val="28"/>
          <w:lang w:val="ru-RU"/>
        </w:rPr>
      </w:pPr>
      <w:r w:rsidRPr="007837D9">
        <w:rPr>
          <w:rFonts w:ascii="Times New Roman" w:eastAsia="Aptos" w:hAnsi="Times New Roman" w:cs="Times New Roman"/>
          <w:sz w:val="28"/>
          <w:szCs w:val="28"/>
          <w:lang w:val="ru-RU"/>
        </w:rPr>
        <w:t>Одновременно наблюдается устойчивое улучшение описания экспериментальных данных диффузионными моделями. Наиболее высокие значения коэффициентов детерминации получены для модели Картера–Валенси, которые составляют 0,9408; 0,9548; 0,9799 и 0,9877 при температурах 600, 800, 1000 и 1200 °С соответственно. Полученные результаты указывают на постепенный переход процесса в область диффузионного контроля, где лимитирующей стадией становится перенос реагирующих компонентов через продуктовый слой.</w:t>
      </w:r>
    </w:p>
    <w:p w14:paraId="7A19A66E" w14:textId="77777777" w:rsidR="007837D9" w:rsidRPr="007837D9" w:rsidRDefault="007837D9" w:rsidP="00AC6B68">
      <w:pPr>
        <w:spacing w:after="0" w:line="240" w:lineRule="auto"/>
        <w:jc w:val="center"/>
        <w:rPr>
          <w:rFonts w:ascii="Times New Roman" w:eastAsia="Aptos" w:hAnsi="Times New Roman" w:cs="Times New Roman"/>
          <w:sz w:val="28"/>
          <w:szCs w:val="28"/>
        </w:rPr>
      </w:pPr>
      <w:r w:rsidRPr="007837D9">
        <w:rPr>
          <w:rFonts w:ascii="Times New Roman" w:eastAsia="Aptos" w:hAnsi="Times New Roman" w:cs="Times New Roman"/>
          <w:noProof/>
          <w:sz w:val="28"/>
          <w:szCs w:val="28"/>
        </w:rPr>
        <w:drawing>
          <wp:inline distT="0" distB="0" distL="0" distR="0" wp14:anchorId="0DD78E06" wp14:editId="3CA8A564">
            <wp:extent cx="5554345" cy="3604260"/>
            <wp:effectExtent l="0" t="0" r="8255" b="15240"/>
            <wp:docPr id="165109529" name="Диаграмма 1">
              <a:extLst xmlns:a="http://schemas.openxmlformats.org/drawingml/2006/main">
                <a:ext uri="{FF2B5EF4-FFF2-40B4-BE49-F238E27FC236}">
                  <a16:creationId xmlns:a16="http://schemas.microsoft.com/office/drawing/2014/main" id="{90026EC7-3180-62F6-87B1-0D8F63B65B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4512BB07" w14:textId="4041515C" w:rsidR="007837D9" w:rsidRPr="007837D9" w:rsidRDefault="007837D9" w:rsidP="007837D9">
      <w:pPr>
        <w:spacing w:after="0" w:line="240" w:lineRule="auto"/>
        <w:jc w:val="center"/>
        <w:rPr>
          <w:rFonts w:ascii="Times New Roman" w:eastAsia="Aptos" w:hAnsi="Times New Roman" w:cs="Times New Roman"/>
          <w:sz w:val="28"/>
          <w:szCs w:val="28"/>
          <w:lang w:val="kk-KZ"/>
        </w:rPr>
      </w:pPr>
      <w:r w:rsidRPr="007837D9">
        <w:rPr>
          <w:rFonts w:ascii="Times New Roman" w:eastAsia="Aptos" w:hAnsi="Times New Roman" w:cs="Times New Roman"/>
          <w:sz w:val="28"/>
          <w:szCs w:val="28"/>
          <w:lang w:val="kk-KZ"/>
        </w:rPr>
        <w:t>а</w:t>
      </w:r>
      <w:r w:rsidR="00AC6B68">
        <w:rPr>
          <w:rFonts w:ascii="Times New Roman" w:eastAsia="Aptos" w:hAnsi="Times New Roman" w:cs="Times New Roman"/>
          <w:sz w:val="28"/>
          <w:szCs w:val="28"/>
          <w:lang w:val="kk-KZ"/>
        </w:rPr>
        <w:t>)</w:t>
      </w:r>
    </w:p>
    <w:p w14:paraId="7A9DD920" w14:textId="77777777" w:rsidR="007837D9" w:rsidRPr="007837D9" w:rsidRDefault="007837D9" w:rsidP="007837D9">
      <w:pPr>
        <w:spacing w:after="0" w:line="240" w:lineRule="auto"/>
        <w:jc w:val="center"/>
        <w:rPr>
          <w:rFonts w:ascii="Times New Roman" w:eastAsia="Aptos" w:hAnsi="Times New Roman" w:cs="Times New Roman"/>
          <w:sz w:val="28"/>
          <w:szCs w:val="28"/>
        </w:rPr>
      </w:pPr>
      <w:r w:rsidRPr="007837D9">
        <w:rPr>
          <w:rFonts w:ascii="Times New Roman" w:eastAsia="Aptos" w:hAnsi="Times New Roman" w:cs="Times New Roman"/>
          <w:noProof/>
          <w:sz w:val="28"/>
          <w:szCs w:val="28"/>
        </w:rPr>
        <w:lastRenderedPageBreak/>
        <w:drawing>
          <wp:inline distT="0" distB="0" distL="0" distR="0" wp14:anchorId="67EC912F" wp14:editId="798AA757">
            <wp:extent cx="5213839" cy="3264096"/>
            <wp:effectExtent l="0" t="0" r="6350" b="12700"/>
            <wp:docPr id="1330312285" name="Диаграмма 1">
              <a:extLst xmlns:a="http://schemas.openxmlformats.org/drawingml/2006/main">
                <a:ext uri="{FF2B5EF4-FFF2-40B4-BE49-F238E27FC236}">
                  <a16:creationId xmlns:a16="http://schemas.microsoft.com/office/drawing/2014/main" id="{C742B569-3176-D475-99A4-AF463B4670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49F9BCF" w14:textId="17D422B7" w:rsidR="007837D9" w:rsidRPr="00AC6B68" w:rsidRDefault="007837D9" w:rsidP="007837D9">
      <w:pPr>
        <w:spacing w:after="0" w:line="240" w:lineRule="auto"/>
        <w:jc w:val="center"/>
        <w:rPr>
          <w:rFonts w:ascii="Times New Roman" w:eastAsia="Aptos" w:hAnsi="Times New Roman" w:cs="Times New Roman"/>
          <w:sz w:val="28"/>
          <w:szCs w:val="28"/>
          <w:lang w:val="ru-RU"/>
        </w:rPr>
      </w:pPr>
      <w:r w:rsidRPr="007837D9">
        <w:rPr>
          <w:rFonts w:ascii="Times New Roman" w:eastAsia="Aptos" w:hAnsi="Times New Roman" w:cs="Times New Roman"/>
          <w:sz w:val="28"/>
          <w:szCs w:val="28"/>
        </w:rPr>
        <w:t>б</w:t>
      </w:r>
      <w:r w:rsidR="00AC6B68">
        <w:rPr>
          <w:rFonts w:ascii="Times New Roman" w:eastAsia="Aptos" w:hAnsi="Times New Roman" w:cs="Times New Roman"/>
          <w:sz w:val="28"/>
          <w:szCs w:val="28"/>
          <w:lang w:val="ru-RU"/>
        </w:rPr>
        <w:t>)</w:t>
      </w:r>
    </w:p>
    <w:p w14:paraId="4A291F5A" w14:textId="77777777" w:rsidR="007837D9" w:rsidRPr="007837D9" w:rsidRDefault="007837D9" w:rsidP="007837D9">
      <w:pPr>
        <w:spacing w:after="0" w:line="240" w:lineRule="auto"/>
        <w:jc w:val="center"/>
        <w:rPr>
          <w:rFonts w:ascii="Times New Roman" w:eastAsia="Aptos" w:hAnsi="Times New Roman" w:cs="Times New Roman"/>
          <w:sz w:val="28"/>
          <w:szCs w:val="28"/>
        </w:rPr>
      </w:pPr>
      <w:r w:rsidRPr="007837D9">
        <w:rPr>
          <w:rFonts w:ascii="Times New Roman" w:eastAsia="Aptos" w:hAnsi="Times New Roman" w:cs="Times New Roman"/>
          <w:noProof/>
          <w:sz w:val="28"/>
          <w:szCs w:val="28"/>
        </w:rPr>
        <w:drawing>
          <wp:inline distT="0" distB="0" distL="0" distR="0" wp14:anchorId="5742AAB1" wp14:editId="2CDDB483">
            <wp:extent cx="5695950" cy="3989070"/>
            <wp:effectExtent l="0" t="0" r="0" b="11430"/>
            <wp:docPr id="713715899" name="Диаграмма 1">
              <a:extLst xmlns:a="http://schemas.openxmlformats.org/drawingml/2006/main">
                <a:ext uri="{FF2B5EF4-FFF2-40B4-BE49-F238E27FC236}">
                  <a16:creationId xmlns:a16="http://schemas.microsoft.com/office/drawing/2014/main" id="{A19AA5EB-AC0B-DAB7-FA30-8E7E77B0CC3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6A4A0A8" w14:textId="2C4AD2B3" w:rsidR="007837D9" w:rsidRPr="00AC6B68" w:rsidRDefault="007837D9" w:rsidP="007837D9">
      <w:pPr>
        <w:spacing w:after="0" w:line="240" w:lineRule="auto"/>
        <w:jc w:val="center"/>
        <w:rPr>
          <w:rFonts w:ascii="Times New Roman" w:eastAsia="Aptos" w:hAnsi="Times New Roman" w:cs="Times New Roman"/>
          <w:sz w:val="28"/>
          <w:szCs w:val="28"/>
          <w:lang w:val="ru-RU"/>
        </w:rPr>
      </w:pPr>
      <w:r w:rsidRPr="007837D9">
        <w:rPr>
          <w:rFonts w:ascii="Times New Roman" w:eastAsia="Aptos" w:hAnsi="Times New Roman" w:cs="Times New Roman"/>
          <w:sz w:val="28"/>
          <w:szCs w:val="28"/>
        </w:rPr>
        <w:t>в</w:t>
      </w:r>
      <w:r w:rsidR="00AC6B68">
        <w:rPr>
          <w:rFonts w:ascii="Times New Roman" w:eastAsia="Aptos" w:hAnsi="Times New Roman" w:cs="Times New Roman"/>
          <w:sz w:val="28"/>
          <w:szCs w:val="28"/>
          <w:lang w:val="ru-RU"/>
        </w:rPr>
        <w:t>)</w:t>
      </w:r>
    </w:p>
    <w:p w14:paraId="14B40229" w14:textId="77777777" w:rsidR="007837D9" w:rsidRPr="007837D9" w:rsidRDefault="007837D9" w:rsidP="007837D9">
      <w:pPr>
        <w:spacing w:after="0" w:line="240" w:lineRule="auto"/>
        <w:jc w:val="center"/>
        <w:rPr>
          <w:rFonts w:ascii="Times New Roman" w:eastAsia="Aptos" w:hAnsi="Times New Roman" w:cs="Times New Roman"/>
          <w:sz w:val="28"/>
          <w:szCs w:val="28"/>
        </w:rPr>
      </w:pPr>
      <w:r w:rsidRPr="007837D9">
        <w:rPr>
          <w:rFonts w:ascii="Times New Roman" w:eastAsia="Aptos" w:hAnsi="Times New Roman" w:cs="Times New Roman"/>
          <w:noProof/>
          <w:sz w:val="28"/>
          <w:szCs w:val="28"/>
        </w:rPr>
        <w:lastRenderedPageBreak/>
        <w:drawing>
          <wp:inline distT="0" distB="0" distL="0" distR="0" wp14:anchorId="63007F29" wp14:editId="7998ADDB">
            <wp:extent cx="5940425" cy="4036695"/>
            <wp:effectExtent l="0" t="0" r="3175" b="1905"/>
            <wp:docPr id="361127016" name="Диаграмма 1">
              <a:extLst xmlns:a="http://schemas.openxmlformats.org/drawingml/2006/main">
                <a:ext uri="{FF2B5EF4-FFF2-40B4-BE49-F238E27FC236}">
                  <a16:creationId xmlns:a16="http://schemas.microsoft.com/office/drawing/2014/main" id="{F2BEB33E-5710-ADE1-332F-6781C17EA8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58C38A0D" w14:textId="08CD3EFF" w:rsidR="007837D9" w:rsidRPr="007837D9" w:rsidRDefault="007837D9" w:rsidP="007837D9">
      <w:pPr>
        <w:spacing w:after="0" w:line="240" w:lineRule="auto"/>
        <w:jc w:val="center"/>
        <w:rPr>
          <w:rFonts w:ascii="Times New Roman" w:eastAsia="Aptos" w:hAnsi="Times New Roman" w:cs="Times New Roman"/>
          <w:sz w:val="28"/>
          <w:szCs w:val="28"/>
          <w:lang w:val="ru-RU"/>
        </w:rPr>
      </w:pPr>
      <w:r w:rsidRPr="007837D9">
        <w:rPr>
          <w:rFonts w:ascii="Times New Roman" w:eastAsia="Aptos" w:hAnsi="Times New Roman" w:cs="Times New Roman"/>
          <w:sz w:val="28"/>
          <w:szCs w:val="28"/>
          <w:lang w:val="ru-RU"/>
        </w:rPr>
        <w:t>г</w:t>
      </w:r>
      <w:r w:rsidR="00AC6B68">
        <w:rPr>
          <w:rFonts w:ascii="Times New Roman" w:eastAsia="Aptos" w:hAnsi="Times New Roman" w:cs="Times New Roman"/>
          <w:sz w:val="28"/>
          <w:szCs w:val="28"/>
          <w:lang w:val="ru-RU"/>
        </w:rPr>
        <w:t>)</w:t>
      </w:r>
    </w:p>
    <w:p w14:paraId="60940689" w14:textId="00B90111" w:rsidR="007837D9" w:rsidRPr="007837D9" w:rsidRDefault="007837D9" w:rsidP="007837D9">
      <w:pPr>
        <w:spacing w:after="0" w:line="240" w:lineRule="auto"/>
        <w:jc w:val="center"/>
        <w:rPr>
          <w:rFonts w:ascii="Times New Roman" w:eastAsia="Aptos" w:hAnsi="Times New Roman" w:cs="Times New Roman"/>
          <w:sz w:val="28"/>
          <w:szCs w:val="28"/>
          <w:lang w:val="kk-KZ"/>
        </w:rPr>
      </w:pPr>
      <w:r w:rsidRPr="007837D9">
        <w:rPr>
          <w:rFonts w:ascii="Times New Roman" w:eastAsia="Aptos" w:hAnsi="Times New Roman" w:cs="Times New Roman"/>
          <w:sz w:val="28"/>
          <w:szCs w:val="28"/>
          <w:lang w:val="ru-RU"/>
        </w:rPr>
        <w:t xml:space="preserve">Рисунок </w:t>
      </w:r>
      <w:r w:rsidR="00BA6EA2">
        <w:rPr>
          <w:rFonts w:ascii="Times New Roman" w:eastAsia="Aptos" w:hAnsi="Times New Roman" w:cs="Times New Roman"/>
          <w:sz w:val="28"/>
          <w:szCs w:val="28"/>
          <w:lang w:val="ru-RU"/>
        </w:rPr>
        <w:t>3</w:t>
      </w:r>
      <w:r w:rsidR="00AC6B68">
        <w:rPr>
          <w:rFonts w:ascii="Times New Roman" w:eastAsia="Aptos" w:hAnsi="Times New Roman" w:cs="Times New Roman"/>
          <w:sz w:val="28"/>
          <w:szCs w:val="28"/>
          <w:lang w:val="ru-RU"/>
        </w:rPr>
        <w:t>.6</w:t>
      </w:r>
      <w:r w:rsidRPr="007837D9">
        <w:rPr>
          <w:rFonts w:ascii="Times New Roman" w:eastAsia="Aptos" w:hAnsi="Times New Roman" w:cs="Times New Roman"/>
          <w:sz w:val="28"/>
          <w:szCs w:val="28"/>
          <w:lang w:val="ru-RU"/>
        </w:rPr>
        <w:t xml:space="preserve"> – Результаты линейной аппроксимации экспериментальных данных по восстановительному обжигу </w:t>
      </w:r>
      <w:r w:rsidRPr="007837D9">
        <w:rPr>
          <w:rFonts w:ascii="Times New Roman" w:eastAsia="Aptos" w:hAnsi="Times New Roman" w:cs="Times New Roman"/>
          <w:sz w:val="28"/>
          <w:szCs w:val="28"/>
        </w:rPr>
        <w:t>FeTiO</w:t>
      </w:r>
      <w:r w:rsidRPr="007837D9">
        <w:rPr>
          <w:rFonts w:ascii="Times New Roman" w:eastAsia="Aptos" w:hAnsi="Times New Roman" w:cs="Times New Roman"/>
          <w:sz w:val="28"/>
          <w:szCs w:val="28"/>
          <w:vertAlign w:val="subscript"/>
          <w:lang w:val="ru-RU"/>
        </w:rPr>
        <w:t xml:space="preserve">3 </w:t>
      </w:r>
      <w:r w:rsidRPr="007837D9">
        <w:rPr>
          <w:rFonts w:ascii="Times New Roman" w:eastAsia="Aptos" w:hAnsi="Times New Roman" w:cs="Times New Roman"/>
          <w:sz w:val="28"/>
          <w:szCs w:val="28"/>
          <w:lang w:val="ru-RU"/>
        </w:rPr>
        <w:t xml:space="preserve">в присутствии </w:t>
      </w:r>
      <w:r w:rsidRPr="007837D9">
        <w:rPr>
          <w:rFonts w:ascii="Times New Roman" w:eastAsia="Aptos" w:hAnsi="Times New Roman" w:cs="Times New Roman"/>
          <w:sz w:val="28"/>
          <w:szCs w:val="28"/>
          <w:lang w:val="kk-KZ"/>
        </w:rPr>
        <w:t>добавок ОРТХ</w:t>
      </w:r>
      <w:r w:rsidRPr="007837D9">
        <w:rPr>
          <w:rFonts w:ascii="Times New Roman" w:eastAsia="Aptos" w:hAnsi="Times New Roman" w:cs="Times New Roman"/>
          <w:sz w:val="28"/>
          <w:szCs w:val="28"/>
          <w:lang w:val="ru-RU"/>
        </w:rPr>
        <w:t xml:space="preserve"> </w:t>
      </w:r>
      <w:r w:rsidRPr="007837D9">
        <w:rPr>
          <w:rFonts w:ascii="Times New Roman" w:eastAsia="Aptos" w:hAnsi="Times New Roman" w:cs="Times New Roman"/>
          <w:sz w:val="28"/>
          <w:szCs w:val="28"/>
          <w:lang w:val="kk-KZ"/>
        </w:rPr>
        <w:t xml:space="preserve">при различных температурах в рамках </w:t>
      </w:r>
      <w:r w:rsidRPr="007837D9">
        <w:rPr>
          <w:rFonts w:ascii="Times New Roman" w:eastAsia="Aptos" w:hAnsi="Times New Roman" w:cs="Times New Roman"/>
          <w:sz w:val="28"/>
          <w:szCs w:val="28"/>
          <w:lang w:val="ru-RU"/>
        </w:rPr>
        <w:t>а) модели Таммана; б) модели Яндера; в) модели Кранка-Гинстлинга-Броунштейна; г) модели Картера-Валенси</w:t>
      </w:r>
    </w:p>
    <w:p w14:paraId="29CBB29A" w14:textId="77777777" w:rsidR="007837D9" w:rsidRPr="007837D9" w:rsidRDefault="007837D9" w:rsidP="007837D9">
      <w:pPr>
        <w:spacing w:after="0" w:line="240" w:lineRule="auto"/>
        <w:ind w:firstLine="720"/>
        <w:jc w:val="both"/>
        <w:rPr>
          <w:rFonts w:ascii="Times New Roman" w:eastAsia="Aptos" w:hAnsi="Times New Roman" w:cs="Times New Roman"/>
          <w:sz w:val="28"/>
          <w:szCs w:val="28"/>
          <w:lang w:val="ru-RU"/>
        </w:rPr>
      </w:pPr>
    </w:p>
    <w:p w14:paraId="068F88F4" w14:textId="77777777" w:rsidR="007837D9" w:rsidRPr="007837D9" w:rsidRDefault="007837D9" w:rsidP="007837D9">
      <w:pPr>
        <w:spacing w:after="0" w:line="240" w:lineRule="auto"/>
        <w:ind w:firstLine="720"/>
        <w:jc w:val="both"/>
        <w:rPr>
          <w:rFonts w:ascii="Times New Roman" w:eastAsia="Aptos" w:hAnsi="Times New Roman" w:cs="Times New Roman"/>
          <w:sz w:val="28"/>
          <w:szCs w:val="28"/>
          <w:lang w:val="ru-RU"/>
        </w:rPr>
      </w:pPr>
      <w:r w:rsidRPr="007837D9">
        <w:rPr>
          <w:rFonts w:ascii="Times New Roman" w:eastAsia="Aptos" w:hAnsi="Times New Roman" w:cs="Times New Roman"/>
          <w:sz w:val="28"/>
          <w:szCs w:val="28"/>
          <w:lang w:val="ru-KZ"/>
        </w:rPr>
        <w:t>Следует отметить, что модель Картера–Валенси специально разработана для процессов, сопровождающихся изменением объёма твёрдой фазы в ходе реакции. Данное обстоятельство имеет принципиальное значение для рассматриваемой системы. Согласно результатам термодинамического анализа, в процессе обжига происходит разрушение структуры FeTiO₃ с образованием металлического железа, диоксида титана и магний-титановых соединений. Формирование новых фаз сопровождается существенным изменением морфологии реагирующих частиц и возникновением многослойной продуктовой оболочки.</w:t>
      </w:r>
    </w:p>
    <w:p w14:paraId="4B85A54C" w14:textId="3234F7DE" w:rsidR="007837D9" w:rsidRPr="007837D9" w:rsidRDefault="007837D9" w:rsidP="007837D9">
      <w:pPr>
        <w:spacing w:after="0" w:line="240" w:lineRule="auto"/>
        <w:ind w:firstLine="720"/>
        <w:jc w:val="both"/>
        <w:rPr>
          <w:rFonts w:ascii="Times New Roman" w:eastAsia="Aptos" w:hAnsi="Times New Roman" w:cs="Times New Roman"/>
          <w:sz w:val="28"/>
          <w:szCs w:val="28"/>
          <w:lang w:val="ru-RU"/>
        </w:rPr>
      </w:pPr>
      <w:r w:rsidRPr="007837D9">
        <w:rPr>
          <w:rFonts w:ascii="Times New Roman" w:eastAsia="Aptos" w:hAnsi="Times New Roman" w:cs="Times New Roman"/>
          <w:sz w:val="28"/>
          <w:szCs w:val="28"/>
          <w:lang w:val="ru-KZ"/>
        </w:rPr>
        <w:t xml:space="preserve">Особую роль в изменении механизма процесса играет присутствие </w:t>
      </w:r>
      <w:r w:rsidR="005F33B0">
        <w:rPr>
          <w:rFonts w:ascii="Times New Roman" w:eastAsia="Aptos" w:hAnsi="Times New Roman" w:cs="Times New Roman"/>
          <w:sz w:val="28"/>
          <w:szCs w:val="28"/>
          <w:lang w:val="ru-RU"/>
        </w:rPr>
        <w:t xml:space="preserve">хлоридных соединений, в частности </w:t>
      </w:r>
      <w:r w:rsidR="005F33B0">
        <w:rPr>
          <w:rFonts w:ascii="Times New Roman" w:eastAsia="Aptos" w:hAnsi="Times New Roman" w:cs="Times New Roman"/>
          <w:sz w:val="28"/>
          <w:szCs w:val="28"/>
        </w:rPr>
        <w:t>Fe</w:t>
      </w:r>
      <w:r w:rsidR="005F33B0" w:rsidRPr="005F33B0">
        <w:rPr>
          <w:rFonts w:ascii="Times New Roman" w:eastAsia="Aptos" w:hAnsi="Times New Roman" w:cs="Times New Roman"/>
          <w:sz w:val="28"/>
          <w:szCs w:val="28"/>
          <w:lang w:val="ru-KZ"/>
        </w:rPr>
        <w:t>Cl</w:t>
      </w:r>
      <w:r w:rsidR="005F33B0" w:rsidRPr="005F33B0">
        <w:rPr>
          <w:rFonts w:ascii="Times New Roman" w:eastAsia="Aptos" w:hAnsi="Times New Roman" w:cs="Times New Roman"/>
          <w:sz w:val="28"/>
          <w:szCs w:val="28"/>
          <w:vertAlign w:val="subscript"/>
          <w:lang w:val="ru-KZ"/>
        </w:rPr>
        <w:t>2</w:t>
      </w:r>
      <w:r w:rsidR="005F33B0">
        <w:rPr>
          <w:rFonts w:ascii="Times New Roman" w:eastAsia="Aptos" w:hAnsi="Times New Roman" w:cs="Times New Roman"/>
          <w:sz w:val="28"/>
          <w:szCs w:val="28"/>
          <w:lang w:val="ru-KZ"/>
        </w:rPr>
        <w:t xml:space="preserve">, </w:t>
      </w:r>
      <w:r w:rsidR="005F33B0" w:rsidRPr="005F33B0">
        <w:rPr>
          <w:rFonts w:ascii="Times New Roman" w:eastAsia="Aptos" w:hAnsi="Times New Roman" w:cs="Times New Roman"/>
          <w:sz w:val="28"/>
          <w:szCs w:val="28"/>
        </w:rPr>
        <w:t>Fe</w:t>
      </w:r>
      <w:r w:rsidR="005F33B0" w:rsidRPr="005F33B0">
        <w:rPr>
          <w:rFonts w:ascii="Times New Roman" w:eastAsia="Aptos" w:hAnsi="Times New Roman" w:cs="Times New Roman"/>
          <w:sz w:val="28"/>
          <w:szCs w:val="28"/>
          <w:lang w:val="ru-KZ"/>
        </w:rPr>
        <w:t>Cl</w:t>
      </w:r>
      <w:r w:rsidR="005F33B0" w:rsidRPr="005F33B0">
        <w:rPr>
          <w:rFonts w:ascii="Times New Roman" w:eastAsia="Aptos" w:hAnsi="Times New Roman" w:cs="Times New Roman"/>
          <w:sz w:val="28"/>
          <w:szCs w:val="28"/>
          <w:vertAlign w:val="subscript"/>
          <w:lang w:val="ru-KZ"/>
        </w:rPr>
        <w:t>3</w:t>
      </w:r>
      <w:r w:rsidR="005F33B0" w:rsidRPr="005F33B0">
        <w:rPr>
          <w:rFonts w:ascii="Times New Roman" w:eastAsia="Aptos" w:hAnsi="Times New Roman" w:cs="Times New Roman"/>
          <w:sz w:val="28"/>
          <w:szCs w:val="28"/>
          <w:lang w:val="ru-KZ"/>
        </w:rPr>
        <w:t>,</w:t>
      </w:r>
      <w:r w:rsidR="005F33B0">
        <w:rPr>
          <w:rFonts w:ascii="Times New Roman" w:eastAsia="Aptos" w:hAnsi="Times New Roman" w:cs="Times New Roman"/>
          <w:sz w:val="28"/>
          <w:szCs w:val="28"/>
          <w:lang w:val="ru-KZ"/>
        </w:rPr>
        <w:t xml:space="preserve"> </w:t>
      </w:r>
      <w:r w:rsidRPr="007837D9">
        <w:rPr>
          <w:rFonts w:ascii="Times New Roman" w:eastAsia="Aptos" w:hAnsi="Times New Roman" w:cs="Times New Roman"/>
          <w:sz w:val="28"/>
          <w:szCs w:val="28"/>
          <w:lang w:val="ru-KZ"/>
        </w:rPr>
        <w:t>M</w:t>
      </w:r>
      <w:r w:rsidR="005F33B0">
        <w:rPr>
          <w:rFonts w:ascii="Times New Roman" w:eastAsia="Aptos" w:hAnsi="Times New Roman" w:cs="Times New Roman"/>
          <w:sz w:val="28"/>
          <w:szCs w:val="28"/>
        </w:rPr>
        <w:t>g</w:t>
      </w:r>
      <w:r w:rsidRPr="007837D9">
        <w:rPr>
          <w:rFonts w:ascii="Times New Roman" w:eastAsia="Aptos" w:hAnsi="Times New Roman" w:cs="Times New Roman"/>
          <w:sz w:val="28"/>
          <w:szCs w:val="28"/>
          <w:lang w:val="ru-KZ"/>
        </w:rPr>
        <w:t xml:space="preserve">Cl₂ в составе ОРТХ. При нагревании происходит дегидратация хлоридных соединений с образованием водяного пара и хлорсодержащих газовых компонентов. Взаимодействие водяного пара с углеродом приводит к генерации дополнительного количества CO и H₂, тогда как хлоридные компоненты способствуют образованию промежуточных соединений железа типа FeCl₂. В результате восстановление </w:t>
      </w:r>
      <w:r w:rsidRPr="007837D9">
        <w:rPr>
          <w:rFonts w:ascii="Times New Roman" w:eastAsia="Aptos" w:hAnsi="Times New Roman" w:cs="Times New Roman"/>
          <w:sz w:val="28"/>
          <w:szCs w:val="28"/>
          <w:lang w:val="ru-KZ"/>
        </w:rPr>
        <w:lastRenderedPageBreak/>
        <w:t>железа протекает через альтернативный путь, отличающийся от прямого восстановления оксидной фазы.</w:t>
      </w:r>
    </w:p>
    <w:p w14:paraId="61233856" w14:textId="164BC2C8" w:rsidR="007837D9" w:rsidRPr="007837D9" w:rsidRDefault="007837D9" w:rsidP="007837D9">
      <w:pPr>
        <w:spacing w:after="0" w:line="240" w:lineRule="auto"/>
        <w:ind w:firstLine="720"/>
        <w:jc w:val="both"/>
        <w:rPr>
          <w:rFonts w:ascii="Times New Roman" w:eastAsia="Aptos" w:hAnsi="Times New Roman" w:cs="Times New Roman"/>
          <w:sz w:val="28"/>
          <w:szCs w:val="28"/>
          <w:lang w:val="ru-RU"/>
        </w:rPr>
      </w:pPr>
      <w:r w:rsidRPr="007837D9">
        <w:rPr>
          <w:rFonts w:ascii="Times New Roman" w:eastAsia="Aptos" w:hAnsi="Times New Roman" w:cs="Times New Roman"/>
          <w:sz w:val="28"/>
          <w:szCs w:val="28"/>
          <w:lang w:val="ru-KZ"/>
        </w:rPr>
        <w:t>По мере протекания реакции на поверхности частиц формируется слой продуктов, состоящий преимущественно из TiO₂ и магний-титановых соединений. Результаты рентгенофазового анализа впоследствии подтверждают наличие в немагнитной фракции фаз Rutile (TiO₂) и Magnesium Titanium Oxide (MgTi</w:t>
      </w:r>
      <w:r w:rsidR="00773D9F" w:rsidRPr="00773D9F">
        <w:rPr>
          <w:rFonts w:ascii="Times New Roman" w:eastAsia="Aptos" w:hAnsi="Times New Roman" w:cs="Times New Roman"/>
          <w:sz w:val="28"/>
          <w:szCs w:val="28"/>
          <w:vertAlign w:val="subscript"/>
          <w:lang w:val="ru-KZ"/>
        </w:rPr>
        <w:t>2</w:t>
      </w:r>
      <w:r w:rsidRPr="007837D9">
        <w:rPr>
          <w:rFonts w:ascii="Times New Roman" w:eastAsia="Aptos" w:hAnsi="Times New Roman" w:cs="Times New Roman"/>
          <w:sz w:val="28"/>
          <w:szCs w:val="28"/>
          <w:lang w:val="ru-KZ"/>
        </w:rPr>
        <w:t>O</w:t>
      </w:r>
      <w:r w:rsidR="00773D9F">
        <w:rPr>
          <w:rFonts w:ascii="Times New Roman" w:eastAsia="Aptos" w:hAnsi="Times New Roman" w:cs="Times New Roman"/>
          <w:sz w:val="28"/>
          <w:szCs w:val="28"/>
          <w:vertAlign w:val="subscript"/>
          <w:lang w:val="ru-KZ"/>
        </w:rPr>
        <w:t>5</w:t>
      </w:r>
      <w:r w:rsidRPr="007837D9">
        <w:rPr>
          <w:rFonts w:ascii="Times New Roman" w:eastAsia="Aptos" w:hAnsi="Times New Roman" w:cs="Times New Roman"/>
          <w:sz w:val="28"/>
          <w:szCs w:val="28"/>
          <w:lang w:val="ru-KZ"/>
        </w:rPr>
        <w:t>). Образование данного слоя затрудняет свободный доступ восстановительных газов к непрореагировавшему ядру и создаёт дополнительные сопротивления массопереносу.</w:t>
      </w:r>
    </w:p>
    <w:p w14:paraId="1F353261" w14:textId="77777777" w:rsidR="007837D9" w:rsidRPr="007837D9" w:rsidRDefault="007837D9" w:rsidP="007837D9">
      <w:pPr>
        <w:spacing w:after="0" w:line="240" w:lineRule="auto"/>
        <w:ind w:firstLine="720"/>
        <w:jc w:val="both"/>
        <w:rPr>
          <w:rFonts w:ascii="Times New Roman" w:eastAsia="Aptos" w:hAnsi="Times New Roman" w:cs="Times New Roman"/>
          <w:sz w:val="28"/>
          <w:szCs w:val="28"/>
          <w:lang w:val="ru-RU"/>
        </w:rPr>
      </w:pPr>
      <w:r w:rsidRPr="007837D9">
        <w:rPr>
          <w:rFonts w:ascii="Times New Roman" w:eastAsia="Aptos" w:hAnsi="Times New Roman" w:cs="Times New Roman"/>
          <w:sz w:val="28"/>
          <w:szCs w:val="28"/>
          <w:lang w:val="ru-KZ"/>
        </w:rPr>
        <w:t>В этих условиях скорость восстановления начинает определяться не скоростью химического взаимодействия, а скоростью диффузии CO, H₂ и кислородсодержащих компонентов через сформировавшийся продуктовый слой. Именно этим объясняется высокая степень соответствия модели Картера–Валенси экспериментальным данным при повышенных температурах.</w:t>
      </w:r>
    </w:p>
    <w:p w14:paraId="56DA85BC" w14:textId="77777777" w:rsidR="007837D9" w:rsidRPr="007837D9" w:rsidRDefault="007837D9" w:rsidP="007837D9">
      <w:pPr>
        <w:spacing w:after="0" w:line="240" w:lineRule="auto"/>
        <w:ind w:firstLine="720"/>
        <w:jc w:val="both"/>
        <w:rPr>
          <w:rFonts w:ascii="Times New Roman" w:eastAsia="Aptos" w:hAnsi="Times New Roman" w:cs="Times New Roman"/>
          <w:sz w:val="28"/>
          <w:szCs w:val="28"/>
          <w:lang w:val="ru-RU"/>
        </w:rPr>
      </w:pPr>
      <w:r w:rsidRPr="007837D9">
        <w:rPr>
          <w:rFonts w:ascii="Times New Roman" w:eastAsia="Aptos" w:hAnsi="Times New Roman" w:cs="Times New Roman"/>
          <w:sz w:val="28"/>
          <w:szCs w:val="28"/>
          <w:lang w:val="ru-KZ"/>
        </w:rPr>
        <w:t>Дополнительным подтверждением перехода к диффузионному механизму является снижение кажущейся энергии активации с 69,4 до 24 кДж/моль. Подобные значения характерны для процессов, лимитируемых массопереносом, тогда как для химически контролируемых реакций обычно наблюдаются значительно более высокие энергетические барьеры. Полученные результаты свидетельствуют о том, что введение ОРТХ не только интенсифицирует процесс восстановления, но и принципиально изменяет его физико-химическую природу.</w:t>
      </w:r>
    </w:p>
    <w:p w14:paraId="1849569D" w14:textId="77777777" w:rsidR="007837D9" w:rsidRPr="007837D9" w:rsidRDefault="007837D9" w:rsidP="007837D9">
      <w:pPr>
        <w:spacing w:after="0" w:line="240" w:lineRule="auto"/>
        <w:ind w:firstLine="720"/>
        <w:jc w:val="both"/>
        <w:rPr>
          <w:rFonts w:ascii="Times New Roman" w:eastAsia="Aptos" w:hAnsi="Times New Roman" w:cs="Times New Roman"/>
          <w:sz w:val="28"/>
          <w:szCs w:val="28"/>
          <w:lang w:val="ru-RU"/>
        </w:rPr>
      </w:pPr>
      <w:r w:rsidRPr="007837D9">
        <w:rPr>
          <w:rFonts w:ascii="Times New Roman" w:eastAsia="Aptos" w:hAnsi="Times New Roman" w:cs="Times New Roman"/>
          <w:sz w:val="28"/>
          <w:szCs w:val="28"/>
          <w:lang w:val="ru-KZ"/>
        </w:rPr>
        <w:t>Таким образом, анализ кинетических моделей показывает, что применение ОРТХ приводит к переходу от химически контролируемого режима восстановления к диффузионно-контролируемому механизму, обусловленному образованием промежуточных хлоридов железа, формированием титансодержащего продуктового слоя и изменением условий массопереноса в системе. Именно данный переход является одной из ключевых причин значительного увеличения степени металлизации и эффективности последующего разделения железа и титана.</w:t>
      </w:r>
    </w:p>
    <w:p w14:paraId="7A7215DC" w14:textId="3BF9CB23" w:rsidR="007837D9" w:rsidRPr="007837D9" w:rsidRDefault="007837D9" w:rsidP="007837D9">
      <w:pPr>
        <w:spacing w:after="0" w:line="240" w:lineRule="auto"/>
        <w:ind w:firstLine="720"/>
        <w:jc w:val="both"/>
        <w:rPr>
          <w:rFonts w:ascii="Times New Roman" w:eastAsia="Aptos" w:hAnsi="Times New Roman" w:cs="Times New Roman"/>
          <w:sz w:val="28"/>
          <w:szCs w:val="28"/>
          <w:lang w:val="ru-RU"/>
        </w:rPr>
      </w:pPr>
      <w:r w:rsidRPr="00002C6E">
        <w:rPr>
          <w:rFonts w:ascii="Times New Roman" w:eastAsia="Aptos" w:hAnsi="Times New Roman" w:cs="Times New Roman"/>
          <w:sz w:val="28"/>
          <w:szCs w:val="28"/>
          <w:lang w:val="ru-RU"/>
        </w:rPr>
        <w:t>Определение кажущейся энергии активации</w:t>
      </w:r>
      <w:r w:rsidR="00002C6E">
        <w:rPr>
          <w:rFonts w:ascii="Times New Roman" w:eastAsia="Aptos" w:hAnsi="Times New Roman" w:cs="Times New Roman"/>
          <w:sz w:val="28"/>
          <w:szCs w:val="28"/>
          <w:lang w:val="ru-RU"/>
        </w:rPr>
        <w:t xml:space="preserve">. </w:t>
      </w:r>
      <w:r w:rsidRPr="007837D9">
        <w:rPr>
          <w:rFonts w:ascii="Times New Roman" w:eastAsia="Aptos" w:hAnsi="Times New Roman" w:cs="Times New Roman"/>
          <w:sz w:val="28"/>
          <w:szCs w:val="28"/>
          <w:lang w:val="ru-RU"/>
        </w:rPr>
        <w:t>Кажущаяся энергия активации процесса восстановления была определена с использованием уравнения Аррениуса:</w:t>
      </w:r>
    </w:p>
    <w:p w14:paraId="05BDA3B1" w14:textId="77777777" w:rsidR="007837D9" w:rsidRPr="007837D9" w:rsidRDefault="007837D9" w:rsidP="007837D9">
      <w:pPr>
        <w:spacing w:after="0" w:line="240" w:lineRule="auto"/>
        <w:rPr>
          <w:rFonts w:ascii="Times New Roman" w:eastAsia="Aptos" w:hAnsi="Times New Roman" w:cs="Times New Roman"/>
          <w:sz w:val="28"/>
          <w:szCs w:val="28"/>
        </w:rPr>
      </w:pPr>
      <m:oMathPara>
        <m:oMath>
          <m:r>
            <m:rPr>
              <m:sty m:val="p"/>
            </m:rPr>
            <w:rPr>
              <w:rFonts w:ascii="Cambria Math" w:eastAsia="Aptos" w:hAnsi="Cambria Math" w:cs="Times New Roman"/>
              <w:sz w:val="28"/>
              <w:szCs w:val="28"/>
            </w:rPr>
            <m:t>ln</m:t>
          </m:r>
          <m:r>
            <w:rPr>
              <w:rFonts w:ascii="Cambria Math" w:eastAsia="Aptos" w:hAnsi="Cambria Math" w:cs="Times New Roman"/>
              <w:sz w:val="28"/>
              <w:szCs w:val="28"/>
            </w:rPr>
            <m:t>⁡k=</m:t>
          </m:r>
          <m:r>
            <m:rPr>
              <m:sty m:val="p"/>
            </m:rPr>
            <w:rPr>
              <w:rFonts w:ascii="Cambria Math" w:eastAsia="Aptos" w:hAnsi="Cambria Math" w:cs="Times New Roman"/>
              <w:sz w:val="28"/>
              <w:szCs w:val="28"/>
            </w:rPr>
            <m:t>ln</m:t>
          </m:r>
          <m:r>
            <w:rPr>
              <w:rFonts w:ascii="Cambria Math" w:eastAsia="Aptos" w:hAnsi="Cambria Math" w:cs="Times New Roman"/>
              <w:sz w:val="28"/>
              <w:szCs w:val="28"/>
            </w:rPr>
            <m:t>⁡A-</m:t>
          </m:r>
          <m:f>
            <m:fPr>
              <m:ctrlPr>
                <w:rPr>
                  <w:rFonts w:ascii="Cambria Math" w:eastAsia="Aptos" w:hAnsi="Cambria Math" w:cs="Times New Roman"/>
                  <w:sz w:val="28"/>
                  <w:szCs w:val="28"/>
                </w:rPr>
              </m:ctrlPr>
            </m:fPr>
            <m:num>
              <m:sSub>
                <m:sSubPr>
                  <m:ctrlPr>
                    <w:rPr>
                      <w:rFonts w:ascii="Cambria Math" w:eastAsia="Aptos" w:hAnsi="Cambria Math" w:cs="Times New Roman"/>
                      <w:sz w:val="28"/>
                      <w:szCs w:val="28"/>
                    </w:rPr>
                  </m:ctrlPr>
                </m:sSubPr>
                <m:e>
                  <m:r>
                    <w:rPr>
                      <w:rFonts w:ascii="Cambria Math" w:eastAsia="Aptos" w:hAnsi="Cambria Math" w:cs="Times New Roman"/>
                      <w:sz w:val="28"/>
                      <w:szCs w:val="28"/>
                    </w:rPr>
                    <m:t>E</m:t>
                  </m:r>
                </m:e>
                <m:sub>
                  <m:r>
                    <w:rPr>
                      <w:rFonts w:ascii="Cambria Math" w:eastAsia="Aptos" w:hAnsi="Cambria Math" w:cs="Times New Roman"/>
                      <w:sz w:val="28"/>
                      <w:szCs w:val="28"/>
                    </w:rPr>
                    <m:t>a</m:t>
                  </m:r>
                </m:sub>
              </m:sSub>
            </m:num>
            <m:den>
              <m:r>
                <w:rPr>
                  <w:rFonts w:ascii="Cambria Math" w:eastAsia="Aptos" w:hAnsi="Cambria Math" w:cs="Times New Roman"/>
                  <w:sz w:val="28"/>
                  <w:szCs w:val="28"/>
                </w:rPr>
                <m:t>RT</m:t>
              </m:r>
            </m:den>
          </m:f>
          <m:r>
            <m:rPr>
              <m:sty m:val="p"/>
            </m:rPr>
            <w:rPr>
              <w:rFonts w:ascii="Cambria Math" w:eastAsia="Aptos" w:hAnsi="Cambria Math" w:cs="Times New Roman"/>
              <w:sz w:val="28"/>
              <w:szCs w:val="28"/>
            </w:rPr>
            <w:br/>
          </m:r>
        </m:oMath>
      </m:oMathPara>
    </w:p>
    <w:p w14:paraId="573D8010" w14:textId="77777777" w:rsidR="007837D9" w:rsidRPr="007837D9" w:rsidRDefault="007837D9" w:rsidP="007837D9">
      <w:pPr>
        <w:spacing w:after="0" w:line="240" w:lineRule="auto"/>
        <w:jc w:val="both"/>
        <w:rPr>
          <w:rFonts w:ascii="Times New Roman" w:eastAsia="Aptos" w:hAnsi="Times New Roman" w:cs="Times New Roman"/>
          <w:sz w:val="28"/>
          <w:szCs w:val="28"/>
          <w:lang w:val="ru-RU"/>
        </w:rPr>
      </w:pPr>
      <w:r w:rsidRPr="007837D9">
        <w:rPr>
          <w:rFonts w:ascii="Times New Roman" w:eastAsia="Aptos" w:hAnsi="Times New Roman" w:cs="Times New Roman"/>
          <w:sz w:val="28"/>
          <w:szCs w:val="28"/>
          <w:lang w:val="ru-RU"/>
        </w:rPr>
        <w:t xml:space="preserve">где </w:t>
      </w:r>
      <m:oMath>
        <m:r>
          <w:rPr>
            <w:rFonts w:ascii="Cambria Math" w:eastAsia="Aptos" w:hAnsi="Cambria Math" w:cs="Times New Roman"/>
            <w:sz w:val="28"/>
            <w:szCs w:val="28"/>
          </w:rPr>
          <m:t>k</m:t>
        </m:r>
      </m:oMath>
      <w:r w:rsidRPr="007837D9">
        <w:rPr>
          <w:rFonts w:ascii="Times New Roman" w:eastAsia="Aptos" w:hAnsi="Times New Roman" w:cs="Times New Roman"/>
          <w:sz w:val="28"/>
          <w:szCs w:val="28"/>
          <w:lang w:val="ru-RU"/>
        </w:rPr>
        <w:t xml:space="preserve">— константа скорости, полученная из кинетического моделирования, </w:t>
      </w:r>
      <m:oMath>
        <m:r>
          <w:rPr>
            <w:rFonts w:ascii="Cambria Math" w:eastAsia="Aptos" w:hAnsi="Cambria Math" w:cs="Times New Roman"/>
            <w:sz w:val="28"/>
            <w:szCs w:val="28"/>
          </w:rPr>
          <m:t>A</m:t>
        </m:r>
      </m:oMath>
      <w:r w:rsidRPr="007837D9">
        <w:rPr>
          <w:rFonts w:ascii="Times New Roman" w:eastAsia="Aptos" w:hAnsi="Times New Roman" w:cs="Times New Roman"/>
          <w:sz w:val="28"/>
          <w:szCs w:val="28"/>
          <w:lang w:val="ru-RU"/>
        </w:rPr>
        <w:t xml:space="preserve">— предэкспоненциальный множитель, </w:t>
      </w:r>
      <m:oMath>
        <m:sSub>
          <m:sSubPr>
            <m:ctrlPr>
              <w:rPr>
                <w:rFonts w:ascii="Cambria Math" w:eastAsia="Aptos" w:hAnsi="Cambria Math" w:cs="Times New Roman"/>
                <w:sz w:val="28"/>
                <w:szCs w:val="28"/>
              </w:rPr>
            </m:ctrlPr>
          </m:sSubPr>
          <m:e>
            <m:r>
              <w:rPr>
                <w:rFonts w:ascii="Cambria Math" w:eastAsia="Aptos" w:hAnsi="Cambria Math" w:cs="Times New Roman"/>
                <w:sz w:val="28"/>
                <w:szCs w:val="28"/>
              </w:rPr>
              <m:t>E</m:t>
            </m:r>
          </m:e>
          <m:sub>
            <m:r>
              <w:rPr>
                <w:rFonts w:ascii="Cambria Math" w:eastAsia="Aptos" w:hAnsi="Cambria Math" w:cs="Times New Roman"/>
                <w:sz w:val="28"/>
                <w:szCs w:val="28"/>
              </w:rPr>
              <m:t>a</m:t>
            </m:r>
          </m:sub>
        </m:sSub>
      </m:oMath>
      <w:r w:rsidRPr="007837D9">
        <w:rPr>
          <w:rFonts w:ascii="Times New Roman" w:eastAsia="Aptos" w:hAnsi="Times New Roman" w:cs="Times New Roman"/>
          <w:sz w:val="28"/>
          <w:szCs w:val="28"/>
          <w:lang w:val="ru-RU"/>
        </w:rPr>
        <w:t xml:space="preserve">— кажущаяся энергия активации, </w:t>
      </w:r>
      <m:oMath>
        <m:r>
          <w:rPr>
            <w:rFonts w:ascii="Cambria Math" w:eastAsia="Aptos" w:hAnsi="Cambria Math" w:cs="Times New Roman"/>
            <w:sz w:val="28"/>
            <w:szCs w:val="28"/>
          </w:rPr>
          <m:t>R</m:t>
        </m:r>
      </m:oMath>
      <w:r w:rsidRPr="007837D9">
        <w:rPr>
          <w:rFonts w:ascii="Times New Roman" w:eastAsia="Aptos" w:hAnsi="Times New Roman" w:cs="Times New Roman"/>
          <w:sz w:val="28"/>
          <w:szCs w:val="28"/>
          <w:lang w:val="ru-RU"/>
        </w:rPr>
        <w:t xml:space="preserve">— универсальная газовая постоянная, </w:t>
      </w:r>
      <m:oMath>
        <m:r>
          <w:rPr>
            <w:rFonts w:ascii="Cambria Math" w:eastAsia="Aptos" w:hAnsi="Cambria Math" w:cs="Times New Roman"/>
            <w:sz w:val="28"/>
            <w:szCs w:val="28"/>
          </w:rPr>
          <m:t>T</m:t>
        </m:r>
      </m:oMath>
      <w:r w:rsidRPr="007837D9">
        <w:rPr>
          <w:rFonts w:ascii="Times New Roman" w:eastAsia="Aptos" w:hAnsi="Times New Roman" w:cs="Times New Roman"/>
          <w:sz w:val="28"/>
          <w:szCs w:val="28"/>
          <w:lang w:val="ru-RU"/>
        </w:rPr>
        <w:t>— абсолютная температура.</w:t>
      </w:r>
    </w:p>
    <w:p w14:paraId="18EA65D1" w14:textId="0ADDE414" w:rsidR="007837D9" w:rsidRDefault="007837D9" w:rsidP="007837D9">
      <w:pPr>
        <w:spacing w:after="0" w:line="240" w:lineRule="auto"/>
        <w:ind w:firstLine="720"/>
        <w:jc w:val="both"/>
        <w:rPr>
          <w:rFonts w:ascii="Times New Roman" w:eastAsia="Aptos" w:hAnsi="Times New Roman" w:cs="Times New Roman"/>
          <w:sz w:val="28"/>
          <w:szCs w:val="28"/>
          <w:lang w:val="ru-RU"/>
        </w:rPr>
      </w:pPr>
      <w:r w:rsidRPr="007837D9">
        <w:rPr>
          <w:rFonts w:ascii="Times New Roman" w:eastAsia="Aptos" w:hAnsi="Times New Roman" w:cs="Times New Roman"/>
          <w:sz w:val="28"/>
          <w:szCs w:val="28"/>
          <w:lang w:val="ru-RU"/>
        </w:rPr>
        <w:t xml:space="preserve">На рисунках </w:t>
      </w:r>
      <w:r w:rsidR="00BA6EA2">
        <w:rPr>
          <w:rFonts w:ascii="Times New Roman" w:eastAsia="Aptos" w:hAnsi="Times New Roman" w:cs="Times New Roman"/>
          <w:sz w:val="28"/>
          <w:szCs w:val="28"/>
          <w:lang w:val="ru-RU"/>
        </w:rPr>
        <w:t>3</w:t>
      </w:r>
      <w:r w:rsidR="00EC7206">
        <w:rPr>
          <w:rFonts w:ascii="Times New Roman" w:eastAsia="Aptos" w:hAnsi="Times New Roman" w:cs="Times New Roman"/>
          <w:sz w:val="28"/>
          <w:szCs w:val="28"/>
          <w:lang w:val="ru-RU"/>
        </w:rPr>
        <w:t>.7</w:t>
      </w:r>
      <w:r w:rsidRPr="007837D9">
        <w:rPr>
          <w:rFonts w:ascii="Times New Roman" w:eastAsia="Aptos" w:hAnsi="Times New Roman" w:cs="Times New Roman"/>
          <w:sz w:val="28"/>
          <w:szCs w:val="28"/>
          <w:lang w:val="ru-RU"/>
        </w:rPr>
        <w:t xml:space="preserve"> и </w:t>
      </w:r>
      <w:r w:rsidR="00BA6EA2">
        <w:rPr>
          <w:rFonts w:ascii="Times New Roman" w:eastAsia="Aptos" w:hAnsi="Times New Roman" w:cs="Times New Roman"/>
          <w:sz w:val="28"/>
          <w:szCs w:val="28"/>
          <w:lang w:val="ru-RU"/>
        </w:rPr>
        <w:t>3</w:t>
      </w:r>
      <w:r w:rsidR="00EC7206">
        <w:rPr>
          <w:rFonts w:ascii="Times New Roman" w:eastAsia="Aptos" w:hAnsi="Times New Roman" w:cs="Times New Roman"/>
          <w:sz w:val="28"/>
          <w:szCs w:val="28"/>
          <w:lang w:val="ru-RU"/>
        </w:rPr>
        <w:t>.8</w:t>
      </w:r>
      <w:r w:rsidRPr="007837D9">
        <w:rPr>
          <w:rFonts w:ascii="Times New Roman" w:eastAsia="Aptos" w:hAnsi="Times New Roman" w:cs="Times New Roman"/>
          <w:sz w:val="28"/>
          <w:szCs w:val="28"/>
          <w:lang w:val="ru-RU"/>
        </w:rPr>
        <w:t xml:space="preserve"> представлены графики Аррениуса, построенные для процесса восстановительного обжига </w:t>
      </w:r>
      <w:r w:rsidRPr="007837D9">
        <w:rPr>
          <w:rFonts w:ascii="Times New Roman" w:eastAsia="Aptos" w:hAnsi="Times New Roman" w:cs="Times New Roman"/>
          <w:sz w:val="28"/>
          <w:szCs w:val="28"/>
        </w:rPr>
        <w:t>FeTiO</w:t>
      </w:r>
      <w:r w:rsidRPr="007837D9">
        <w:rPr>
          <w:rFonts w:ascii="Times New Roman" w:eastAsia="Aptos" w:hAnsi="Times New Roman" w:cs="Times New Roman"/>
          <w:sz w:val="28"/>
          <w:szCs w:val="28"/>
          <w:lang w:val="ru-RU"/>
        </w:rPr>
        <w:t xml:space="preserve">₃ без добавок и в присутствии ОРТХ соответственно. Для расчёта кажущейся энергии активации использованы </w:t>
      </w:r>
      <w:r w:rsidRPr="007837D9">
        <w:rPr>
          <w:rFonts w:ascii="Times New Roman" w:eastAsia="Aptos" w:hAnsi="Times New Roman" w:cs="Times New Roman"/>
          <w:sz w:val="28"/>
          <w:szCs w:val="28"/>
          <w:lang w:val="ru-RU"/>
        </w:rPr>
        <w:lastRenderedPageBreak/>
        <w:t xml:space="preserve">константы скорости, полученные из кинетических моделей, наиболее адекватно описывающих экспериментальные данные для каждой системы. В частности, для </w:t>
      </w:r>
      <w:r w:rsidRPr="007837D9">
        <w:rPr>
          <w:rFonts w:ascii="Times New Roman" w:eastAsia="Aptos" w:hAnsi="Times New Roman" w:cs="Times New Roman"/>
          <w:sz w:val="28"/>
          <w:szCs w:val="28"/>
        </w:rPr>
        <w:t>FeTiO</w:t>
      </w:r>
      <w:r w:rsidRPr="007837D9">
        <w:rPr>
          <w:rFonts w:ascii="Times New Roman" w:eastAsia="Aptos" w:hAnsi="Times New Roman" w:cs="Times New Roman"/>
          <w:sz w:val="28"/>
          <w:szCs w:val="28"/>
          <w:lang w:val="ru-RU"/>
        </w:rPr>
        <w:t>₃ без добавок использовались значения констант скорости модели Таммана, тогда как для системы с ОРТХ были использованы константы скорости модели Картера–Валенси.</w:t>
      </w:r>
    </w:p>
    <w:p w14:paraId="56813431" w14:textId="77777777" w:rsidR="00EC7206" w:rsidRPr="007837D9" w:rsidRDefault="00EC7206" w:rsidP="007837D9">
      <w:pPr>
        <w:spacing w:after="0" w:line="240" w:lineRule="auto"/>
        <w:ind w:firstLine="720"/>
        <w:jc w:val="both"/>
        <w:rPr>
          <w:rFonts w:ascii="Times New Roman" w:eastAsia="Aptos" w:hAnsi="Times New Roman" w:cs="Times New Roman"/>
          <w:sz w:val="28"/>
          <w:szCs w:val="28"/>
          <w:lang w:val="ru-RU"/>
        </w:rPr>
      </w:pPr>
    </w:p>
    <w:p w14:paraId="7350D0EC" w14:textId="77777777" w:rsidR="007837D9" w:rsidRPr="007837D9" w:rsidRDefault="007837D9" w:rsidP="007837D9">
      <w:pPr>
        <w:spacing w:after="0" w:line="240" w:lineRule="auto"/>
        <w:jc w:val="center"/>
        <w:rPr>
          <w:rFonts w:ascii="Times New Roman" w:eastAsia="Aptos" w:hAnsi="Times New Roman" w:cs="Times New Roman"/>
          <w:sz w:val="28"/>
          <w:szCs w:val="28"/>
        </w:rPr>
      </w:pPr>
      <w:r w:rsidRPr="007837D9">
        <w:rPr>
          <w:rFonts w:ascii="Times New Roman" w:eastAsia="Aptos" w:hAnsi="Times New Roman" w:cs="Times New Roman"/>
          <w:noProof/>
          <w:sz w:val="28"/>
          <w:szCs w:val="28"/>
        </w:rPr>
        <w:drawing>
          <wp:inline distT="0" distB="0" distL="0" distR="0" wp14:anchorId="1F17A1E2" wp14:editId="696D2C60">
            <wp:extent cx="4351020" cy="2766060"/>
            <wp:effectExtent l="0" t="0" r="11430" b="15240"/>
            <wp:docPr id="735767267" name="Диаграмма 1">
              <a:extLst xmlns:a="http://schemas.openxmlformats.org/drawingml/2006/main">
                <a:ext uri="{FF2B5EF4-FFF2-40B4-BE49-F238E27FC236}">
                  <a16:creationId xmlns:a16="http://schemas.microsoft.com/office/drawing/2014/main" id="{BD112EE5-C0EA-109F-B42C-9AF8AEC8E6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7E6BF14E" w14:textId="3BE8C0C5" w:rsidR="007837D9" w:rsidRPr="007837D9" w:rsidRDefault="007837D9" w:rsidP="007837D9">
      <w:pPr>
        <w:spacing w:after="0" w:line="240" w:lineRule="auto"/>
        <w:jc w:val="center"/>
        <w:rPr>
          <w:rFonts w:ascii="Times New Roman" w:eastAsia="Aptos" w:hAnsi="Times New Roman" w:cs="Times New Roman"/>
          <w:sz w:val="28"/>
          <w:szCs w:val="28"/>
          <w:vertAlign w:val="subscript"/>
          <w:lang w:val="ru-RU"/>
        </w:rPr>
      </w:pPr>
      <w:r w:rsidRPr="007837D9">
        <w:rPr>
          <w:rFonts w:ascii="Times New Roman" w:eastAsia="Aptos" w:hAnsi="Times New Roman" w:cs="Times New Roman"/>
          <w:sz w:val="28"/>
          <w:szCs w:val="28"/>
          <w:lang w:val="ru-RU"/>
        </w:rPr>
        <w:t xml:space="preserve">Рисунок </w:t>
      </w:r>
      <w:r w:rsidR="00BA6EA2">
        <w:rPr>
          <w:rFonts w:ascii="Times New Roman" w:eastAsia="Aptos" w:hAnsi="Times New Roman" w:cs="Times New Roman"/>
          <w:sz w:val="28"/>
          <w:szCs w:val="28"/>
          <w:lang w:val="ru-RU"/>
        </w:rPr>
        <w:t>3</w:t>
      </w:r>
      <w:r w:rsidR="00EC7206">
        <w:rPr>
          <w:rFonts w:ascii="Times New Roman" w:eastAsia="Aptos" w:hAnsi="Times New Roman" w:cs="Times New Roman"/>
          <w:sz w:val="28"/>
          <w:szCs w:val="28"/>
          <w:lang w:val="ru-RU"/>
        </w:rPr>
        <w:t>.7</w:t>
      </w:r>
      <w:r w:rsidRPr="007837D9">
        <w:rPr>
          <w:rFonts w:ascii="Times New Roman" w:eastAsia="Aptos" w:hAnsi="Times New Roman" w:cs="Times New Roman"/>
          <w:sz w:val="28"/>
          <w:szCs w:val="28"/>
          <w:lang w:val="ru-RU"/>
        </w:rPr>
        <w:t xml:space="preserve"> – График Аррениуса для процесса восстановительного обжига </w:t>
      </w:r>
      <w:r w:rsidRPr="007837D9">
        <w:rPr>
          <w:rFonts w:ascii="Times New Roman" w:eastAsia="Aptos" w:hAnsi="Times New Roman" w:cs="Times New Roman"/>
          <w:sz w:val="28"/>
          <w:szCs w:val="28"/>
        </w:rPr>
        <w:t>FeTiO</w:t>
      </w:r>
      <w:r w:rsidRPr="007837D9">
        <w:rPr>
          <w:rFonts w:ascii="Times New Roman" w:eastAsia="Aptos" w:hAnsi="Times New Roman" w:cs="Times New Roman"/>
          <w:sz w:val="28"/>
          <w:szCs w:val="28"/>
          <w:vertAlign w:val="subscript"/>
          <w:lang w:val="ru-RU"/>
        </w:rPr>
        <w:t>3</w:t>
      </w:r>
    </w:p>
    <w:p w14:paraId="1ABDA8B7" w14:textId="77777777" w:rsidR="00EC7206" w:rsidRDefault="00EC7206" w:rsidP="007837D9">
      <w:pPr>
        <w:spacing w:after="0" w:line="240" w:lineRule="auto"/>
        <w:ind w:firstLine="720"/>
        <w:jc w:val="both"/>
        <w:rPr>
          <w:rFonts w:ascii="Times New Roman" w:eastAsia="Aptos" w:hAnsi="Times New Roman" w:cs="Times New Roman"/>
          <w:sz w:val="28"/>
          <w:szCs w:val="28"/>
          <w:lang w:val="ru-KZ"/>
        </w:rPr>
      </w:pPr>
    </w:p>
    <w:p w14:paraId="0E153C0B" w14:textId="63C622B1" w:rsidR="007837D9" w:rsidRPr="007837D9" w:rsidRDefault="007837D9" w:rsidP="007837D9">
      <w:pPr>
        <w:spacing w:after="0" w:line="240" w:lineRule="auto"/>
        <w:ind w:firstLine="720"/>
        <w:jc w:val="both"/>
        <w:rPr>
          <w:rFonts w:ascii="Times New Roman" w:eastAsia="Aptos" w:hAnsi="Times New Roman" w:cs="Times New Roman"/>
          <w:sz w:val="28"/>
          <w:szCs w:val="28"/>
          <w:lang w:val="ru-RU"/>
        </w:rPr>
      </w:pPr>
      <w:r w:rsidRPr="007837D9">
        <w:rPr>
          <w:rFonts w:ascii="Times New Roman" w:eastAsia="Aptos" w:hAnsi="Times New Roman" w:cs="Times New Roman"/>
          <w:sz w:val="28"/>
          <w:szCs w:val="28"/>
          <w:lang w:val="ru-KZ"/>
        </w:rPr>
        <w:t xml:space="preserve">Как видно из рисунка </w:t>
      </w:r>
      <w:r w:rsidR="00BA6EA2">
        <w:rPr>
          <w:rFonts w:ascii="Times New Roman" w:eastAsia="Aptos" w:hAnsi="Times New Roman" w:cs="Times New Roman"/>
          <w:sz w:val="28"/>
          <w:szCs w:val="28"/>
          <w:lang w:val="ru-KZ"/>
        </w:rPr>
        <w:t>3</w:t>
      </w:r>
      <w:r w:rsidR="00EC7206">
        <w:rPr>
          <w:rFonts w:ascii="Times New Roman" w:eastAsia="Aptos" w:hAnsi="Times New Roman" w:cs="Times New Roman"/>
          <w:sz w:val="28"/>
          <w:szCs w:val="28"/>
          <w:lang w:val="ru-KZ"/>
        </w:rPr>
        <w:t>.7</w:t>
      </w:r>
      <w:r w:rsidRPr="007837D9">
        <w:rPr>
          <w:rFonts w:ascii="Times New Roman" w:eastAsia="Aptos" w:hAnsi="Times New Roman" w:cs="Times New Roman"/>
          <w:sz w:val="28"/>
          <w:szCs w:val="28"/>
          <w:lang w:val="ru-KZ"/>
        </w:rPr>
        <w:t>, для системы без добавок наблюдается хорошая линейная зависимость между ln(k) и 1/T, что свидетельствует о сохранении единого механизма восстановления во всём исследуемом температурном диапазоне. Высокое значение коэффициента корреляции подтверждает корректность применения уравнения Аррениуса для обработки экспериментальных данных. Рассчитанная кажущаяся энергия активации составляет 69,4 кДж/моль.</w:t>
      </w:r>
    </w:p>
    <w:p w14:paraId="5FAD2B77" w14:textId="77777777" w:rsidR="007837D9" w:rsidRPr="007837D9" w:rsidRDefault="007837D9" w:rsidP="007837D9">
      <w:pPr>
        <w:spacing w:after="0" w:line="240" w:lineRule="auto"/>
        <w:ind w:firstLine="720"/>
        <w:jc w:val="both"/>
        <w:rPr>
          <w:rFonts w:ascii="Times New Roman" w:eastAsia="Aptos" w:hAnsi="Times New Roman" w:cs="Times New Roman"/>
          <w:sz w:val="28"/>
          <w:szCs w:val="28"/>
          <w:lang w:val="ru-RU"/>
        </w:rPr>
      </w:pPr>
      <w:r w:rsidRPr="007837D9">
        <w:rPr>
          <w:rFonts w:ascii="Times New Roman" w:eastAsia="Aptos" w:hAnsi="Times New Roman" w:cs="Times New Roman"/>
          <w:sz w:val="28"/>
          <w:szCs w:val="28"/>
          <w:lang w:val="ru-KZ"/>
        </w:rPr>
        <w:t>Полученное значение энергии активации характерно для процессов, лимитируемых химической реакцией на межфазной границе. В рассматриваемой системе скорость процесса определяется восстановлением железа из оксидной структуры FeTiO₃ с последовательным разрывом связей Fe–O и формированием металлической фазы железа. Относительно высокий энергетический барьер свидетельствует о необходимости значительных затрат энергии для разрушения устойчивой кристаллической структуры титаномагнетита и подтверждает выводы, полученные при анализе модели Таммана.</w:t>
      </w:r>
    </w:p>
    <w:p w14:paraId="11695A49" w14:textId="77777777" w:rsidR="007837D9" w:rsidRPr="007837D9" w:rsidRDefault="007837D9" w:rsidP="007837D9">
      <w:pPr>
        <w:spacing w:after="0" w:line="240" w:lineRule="auto"/>
        <w:jc w:val="both"/>
        <w:rPr>
          <w:rFonts w:ascii="Times New Roman" w:eastAsia="Aptos" w:hAnsi="Times New Roman" w:cs="Times New Roman"/>
          <w:sz w:val="28"/>
          <w:szCs w:val="28"/>
          <w:lang w:val="ru-RU"/>
        </w:rPr>
      </w:pPr>
    </w:p>
    <w:p w14:paraId="11B96522" w14:textId="77777777" w:rsidR="007837D9" w:rsidRPr="007837D9" w:rsidRDefault="007837D9" w:rsidP="007837D9">
      <w:pPr>
        <w:spacing w:after="0" w:line="240" w:lineRule="auto"/>
        <w:jc w:val="center"/>
        <w:rPr>
          <w:rFonts w:ascii="Times New Roman" w:eastAsia="Aptos" w:hAnsi="Times New Roman" w:cs="Times New Roman"/>
          <w:sz w:val="28"/>
          <w:szCs w:val="28"/>
        </w:rPr>
      </w:pPr>
      <w:r w:rsidRPr="007837D9">
        <w:rPr>
          <w:rFonts w:ascii="Times New Roman" w:eastAsia="Aptos" w:hAnsi="Times New Roman" w:cs="Times New Roman"/>
          <w:noProof/>
          <w:sz w:val="28"/>
          <w:szCs w:val="28"/>
        </w:rPr>
        <w:lastRenderedPageBreak/>
        <w:drawing>
          <wp:inline distT="0" distB="0" distL="0" distR="0" wp14:anchorId="5FD88B9B" wp14:editId="1170B2C5">
            <wp:extent cx="5173980" cy="3227070"/>
            <wp:effectExtent l="0" t="0" r="7620" b="11430"/>
            <wp:docPr id="715194472" name="Диаграмма 1">
              <a:extLst xmlns:a="http://schemas.openxmlformats.org/drawingml/2006/main">
                <a:ext uri="{FF2B5EF4-FFF2-40B4-BE49-F238E27FC236}">
                  <a16:creationId xmlns:a16="http://schemas.microsoft.com/office/drawing/2014/main" id="{56EFE703-9BE5-2641-0606-8E0FD1606C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10698F30" w14:textId="3AC0A0B4" w:rsidR="007837D9" w:rsidRPr="007837D9" w:rsidRDefault="007837D9" w:rsidP="007837D9">
      <w:pPr>
        <w:spacing w:after="0" w:line="240" w:lineRule="auto"/>
        <w:jc w:val="center"/>
        <w:rPr>
          <w:rFonts w:ascii="Times New Roman" w:eastAsia="Aptos" w:hAnsi="Times New Roman" w:cs="Times New Roman"/>
          <w:sz w:val="28"/>
          <w:szCs w:val="28"/>
          <w:lang w:val="ru-RU"/>
        </w:rPr>
      </w:pPr>
      <w:r w:rsidRPr="007837D9">
        <w:rPr>
          <w:rFonts w:ascii="Times New Roman" w:eastAsia="Aptos" w:hAnsi="Times New Roman" w:cs="Times New Roman"/>
          <w:sz w:val="28"/>
          <w:szCs w:val="28"/>
          <w:lang w:val="ru-RU"/>
        </w:rPr>
        <w:t xml:space="preserve">Рисунок </w:t>
      </w:r>
      <w:r w:rsidR="00DE3EC7">
        <w:rPr>
          <w:rFonts w:ascii="Times New Roman" w:eastAsia="Aptos" w:hAnsi="Times New Roman" w:cs="Times New Roman"/>
          <w:sz w:val="28"/>
          <w:szCs w:val="28"/>
          <w:lang w:val="ru-RU"/>
        </w:rPr>
        <w:t>3</w:t>
      </w:r>
      <w:r w:rsidR="005B321A">
        <w:rPr>
          <w:rFonts w:ascii="Times New Roman" w:eastAsia="Aptos" w:hAnsi="Times New Roman" w:cs="Times New Roman"/>
          <w:sz w:val="28"/>
          <w:szCs w:val="28"/>
          <w:lang w:val="ru-RU"/>
        </w:rPr>
        <w:t>.8</w:t>
      </w:r>
      <w:r w:rsidRPr="007837D9">
        <w:rPr>
          <w:rFonts w:ascii="Times New Roman" w:eastAsia="Aptos" w:hAnsi="Times New Roman" w:cs="Times New Roman"/>
          <w:sz w:val="28"/>
          <w:szCs w:val="28"/>
          <w:lang w:val="ru-RU"/>
        </w:rPr>
        <w:t xml:space="preserve"> – График Аррениуса для процесса восстановительного обжига </w:t>
      </w:r>
      <w:r w:rsidRPr="007837D9">
        <w:rPr>
          <w:rFonts w:ascii="Times New Roman" w:eastAsia="Aptos" w:hAnsi="Times New Roman" w:cs="Times New Roman"/>
          <w:sz w:val="28"/>
          <w:szCs w:val="28"/>
        </w:rPr>
        <w:t>FeTiO</w:t>
      </w:r>
      <w:r w:rsidRPr="007837D9">
        <w:rPr>
          <w:rFonts w:ascii="Times New Roman" w:eastAsia="Aptos" w:hAnsi="Times New Roman" w:cs="Times New Roman"/>
          <w:sz w:val="28"/>
          <w:szCs w:val="28"/>
          <w:vertAlign w:val="subscript"/>
          <w:lang w:val="ru-RU"/>
        </w:rPr>
        <w:t xml:space="preserve">3 </w:t>
      </w:r>
      <w:r w:rsidRPr="007837D9">
        <w:rPr>
          <w:rFonts w:ascii="Times New Roman" w:eastAsia="Aptos" w:hAnsi="Times New Roman" w:cs="Times New Roman"/>
          <w:sz w:val="28"/>
          <w:szCs w:val="28"/>
          <w:lang w:val="ru-RU"/>
        </w:rPr>
        <w:t>в присутствии добавок ОРТХ</w:t>
      </w:r>
    </w:p>
    <w:p w14:paraId="3CA6E301" w14:textId="2C0B60C5" w:rsidR="007837D9" w:rsidRPr="007837D9" w:rsidRDefault="007837D9" w:rsidP="007837D9">
      <w:pPr>
        <w:spacing w:after="0" w:line="240" w:lineRule="auto"/>
        <w:ind w:firstLine="720"/>
        <w:jc w:val="both"/>
        <w:rPr>
          <w:rFonts w:ascii="Times New Roman" w:eastAsia="Aptos" w:hAnsi="Times New Roman" w:cs="Times New Roman"/>
          <w:sz w:val="28"/>
          <w:szCs w:val="28"/>
          <w:lang w:val="ru-RU"/>
        </w:rPr>
      </w:pPr>
      <w:r w:rsidRPr="007837D9">
        <w:rPr>
          <w:rFonts w:ascii="Times New Roman" w:eastAsia="Aptos" w:hAnsi="Times New Roman" w:cs="Times New Roman"/>
          <w:sz w:val="28"/>
          <w:szCs w:val="28"/>
          <w:lang w:val="ru-KZ"/>
        </w:rPr>
        <w:t xml:space="preserve">Совершенно иной характер наблюдается для системы, содержащей ОРТХ (рисунок </w:t>
      </w:r>
      <w:r w:rsidR="005C78AE">
        <w:rPr>
          <w:rFonts w:ascii="Times New Roman" w:eastAsia="Aptos" w:hAnsi="Times New Roman" w:cs="Times New Roman"/>
          <w:sz w:val="28"/>
          <w:szCs w:val="28"/>
          <w:lang w:val="ru-KZ"/>
        </w:rPr>
        <w:t>3</w:t>
      </w:r>
      <w:r w:rsidR="00F4700E">
        <w:rPr>
          <w:rFonts w:ascii="Times New Roman" w:eastAsia="Aptos" w:hAnsi="Times New Roman" w:cs="Times New Roman"/>
          <w:sz w:val="28"/>
          <w:szCs w:val="28"/>
          <w:lang w:val="ru-KZ"/>
        </w:rPr>
        <w:t>.8</w:t>
      </w:r>
      <w:r w:rsidRPr="007837D9">
        <w:rPr>
          <w:rFonts w:ascii="Times New Roman" w:eastAsia="Aptos" w:hAnsi="Times New Roman" w:cs="Times New Roman"/>
          <w:sz w:val="28"/>
          <w:szCs w:val="28"/>
          <w:lang w:val="ru-KZ"/>
        </w:rPr>
        <w:t>). Несмотря на сохранение линейной зависимости Аррениуса, наклон прямой значительно уменьшается, что соответствует существенному снижению кажущейся энергии активации до 24 кДж/моль. Подобные значения характерны для процессов, лимитируемых диффузией реагентов и продуктов реакции через сформировавшийся слой твёрдых фаз.</w:t>
      </w:r>
    </w:p>
    <w:p w14:paraId="695F6A8A" w14:textId="77777777" w:rsidR="007837D9" w:rsidRPr="007837D9" w:rsidRDefault="007837D9" w:rsidP="007837D9">
      <w:pPr>
        <w:spacing w:after="0" w:line="240" w:lineRule="auto"/>
        <w:ind w:firstLine="720"/>
        <w:jc w:val="both"/>
        <w:rPr>
          <w:rFonts w:ascii="Times New Roman" w:eastAsia="Aptos" w:hAnsi="Times New Roman" w:cs="Times New Roman"/>
          <w:sz w:val="28"/>
          <w:szCs w:val="28"/>
          <w:lang w:val="ru-RU"/>
        </w:rPr>
      </w:pPr>
      <w:r w:rsidRPr="007837D9">
        <w:rPr>
          <w:rFonts w:ascii="Times New Roman" w:eastAsia="Aptos" w:hAnsi="Times New Roman" w:cs="Times New Roman"/>
          <w:sz w:val="28"/>
          <w:szCs w:val="28"/>
          <w:lang w:val="ru-KZ"/>
        </w:rPr>
        <w:t>Снижение энергии активации более чем в 2,8 раза свидетельствует о глубоком изменении механизма восстановления под действием ОРТХ. Полученный результат хорошо согласуется с термодинамическими расчётами, согласно которым в системе возможно образование промежуточных соединений FeCl₂, а также с результатами кинетического моделирования, показавшими преимущество модели Картера–Валенси. Формирование промежуточных хлоридных соединений железа создаёт альтернативный путь восстановления с более низкими энергетическими барьерами по сравнению с прямым карботермическим восстановлением оксидной фазы.</w:t>
      </w:r>
    </w:p>
    <w:p w14:paraId="0C870D6C" w14:textId="77777777" w:rsidR="007837D9" w:rsidRPr="007837D9" w:rsidRDefault="007837D9" w:rsidP="007837D9">
      <w:pPr>
        <w:spacing w:after="0" w:line="240" w:lineRule="auto"/>
        <w:ind w:firstLine="720"/>
        <w:jc w:val="both"/>
        <w:rPr>
          <w:rFonts w:ascii="Times New Roman" w:eastAsia="Aptos" w:hAnsi="Times New Roman" w:cs="Times New Roman"/>
          <w:sz w:val="28"/>
          <w:szCs w:val="28"/>
          <w:lang w:val="ru-RU"/>
        </w:rPr>
      </w:pPr>
      <w:r w:rsidRPr="007837D9">
        <w:rPr>
          <w:rFonts w:ascii="Times New Roman" w:eastAsia="Aptos" w:hAnsi="Times New Roman" w:cs="Times New Roman"/>
          <w:sz w:val="28"/>
          <w:szCs w:val="28"/>
          <w:lang w:val="ru-KZ"/>
        </w:rPr>
        <w:t>Дополнительным фактором снижения энергии активации является образование в процессе обжига титансодержащих фаз TiO</w:t>
      </w:r>
      <w:r w:rsidRPr="007837D9">
        <w:rPr>
          <w:rFonts w:ascii="Times New Roman" w:eastAsia="Aptos" w:hAnsi="Times New Roman" w:cs="Times New Roman"/>
          <w:sz w:val="28"/>
          <w:szCs w:val="28"/>
          <w:vertAlign w:val="subscript"/>
          <w:lang w:val="ru-KZ"/>
        </w:rPr>
        <w:t>2</w:t>
      </w:r>
      <w:r w:rsidRPr="007837D9">
        <w:rPr>
          <w:rFonts w:ascii="Times New Roman" w:eastAsia="Aptos" w:hAnsi="Times New Roman" w:cs="Times New Roman"/>
          <w:sz w:val="28"/>
          <w:szCs w:val="28"/>
          <w:lang w:val="ru-KZ"/>
        </w:rPr>
        <w:t xml:space="preserve"> и MgTi</w:t>
      </w:r>
      <w:r w:rsidRPr="007837D9">
        <w:rPr>
          <w:rFonts w:ascii="Times New Roman" w:eastAsia="Aptos" w:hAnsi="Times New Roman" w:cs="Times New Roman"/>
          <w:sz w:val="28"/>
          <w:szCs w:val="28"/>
          <w:vertAlign w:val="subscript"/>
          <w:lang w:val="ru-KZ"/>
        </w:rPr>
        <w:t>2</w:t>
      </w:r>
      <w:r w:rsidRPr="007837D9">
        <w:rPr>
          <w:rFonts w:ascii="Times New Roman" w:eastAsia="Aptos" w:hAnsi="Times New Roman" w:cs="Times New Roman"/>
          <w:sz w:val="28"/>
          <w:szCs w:val="28"/>
          <w:lang w:val="ru-KZ"/>
        </w:rPr>
        <w:t>O</w:t>
      </w:r>
      <w:r w:rsidRPr="007837D9">
        <w:rPr>
          <w:rFonts w:ascii="Times New Roman" w:eastAsia="Aptos" w:hAnsi="Times New Roman" w:cs="Times New Roman"/>
          <w:sz w:val="28"/>
          <w:szCs w:val="28"/>
          <w:vertAlign w:val="subscript"/>
          <w:lang w:val="ru-KZ"/>
        </w:rPr>
        <w:t>5</w:t>
      </w:r>
      <w:r w:rsidRPr="007837D9">
        <w:rPr>
          <w:rFonts w:ascii="Times New Roman" w:eastAsia="Aptos" w:hAnsi="Times New Roman" w:cs="Times New Roman"/>
          <w:sz w:val="28"/>
          <w:szCs w:val="28"/>
          <w:lang w:val="ru-KZ"/>
        </w:rPr>
        <w:t>, которые формируют продуктовый слой на поверхности реагирующих частиц. В результате лимитирующей стадией становится диффузия восстановительных газов и продуктов реакции через образовавшуюся оболочку, что характерно для процессов массопереноса и объясняет низкие значения энергии активации.</w:t>
      </w:r>
    </w:p>
    <w:p w14:paraId="341AA12E" w14:textId="37DB84B9" w:rsidR="007837D9" w:rsidRPr="007837D9" w:rsidRDefault="007837D9" w:rsidP="007837D9">
      <w:pPr>
        <w:spacing w:after="0" w:line="240" w:lineRule="auto"/>
        <w:ind w:firstLine="720"/>
        <w:jc w:val="both"/>
        <w:rPr>
          <w:rFonts w:ascii="Times New Roman" w:eastAsia="Aptos" w:hAnsi="Times New Roman" w:cs="Times New Roman"/>
          <w:sz w:val="28"/>
          <w:szCs w:val="28"/>
          <w:lang w:val="ru-RU"/>
        </w:rPr>
      </w:pPr>
      <w:r w:rsidRPr="007837D9">
        <w:rPr>
          <w:rFonts w:ascii="Times New Roman" w:eastAsia="Aptos" w:hAnsi="Times New Roman" w:cs="Times New Roman"/>
          <w:sz w:val="28"/>
          <w:szCs w:val="28"/>
          <w:lang w:val="ru-KZ"/>
        </w:rPr>
        <w:t xml:space="preserve">Таким образом, результаты, представленные на рисунках </w:t>
      </w:r>
      <w:r w:rsidR="005C78AE">
        <w:rPr>
          <w:rFonts w:ascii="Times New Roman" w:eastAsia="Aptos" w:hAnsi="Times New Roman" w:cs="Times New Roman"/>
          <w:sz w:val="28"/>
          <w:szCs w:val="28"/>
          <w:lang w:val="ru-KZ"/>
        </w:rPr>
        <w:t>3</w:t>
      </w:r>
      <w:r w:rsidR="001A45E5">
        <w:rPr>
          <w:rFonts w:ascii="Times New Roman" w:eastAsia="Aptos" w:hAnsi="Times New Roman" w:cs="Times New Roman"/>
          <w:sz w:val="28"/>
          <w:szCs w:val="28"/>
          <w:lang w:val="ru-KZ"/>
        </w:rPr>
        <w:t>.7</w:t>
      </w:r>
      <w:r w:rsidRPr="007837D9">
        <w:rPr>
          <w:rFonts w:ascii="Times New Roman" w:eastAsia="Aptos" w:hAnsi="Times New Roman" w:cs="Times New Roman"/>
          <w:sz w:val="28"/>
          <w:szCs w:val="28"/>
          <w:lang w:val="ru-KZ"/>
        </w:rPr>
        <w:t xml:space="preserve"> и </w:t>
      </w:r>
      <w:r w:rsidR="005C78AE">
        <w:rPr>
          <w:rFonts w:ascii="Times New Roman" w:eastAsia="Aptos" w:hAnsi="Times New Roman" w:cs="Times New Roman"/>
          <w:sz w:val="28"/>
          <w:szCs w:val="28"/>
          <w:lang w:val="ru-KZ"/>
        </w:rPr>
        <w:t>3</w:t>
      </w:r>
      <w:r w:rsidR="001A45E5">
        <w:rPr>
          <w:rFonts w:ascii="Times New Roman" w:eastAsia="Aptos" w:hAnsi="Times New Roman" w:cs="Times New Roman"/>
          <w:sz w:val="28"/>
          <w:szCs w:val="28"/>
          <w:lang w:val="ru-KZ"/>
        </w:rPr>
        <w:t>.8</w:t>
      </w:r>
      <w:r w:rsidRPr="007837D9">
        <w:rPr>
          <w:rFonts w:ascii="Times New Roman" w:eastAsia="Aptos" w:hAnsi="Times New Roman" w:cs="Times New Roman"/>
          <w:sz w:val="28"/>
          <w:szCs w:val="28"/>
          <w:lang w:val="ru-KZ"/>
        </w:rPr>
        <w:t xml:space="preserve">, являются независимым подтверждением выводов кинетического моделирования. Совокупность полученных данных свидетельствует о том, что в отсутствие </w:t>
      </w:r>
      <w:r w:rsidRPr="007837D9">
        <w:rPr>
          <w:rFonts w:ascii="Times New Roman" w:eastAsia="Aptos" w:hAnsi="Times New Roman" w:cs="Times New Roman"/>
          <w:sz w:val="28"/>
          <w:szCs w:val="28"/>
          <w:lang w:val="ru-KZ"/>
        </w:rPr>
        <w:lastRenderedPageBreak/>
        <w:t>ОРТХ восстановление FeTiO₃ протекает преимущественно в режиме химического контроля, тогда как введение ОРТХ приводит к переходу процесса в область диффузионного контроля. Именно данное изменение механизма является основной причиной существенного увеличения степени металлизации и эффективности разделения железо- и титансодержащих фаз.</w:t>
      </w:r>
    </w:p>
    <w:p w14:paraId="17BD17EE" w14:textId="63FF89ED" w:rsidR="007837D9" w:rsidRDefault="0015187A" w:rsidP="00B54319">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p>
    <w:p w14:paraId="0D4F6334" w14:textId="0DE3E602" w:rsidR="0015187A" w:rsidRPr="002561C1" w:rsidRDefault="0015187A" w:rsidP="00B54319">
      <w:pPr>
        <w:spacing w:after="0" w:line="240" w:lineRule="auto"/>
        <w:ind w:firstLine="709"/>
        <w:jc w:val="both"/>
        <w:rPr>
          <w:rFonts w:ascii="Times New Roman" w:hAnsi="Times New Roman" w:cs="Times New Roman"/>
          <w:b/>
          <w:bCs/>
          <w:sz w:val="28"/>
          <w:szCs w:val="28"/>
          <w:lang w:val="ru-RU"/>
        </w:rPr>
      </w:pPr>
      <w:r w:rsidRPr="002561C1">
        <w:rPr>
          <w:rFonts w:ascii="Times New Roman" w:hAnsi="Times New Roman" w:cs="Times New Roman"/>
          <w:b/>
          <w:bCs/>
          <w:sz w:val="28"/>
          <w:szCs w:val="28"/>
          <w:lang w:val="ru-RU"/>
        </w:rPr>
        <w:t>Выводы по разделу 3:</w:t>
      </w:r>
    </w:p>
    <w:p w14:paraId="4F64338F" w14:textId="5221E092" w:rsidR="0015187A" w:rsidRPr="0015187A" w:rsidRDefault="0015187A" w:rsidP="0015187A">
      <w:pPr>
        <w:spacing w:after="0" w:line="240" w:lineRule="auto"/>
        <w:ind w:firstLine="709"/>
        <w:jc w:val="both"/>
        <w:rPr>
          <w:rFonts w:ascii="Times New Roman" w:hAnsi="Times New Roman" w:cs="Times New Roman"/>
          <w:sz w:val="28"/>
          <w:szCs w:val="28"/>
          <w:lang w:val="ru-KZ"/>
        </w:rPr>
      </w:pPr>
      <w:r w:rsidRPr="0015187A">
        <w:rPr>
          <w:rFonts w:ascii="Times New Roman" w:hAnsi="Times New Roman" w:cs="Times New Roman"/>
          <w:sz w:val="28"/>
          <w:szCs w:val="28"/>
          <w:lang w:val="ru-KZ"/>
        </w:rPr>
        <w:t xml:space="preserve">Установлено, что наиболее эффективным восстановителем при низкотемпературном обжиге высокотитанистого титаномагнетитового концентрата является шубаркульский полукокс. По сравнению с антрацитом он обеспечивает более высокую степень металлизации железа во всем исследованном температурном диапазоне, что обусловлено присутствием водорода в составе летучих веществ, способствующего интенсификации </w:t>
      </w:r>
      <w:r w:rsidR="007F2D01" w:rsidRPr="007F2D01">
        <w:rPr>
          <w:rFonts w:ascii="Times New Roman" w:hAnsi="Times New Roman" w:cs="Times New Roman"/>
          <w:sz w:val="28"/>
          <w:szCs w:val="28"/>
          <w:lang w:val="ru-KZ"/>
        </w:rPr>
        <w:t>процессов восстановления железосодержащих фаз</w:t>
      </w:r>
      <w:r w:rsidRPr="0015187A">
        <w:rPr>
          <w:rFonts w:ascii="Times New Roman" w:hAnsi="Times New Roman" w:cs="Times New Roman"/>
          <w:sz w:val="28"/>
          <w:szCs w:val="28"/>
          <w:lang w:val="ru-KZ"/>
        </w:rPr>
        <w:t>. Оптимальной температурой обжига является 1200 °С, при которой достигается максимальная степень металлизации без развития процессов спекания шихты.</w:t>
      </w:r>
    </w:p>
    <w:p w14:paraId="6CFCC4B4" w14:textId="3B800088" w:rsidR="0015187A" w:rsidRPr="0015187A" w:rsidRDefault="0015187A" w:rsidP="0015187A">
      <w:pPr>
        <w:spacing w:after="0" w:line="240" w:lineRule="auto"/>
        <w:ind w:firstLine="709"/>
        <w:jc w:val="both"/>
        <w:rPr>
          <w:rFonts w:ascii="Times New Roman" w:hAnsi="Times New Roman" w:cs="Times New Roman"/>
          <w:sz w:val="28"/>
          <w:szCs w:val="28"/>
          <w:lang w:val="ru-KZ"/>
        </w:rPr>
      </w:pPr>
      <w:r w:rsidRPr="0015187A">
        <w:rPr>
          <w:rFonts w:ascii="Times New Roman" w:hAnsi="Times New Roman" w:cs="Times New Roman"/>
          <w:sz w:val="28"/>
          <w:szCs w:val="28"/>
          <w:lang w:val="ru-KZ"/>
        </w:rPr>
        <w:t>Установлено, что введение в шихту отработанного расплава титановых хлораторов оказывает каталитическое влияние на процесс восстановительного обжига. По данным термического анализа определена последовательность фазовых превращений, включающая восстановление магнетита, феррита, вюстита и титаномагнетита с последующим образованием металлического железа и титансодержащих фаз. Показано, что каталитическое действие хлоридной добавки проявляется уже при температурах 550–800 °С, значительно ниже температуры ее плавления.</w:t>
      </w:r>
    </w:p>
    <w:p w14:paraId="4FC0D4E2" w14:textId="36305952" w:rsidR="0015187A" w:rsidRPr="0015187A" w:rsidRDefault="0015187A" w:rsidP="0015187A">
      <w:pPr>
        <w:spacing w:after="0" w:line="240" w:lineRule="auto"/>
        <w:ind w:firstLine="709"/>
        <w:jc w:val="both"/>
        <w:rPr>
          <w:rFonts w:ascii="Times New Roman" w:hAnsi="Times New Roman" w:cs="Times New Roman"/>
          <w:sz w:val="28"/>
          <w:szCs w:val="28"/>
          <w:lang w:val="ru-KZ"/>
        </w:rPr>
      </w:pPr>
      <w:r w:rsidRPr="0015187A">
        <w:rPr>
          <w:rFonts w:ascii="Times New Roman" w:hAnsi="Times New Roman" w:cs="Times New Roman"/>
          <w:sz w:val="28"/>
          <w:szCs w:val="28"/>
          <w:lang w:val="ru-KZ"/>
        </w:rPr>
        <w:t xml:space="preserve">Термодинамическим анализом установлено, что применение комплекса углеродистого восстановителя, водорода и хлоридсодержащих реагентов обеспечивает термодинамически благоприятные условия для разрушения кристаллической структуры титаномагнетита. Наиболее вероятным механизмом процесса является образование </w:t>
      </w:r>
      <w:r w:rsidR="008F0DCE" w:rsidRPr="008F0DCE">
        <w:rPr>
          <w:rFonts w:ascii="Times New Roman" w:hAnsi="Times New Roman" w:cs="Times New Roman"/>
          <w:sz w:val="28"/>
          <w:szCs w:val="28"/>
          <w:lang w:val="ru-KZ"/>
        </w:rPr>
        <w:t>промежуточных хлоридных соединений железа</w:t>
      </w:r>
      <w:r w:rsidRPr="0015187A">
        <w:rPr>
          <w:rFonts w:ascii="Times New Roman" w:hAnsi="Times New Roman" w:cs="Times New Roman"/>
          <w:sz w:val="28"/>
          <w:szCs w:val="28"/>
          <w:lang w:val="ru-KZ"/>
        </w:rPr>
        <w:t xml:space="preserve"> с последующим его восстановлением до металлического состояния, тогда как титан концентрируется преимущественно в оксидной фазе, что создает предпосылки для их последующего эффективного разделения.</w:t>
      </w:r>
    </w:p>
    <w:p w14:paraId="123DB2B7" w14:textId="12875CA7" w:rsidR="0015187A" w:rsidRPr="0015187A" w:rsidRDefault="00C878DA" w:rsidP="0015187A">
      <w:pPr>
        <w:spacing w:after="0" w:line="240" w:lineRule="auto"/>
        <w:ind w:firstLine="709"/>
        <w:jc w:val="both"/>
        <w:rPr>
          <w:rFonts w:ascii="Times New Roman" w:hAnsi="Times New Roman" w:cs="Times New Roman"/>
          <w:sz w:val="28"/>
          <w:szCs w:val="28"/>
          <w:lang w:val="ru-KZ"/>
        </w:rPr>
      </w:pPr>
      <w:r>
        <w:rPr>
          <w:rFonts w:ascii="Times New Roman" w:hAnsi="Times New Roman" w:cs="Times New Roman"/>
          <w:sz w:val="28"/>
          <w:szCs w:val="28"/>
          <w:lang w:val="ru-KZ"/>
        </w:rPr>
        <w:t>Изучение к</w:t>
      </w:r>
      <w:r w:rsidRPr="00C878DA">
        <w:rPr>
          <w:rFonts w:ascii="Times New Roman" w:hAnsi="Times New Roman" w:cs="Times New Roman"/>
          <w:sz w:val="28"/>
          <w:szCs w:val="28"/>
          <w:lang w:val="ru-KZ"/>
        </w:rPr>
        <w:t>инетически</w:t>
      </w:r>
      <w:r>
        <w:rPr>
          <w:rFonts w:ascii="Times New Roman" w:hAnsi="Times New Roman" w:cs="Times New Roman"/>
          <w:sz w:val="28"/>
          <w:szCs w:val="28"/>
          <w:lang w:val="ru-KZ"/>
        </w:rPr>
        <w:t>х</w:t>
      </w:r>
      <w:r w:rsidRPr="00C878DA">
        <w:rPr>
          <w:rFonts w:ascii="Times New Roman" w:hAnsi="Times New Roman" w:cs="Times New Roman"/>
          <w:sz w:val="28"/>
          <w:szCs w:val="28"/>
          <w:lang w:val="ru-KZ"/>
        </w:rPr>
        <w:t xml:space="preserve"> закономерност</w:t>
      </w:r>
      <w:r>
        <w:rPr>
          <w:rFonts w:ascii="Times New Roman" w:hAnsi="Times New Roman" w:cs="Times New Roman"/>
          <w:sz w:val="28"/>
          <w:szCs w:val="28"/>
          <w:lang w:val="ru-KZ"/>
        </w:rPr>
        <w:t>ей</w:t>
      </w:r>
      <w:r w:rsidRPr="00C878DA">
        <w:rPr>
          <w:rFonts w:ascii="Times New Roman" w:hAnsi="Times New Roman" w:cs="Times New Roman"/>
          <w:sz w:val="28"/>
          <w:szCs w:val="28"/>
          <w:lang w:val="ru-KZ"/>
        </w:rPr>
        <w:t xml:space="preserve"> восстановительного обжига титаномагнетитового концентрата </w:t>
      </w:r>
      <w:r w:rsidR="0015187A" w:rsidRPr="0015187A">
        <w:rPr>
          <w:rFonts w:ascii="Times New Roman" w:hAnsi="Times New Roman" w:cs="Times New Roman"/>
          <w:sz w:val="28"/>
          <w:szCs w:val="28"/>
          <w:lang w:val="ru-KZ"/>
        </w:rPr>
        <w:t>показа</w:t>
      </w:r>
      <w:r>
        <w:rPr>
          <w:rFonts w:ascii="Times New Roman" w:hAnsi="Times New Roman" w:cs="Times New Roman"/>
          <w:sz w:val="28"/>
          <w:szCs w:val="28"/>
          <w:lang w:val="ru-KZ"/>
        </w:rPr>
        <w:t>л</w:t>
      </w:r>
      <w:r w:rsidR="0015187A" w:rsidRPr="0015187A">
        <w:rPr>
          <w:rFonts w:ascii="Times New Roman" w:hAnsi="Times New Roman" w:cs="Times New Roman"/>
          <w:sz w:val="28"/>
          <w:szCs w:val="28"/>
          <w:lang w:val="ru-KZ"/>
        </w:rPr>
        <w:t>о, что введение отработанного расплава титановых хлораторов существенно интенсифицирует процесс восстановительного обжига. При температуре 1200 °С степень металлизации возрастает с 52,2 % при использовании только полукокса до 88,2 % при совместном использовании полукокса и хлоридной добавки, что свидетельствует о значительном повышении эффективности восстановления железосодержащих фаз.</w:t>
      </w:r>
    </w:p>
    <w:p w14:paraId="63FDDA5D" w14:textId="77777777" w:rsidR="0015187A" w:rsidRPr="0015187A" w:rsidRDefault="0015187A" w:rsidP="0015187A">
      <w:pPr>
        <w:spacing w:after="0" w:line="240" w:lineRule="auto"/>
        <w:ind w:firstLine="709"/>
        <w:jc w:val="both"/>
        <w:rPr>
          <w:rFonts w:ascii="Times New Roman" w:hAnsi="Times New Roman" w:cs="Times New Roman"/>
          <w:sz w:val="28"/>
          <w:szCs w:val="28"/>
          <w:lang w:val="ru-KZ"/>
        </w:rPr>
      </w:pPr>
    </w:p>
    <w:p w14:paraId="1E3DC191" w14:textId="62910593" w:rsidR="0015187A" w:rsidRPr="0015187A" w:rsidRDefault="0015187A" w:rsidP="0015187A">
      <w:pPr>
        <w:spacing w:after="0" w:line="240" w:lineRule="auto"/>
        <w:ind w:firstLine="709"/>
        <w:jc w:val="both"/>
        <w:rPr>
          <w:rFonts w:ascii="Times New Roman" w:hAnsi="Times New Roman" w:cs="Times New Roman"/>
          <w:sz w:val="28"/>
          <w:szCs w:val="28"/>
          <w:lang w:val="ru-KZ"/>
        </w:rPr>
      </w:pPr>
      <w:r w:rsidRPr="0015187A">
        <w:rPr>
          <w:rFonts w:ascii="Times New Roman" w:hAnsi="Times New Roman" w:cs="Times New Roman"/>
          <w:sz w:val="28"/>
          <w:szCs w:val="28"/>
          <w:lang w:val="ru-KZ"/>
        </w:rPr>
        <w:lastRenderedPageBreak/>
        <w:t>Установлено, что восстановительный обжиг без применения хлоридной добавки протекает преимущественно в режиме химического контроля и наиболее удовлетворительно описывается моделью Таммана, тогда как использование отработанного расплава титановых хлораторов приводит к переходу процесса в область диффузионного контроля, наиболее полно описываемого моделью Картера–Валенси. Полученные результаты свидетельствуют о принципиальном изменении механизма восстановления при введении хлоридсодержащих компонентов.</w:t>
      </w:r>
    </w:p>
    <w:p w14:paraId="07C29BE7" w14:textId="6B82D36F" w:rsidR="00B54319" w:rsidRDefault="005B6172" w:rsidP="00923A50">
      <w:pPr>
        <w:spacing w:after="0" w:line="240" w:lineRule="auto"/>
        <w:ind w:firstLine="709"/>
        <w:jc w:val="both"/>
        <w:rPr>
          <w:rFonts w:ascii="Times New Roman" w:hAnsi="Times New Roman" w:cs="Times New Roman"/>
          <w:sz w:val="28"/>
          <w:szCs w:val="28"/>
          <w:lang w:val="ru-RU"/>
        </w:rPr>
      </w:pPr>
      <w:r w:rsidRPr="005B6172">
        <w:rPr>
          <w:rFonts w:ascii="Times New Roman" w:hAnsi="Times New Roman" w:cs="Times New Roman"/>
          <w:sz w:val="28"/>
          <w:szCs w:val="28"/>
          <w:lang w:val="ru-RU"/>
        </w:rPr>
        <w:t>Таким образом, совокупность результатов термодинамических, термических и кинетических исследований позволила научно обосновать применение комплексного восстановителя, включающего шубаркульский полукокс и отработанный расплав титановых хлораторов, обеспечивающего селективную металлизацию железа при сохранении титана преимущественно в оксидной фазе, что создает научные предпосылки для последующего эффективного магнитного разделения продуктов восстановительного обжига.</w:t>
      </w:r>
    </w:p>
    <w:p w14:paraId="6A22B925" w14:textId="77777777" w:rsidR="00B54319" w:rsidRDefault="00B54319" w:rsidP="00923A50">
      <w:pPr>
        <w:spacing w:after="0" w:line="240" w:lineRule="auto"/>
        <w:ind w:firstLine="709"/>
        <w:jc w:val="both"/>
        <w:rPr>
          <w:rFonts w:ascii="Times New Roman" w:hAnsi="Times New Roman" w:cs="Times New Roman"/>
          <w:sz w:val="28"/>
          <w:szCs w:val="28"/>
          <w:lang w:val="ru-RU"/>
        </w:rPr>
      </w:pPr>
    </w:p>
    <w:p w14:paraId="3025AE12" w14:textId="77777777" w:rsidR="00B54319" w:rsidRDefault="00B54319" w:rsidP="00923A50">
      <w:pPr>
        <w:spacing w:after="0" w:line="240" w:lineRule="auto"/>
        <w:ind w:firstLine="709"/>
        <w:jc w:val="both"/>
        <w:rPr>
          <w:rFonts w:ascii="Times New Roman" w:hAnsi="Times New Roman" w:cs="Times New Roman"/>
          <w:sz w:val="28"/>
          <w:szCs w:val="28"/>
          <w:lang w:val="ru-RU"/>
        </w:rPr>
      </w:pPr>
    </w:p>
    <w:p w14:paraId="2FBFF2F9" w14:textId="77777777" w:rsidR="00B54319" w:rsidRDefault="00B54319" w:rsidP="00923A50">
      <w:pPr>
        <w:spacing w:after="0" w:line="240" w:lineRule="auto"/>
        <w:ind w:firstLine="709"/>
        <w:jc w:val="both"/>
        <w:rPr>
          <w:rFonts w:ascii="Times New Roman" w:hAnsi="Times New Roman" w:cs="Times New Roman"/>
          <w:sz w:val="28"/>
          <w:szCs w:val="28"/>
          <w:lang w:val="ru-RU"/>
        </w:rPr>
      </w:pPr>
    </w:p>
    <w:p w14:paraId="2C57828A" w14:textId="77777777" w:rsidR="00B54319" w:rsidRDefault="00B54319" w:rsidP="00923A50">
      <w:pPr>
        <w:spacing w:after="0" w:line="240" w:lineRule="auto"/>
        <w:ind w:firstLine="709"/>
        <w:jc w:val="both"/>
        <w:rPr>
          <w:rFonts w:ascii="Times New Roman" w:hAnsi="Times New Roman" w:cs="Times New Roman"/>
          <w:sz w:val="28"/>
          <w:szCs w:val="28"/>
          <w:lang w:val="ru-RU"/>
        </w:rPr>
      </w:pPr>
    </w:p>
    <w:p w14:paraId="2A105C30" w14:textId="71D8FC64" w:rsidR="004C7084" w:rsidRDefault="004C7084" w:rsidP="00923A50">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br w:type="page"/>
      </w:r>
    </w:p>
    <w:p w14:paraId="688DFECB" w14:textId="0FE96E8C" w:rsidR="00684B9D" w:rsidRPr="00A20487" w:rsidRDefault="00110E9A" w:rsidP="00A20487">
      <w:pPr>
        <w:pStyle w:val="1"/>
        <w:spacing w:before="0" w:line="240" w:lineRule="auto"/>
        <w:ind w:firstLine="709"/>
        <w:jc w:val="both"/>
        <w:rPr>
          <w:rFonts w:ascii="Times New Roman" w:hAnsi="Times New Roman" w:cs="Times New Roman"/>
          <w:color w:val="auto"/>
          <w:lang w:val="kk-KZ" w:eastAsia="ar-SA"/>
        </w:rPr>
      </w:pPr>
      <w:bookmarkStart w:id="150" w:name="_Toc233323738"/>
      <w:r>
        <w:rPr>
          <w:rFonts w:ascii="Times New Roman" w:hAnsi="Times New Roman" w:cs="Times New Roman"/>
          <w:color w:val="auto"/>
          <w:lang w:val="kk-KZ"/>
        </w:rPr>
        <w:lastRenderedPageBreak/>
        <w:t>4</w:t>
      </w:r>
      <w:r w:rsidR="00684B9D" w:rsidRPr="00A20487">
        <w:rPr>
          <w:rFonts w:ascii="Times New Roman" w:hAnsi="Times New Roman" w:cs="Times New Roman"/>
          <w:color w:val="auto"/>
          <w:lang w:val="kk-KZ"/>
        </w:rPr>
        <w:t xml:space="preserve"> </w:t>
      </w:r>
      <w:r w:rsidR="00AD0D3E" w:rsidRPr="00A20487">
        <w:rPr>
          <w:rFonts w:ascii="Times New Roman" w:hAnsi="Times New Roman" w:cs="Times New Roman"/>
          <w:color w:val="auto"/>
          <w:lang w:val="kk-KZ" w:eastAsia="ar-SA"/>
        </w:rPr>
        <w:t>ИССЛЕДОВАНИЯ ПРОЦЕССА НИЗКОТЕМПЕРАТУРНОГО ВОССТАНОВИТЕЛЬНОГО ОБЖИГА  ВЫСОКОТИТАНИСТЫХ ТИТАНОМАГНЕТИТОВ И СТРУКТУРНОГО СОСТОЯНИЯ ПОЛУЧЕННЫХ ПРОДУКТОВ</w:t>
      </w:r>
      <w:bookmarkEnd w:id="150"/>
    </w:p>
    <w:p w14:paraId="2A74AD74" w14:textId="36E41D7F" w:rsidR="00684B9D" w:rsidRPr="00BB009F" w:rsidRDefault="00684B9D" w:rsidP="00C91AE8">
      <w:pPr>
        <w:spacing w:after="0" w:line="240" w:lineRule="auto"/>
        <w:ind w:firstLine="709"/>
        <w:jc w:val="both"/>
        <w:rPr>
          <w:rFonts w:ascii="Times New Roman" w:hAnsi="Times New Roman" w:cs="Times New Roman"/>
          <w:sz w:val="28"/>
          <w:szCs w:val="28"/>
          <w:lang w:val="kk-KZ"/>
        </w:rPr>
      </w:pPr>
    </w:p>
    <w:p w14:paraId="30AE4B02" w14:textId="47350719" w:rsidR="00C91AE8" w:rsidRPr="00BB009F" w:rsidRDefault="00C91AE8" w:rsidP="00C91AE8">
      <w:pPr>
        <w:spacing w:after="0" w:line="240" w:lineRule="auto"/>
        <w:ind w:firstLine="709"/>
        <w:jc w:val="both"/>
        <w:rPr>
          <w:rFonts w:ascii="Times New Roman" w:eastAsia="Times New Roman" w:hAnsi="Times New Roman" w:cs="Times New Roman"/>
          <w:sz w:val="28"/>
          <w:szCs w:val="28"/>
          <w:lang w:val="ru-RU" w:eastAsia="ru-RU"/>
        </w:rPr>
      </w:pPr>
      <w:r w:rsidRPr="00BB009F">
        <w:rPr>
          <w:rFonts w:ascii="Times New Roman" w:eastAsia="Times New Roman" w:hAnsi="Times New Roman" w:cs="Times New Roman"/>
          <w:sz w:val="28"/>
          <w:szCs w:val="28"/>
          <w:lang w:val="ru-RU" w:eastAsia="ru-RU"/>
        </w:rPr>
        <w:t>Высокотитанистые титаномагнетитовые руды месторождения Тымлай характеризуются сложной структурно-минералогической организацией, высокой степенью срастания титаномагнетита с ильменитом и силикатными фазами, а также повышенным содержанием оксида титана, что существенно затрудняет их переработку традиционными методами. В этих условиях представляется перспективным применение низкотемпературного восстановительного обжига, направленного на селективное изменение фазового состава титаномагнетитовых концентратов с целью увеличения контрастности магнитных свойств и повышения разделимости продуктов последующей магнитной сепараци</w:t>
      </w:r>
      <w:r w:rsidR="009C2F6E" w:rsidRPr="00BB009F">
        <w:rPr>
          <w:rFonts w:ascii="Times New Roman" w:eastAsia="Times New Roman" w:hAnsi="Times New Roman" w:cs="Times New Roman"/>
          <w:sz w:val="28"/>
          <w:szCs w:val="28"/>
          <w:lang w:val="ru-RU" w:eastAsia="ru-RU"/>
        </w:rPr>
        <w:t>ей</w:t>
      </w:r>
      <w:r w:rsidRPr="00BB009F">
        <w:rPr>
          <w:rFonts w:ascii="Times New Roman" w:eastAsia="Times New Roman" w:hAnsi="Times New Roman" w:cs="Times New Roman"/>
          <w:sz w:val="28"/>
          <w:szCs w:val="28"/>
          <w:lang w:val="ru-RU" w:eastAsia="ru-RU"/>
        </w:rPr>
        <w:t xml:space="preserve">. Согласно </w:t>
      </w:r>
      <w:r w:rsidR="00BF6A5F" w:rsidRPr="00BB009F">
        <w:rPr>
          <w:rFonts w:ascii="Times New Roman" w:eastAsia="Times New Roman" w:hAnsi="Times New Roman" w:cs="Times New Roman"/>
          <w:sz w:val="28"/>
          <w:szCs w:val="28"/>
          <w:lang w:val="ru-RU" w:eastAsia="ru-RU"/>
        </w:rPr>
        <w:t>обзора</w:t>
      </w:r>
      <w:r w:rsidR="00BE4C56" w:rsidRPr="00BB009F">
        <w:rPr>
          <w:rFonts w:ascii="Times New Roman" w:eastAsia="Times New Roman" w:hAnsi="Times New Roman" w:cs="Times New Roman"/>
          <w:sz w:val="28"/>
          <w:szCs w:val="28"/>
          <w:lang w:val="ru-RU" w:eastAsia="ru-RU"/>
        </w:rPr>
        <w:t xml:space="preserve"> научно-технической литературы</w:t>
      </w:r>
      <w:r w:rsidRPr="00BB009F">
        <w:rPr>
          <w:rFonts w:ascii="Times New Roman" w:eastAsia="Times New Roman" w:hAnsi="Times New Roman" w:cs="Times New Roman"/>
          <w:sz w:val="28"/>
          <w:szCs w:val="28"/>
          <w:lang w:val="ru-RU" w:eastAsia="ru-RU"/>
        </w:rPr>
        <w:t xml:space="preserve">, восстановление железосодержащих фаз до металлического состояния при сравнительно низких температурах способствует ослаблению структурных связей между железом и титансодержащей матрицей, увеличению пористости и укрупнению металлических включений, что создаёт предпосылки для эффективного разделения железной и титансодержащей составляющих </w:t>
      </w:r>
      <w:r w:rsidRPr="009C4510">
        <w:rPr>
          <w:rFonts w:ascii="Times New Roman" w:eastAsia="Times New Roman" w:hAnsi="Times New Roman" w:cs="Times New Roman"/>
          <w:sz w:val="28"/>
          <w:szCs w:val="28"/>
          <w:lang w:val="ru-RU" w:eastAsia="ru-RU"/>
        </w:rPr>
        <w:t>[</w:t>
      </w:r>
      <w:r w:rsidR="00317387" w:rsidRPr="009C4510">
        <w:rPr>
          <w:rFonts w:ascii="Times New Roman" w:eastAsia="Times New Roman" w:hAnsi="Times New Roman" w:cs="Times New Roman"/>
          <w:sz w:val="28"/>
          <w:szCs w:val="28"/>
          <w:lang w:val="ru-RU" w:eastAsia="ru-RU"/>
        </w:rPr>
        <w:t>81</w:t>
      </w:r>
      <w:r w:rsidR="00830335" w:rsidRPr="009C4510">
        <w:rPr>
          <w:rFonts w:ascii="Times New Roman" w:eastAsia="Times New Roman" w:hAnsi="Times New Roman" w:cs="Times New Roman"/>
          <w:sz w:val="28"/>
          <w:szCs w:val="28"/>
          <w:lang w:val="ru-RU" w:eastAsia="ru-RU"/>
        </w:rPr>
        <w:t>,</w:t>
      </w:r>
      <w:r w:rsidR="009C4510" w:rsidRPr="009C4510">
        <w:rPr>
          <w:rFonts w:ascii="Times New Roman" w:eastAsia="Times New Roman" w:hAnsi="Times New Roman" w:cs="Times New Roman"/>
          <w:sz w:val="28"/>
          <w:szCs w:val="28"/>
          <w:lang w:val="ru-RU" w:eastAsia="ru-RU"/>
        </w:rPr>
        <w:t xml:space="preserve"> 162</w:t>
      </w:r>
      <w:r w:rsidRPr="009C4510">
        <w:rPr>
          <w:rFonts w:ascii="Times New Roman" w:eastAsia="Times New Roman" w:hAnsi="Times New Roman" w:cs="Times New Roman"/>
          <w:sz w:val="28"/>
          <w:szCs w:val="28"/>
          <w:lang w:val="ru-RU" w:eastAsia="ru-RU"/>
        </w:rPr>
        <w:t>].</w:t>
      </w:r>
    </w:p>
    <w:p w14:paraId="29804CD7" w14:textId="74225FF6" w:rsidR="00C91AE8" w:rsidRPr="00BB009F" w:rsidRDefault="00C91AE8" w:rsidP="00C91AE8">
      <w:pPr>
        <w:spacing w:after="0" w:line="240" w:lineRule="auto"/>
        <w:ind w:firstLine="709"/>
        <w:jc w:val="both"/>
        <w:rPr>
          <w:rFonts w:ascii="Times New Roman" w:eastAsia="Times New Roman" w:hAnsi="Times New Roman" w:cs="Times New Roman"/>
          <w:sz w:val="28"/>
          <w:szCs w:val="28"/>
          <w:lang w:val="ru-RU" w:eastAsia="ru-RU"/>
        </w:rPr>
      </w:pPr>
      <w:r w:rsidRPr="00BB009F">
        <w:rPr>
          <w:rFonts w:ascii="Times New Roman" w:eastAsia="Times New Roman" w:hAnsi="Times New Roman" w:cs="Times New Roman"/>
          <w:sz w:val="28"/>
          <w:szCs w:val="28"/>
          <w:lang w:val="ru-RU" w:eastAsia="ru-RU"/>
        </w:rPr>
        <w:t xml:space="preserve">Для высокотитанистых руд Тымлайского месторождения особенно актуально исследование влияния условий восстановительного обжига </w:t>
      </w:r>
      <w:r w:rsidR="007C240B">
        <w:rPr>
          <w:rFonts w:ascii="Times New Roman" w:eastAsia="Times New Roman" w:hAnsi="Times New Roman" w:cs="Times New Roman"/>
          <w:sz w:val="28"/>
          <w:szCs w:val="28"/>
          <w:lang w:val="ru-RU" w:eastAsia="ru-RU"/>
        </w:rPr>
        <w:t>–</w:t>
      </w:r>
      <w:r w:rsidRPr="00BB009F">
        <w:rPr>
          <w:rFonts w:ascii="Times New Roman" w:eastAsia="Times New Roman" w:hAnsi="Times New Roman" w:cs="Times New Roman"/>
          <w:sz w:val="28"/>
          <w:szCs w:val="28"/>
          <w:lang w:val="ru-RU" w:eastAsia="ru-RU"/>
        </w:rPr>
        <w:t xml:space="preserve"> состава восстановителя, температуры, времени и </w:t>
      </w:r>
      <w:r w:rsidR="00072BC2" w:rsidRPr="00BB009F">
        <w:rPr>
          <w:rFonts w:ascii="Times New Roman" w:eastAsia="Times New Roman" w:hAnsi="Times New Roman" w:cs="Times New Roman"/>
          <w:sz w:val="28"/>
          <w:szCs w:val="28"/>
          <w:lang w:val="ru-RU" w:eastAsia="ru-RU"/>
        </w:rPr>
        <w:t>влияния</w:t>
      </w:r>
      <w:r w:rsidRPr="00BB009F">
        <w:rPr>
          <w:rFonts w:ascii="Times New Roman" w:eastAsia="Times New Roman" w:hAnsi="Times New Roman" w:cs="Times New Roman"/>
          <w:sz w:val="28"/>
          <w:szCs w:val="28"/>
          <w:lang w:val="ru-RU" w:eastAsia="ru-RU"/>
        </w:rPr>
        <w:t xml:space="preserve"> хлоридных добавок на фазовые превращения и морфологию образующихся продуктов. </w:t>
      </w:r>
      <w:r w:rsidR="00072BC2" w:rsidRPr="00BB009F">
        <w:rPr>
          <w:rFonts w:ascii="Times New Roman" w:eastAsia="Times New Roman" w:hAnsi="Times New Roman" w:cs="Times New Roman"/>
          <w:sz w:val="28"/>
          <w:szCs w:val="28"/>
          <w:lang w:val="ru-RU" w:eastAsia="ru-RU"/>
        </w:rPr>
        <w:t>Определение</w:t>
      </w:r>
      <w:r w:rsidRPr="00BB009F">
        <w:rPr>
          <w:rFonts w:ascii="Times New Roman" w:eastAsia="Times New Roman" w:hAnsi="Times New Roman" w:cs="Times New Roman"/>
          <w:sz w:val="28"/>
          <w:szCs w:val="28"/>
          <w:lang w:val="ru-RU" w:eastAsia="ru-RU"/>
        </w:rPr>
        <w:t xml:space="preserve"> оптимальн</w:t>
      </w:r>
      <w:r w:rsidR="00072BC2" w:rsidRPr="00BB009F">
        <w:rPr>
          <w:rFonts w:ascii="Times New Roman" w:eastAsia="Times New Roman" w:hAnsi="Times New Roman" w:cs="Times New Roman"/>
          <w:sz w:val="28"/>
          <w:szCs w:val="28"/>
          <w:lang w:val="ru-RU" w:eastAsia="ru-RU"/>
        </w:rPr>
        <w:t>ого</w:t>
      </w:r>
      <w:r w:rsidRPr="00BB009F">
        <w:rPr>
          <w:rFonts w:ascii="Times New Roman" w:eastAsia="Times New Roman" w:hAnsi="Times New Roman" w:cs="Times New Roman"/>
          <w:sz w:val="28"/>
          <w:szCs w:val="28"/>
          <w:lang w:val="ru-RU" w:eastAsia="ru-RU"/>
        </w:rPr>
        <w:t xml:space="preserve"> режим</w:t>
      </w:r>
      <w:r w:rsidR="00072BC2" w:rsidRPr="00BB009F">
        <w:rPr>
          <w:rFonts w:ascii="Times New Roman" w:eastAsia="Times New Roman" w:hAnsi="Times New Roman" w:cs="Times New Roman"/>
          <w:sz w:val="28"/>
          <w:szCs w:val="28"/>
          <w:lang w:val="ru-RU" w:eastAsia="ru-RU"/>
        </w:rPr>
        <w:t>а</w:t>
      </w:r>
      <w:r w:rsidRPr="00BB009F">
        <w:rPr>
          <w:rFonts w:ascii="Times New Roman" w:eastAsia="Times New Roman" w:hAnsi="Times New Roman" w:cs="Times New Roman"/>
          <w:sz w:val="28"/>
          <w:szCs w:val="28"/>
          <w:lang w:val="ru-RU" w:eastAsia="ru-RU"/>
        </w:rPr>
        <w:t xml:space="preserve"> обжига, обеспечи</w:t>
      </w:r>
      <w:r w:rsidR="00072BC2" w:rsidRPr="00BB009F">
        <w:rPr>
          <w:rFonts w:ascii="Times New Roman" w:eastAsia="Times New Roman" w:hAnsi="Times New Roman" w:cs="Times New Roman"/>
          <w:sz w:val="28"/>
          <w:szCs w:val="28"/>
          <w:lang w:val="ru-RU" w:eastAsia="ru-RU"/>
        </w:rPr>
        <w:t>т</w:t>
      </w:r>
      <w:r w:rsidRPr="00BB009F">
        <w:rPr>
          <w:rFonts w:ascii="Times New Roman" w:eastAsia="Times New Roman" w:hAnsi="Times New Roman" w:cs="Times New Roman"/>
          <w:sz w:val="28"/>
          <w:szCs w:val="28"/>
          <w:lang w:val="ru-RU" w:eastAsia="ru-RU"/>
        </w:rPr>
        <w:t xml:space="preserve"> селективное восстановление железа, сохранение титансодержащей фазы в оксидной форме и формирование структуры, благоприятной для последующей магнитной сепарации и получения качественного </w:t>
      </w:r>
      <w:r w:rsidR="00851856">
        <w:rPr>
          <w:rFonts w:ascii="Times New Roman" w:eastAsia="Times New Roman" w:hAnsi="Times New Roman" w:cs="Times New Roman"/>
          <w:sz w:val="28"/>
          <w:szCs w:val="28"/>
          <w:lang w:val="ru-RU" w:eastAsia="ru-RU"/>
        </w:rPr>
        <w:t xml:space="preserve">железного и </w:t>
      </w:r>
      <w:r w:rsidRPr="00BB009F">
        <w:rPr>
          <w:rFonts w:ascii="Times New Roman" w:eastAsia="Times New Roman" w:hAnsi="Times New Roman" w:cs="Times New Roman"/>
          <w:sz w:val="28"/>
          <w:szCs w:val="28"/>
          <w:lang w:val="ru-RU" w:eastAsia="ru-RU"/>
        </w:rPr>
        <w:t xml:space="preserve">титанового </w:t>
      </w:r>
      <w:r w:rsidR="00072BC2" w:rsidRPr="00BB009F">
        <w:rPr>
          <w:rFonts w:ascii="Times New Roman" w:eastAsia="Times New Roman" w:hAnsi="Times New Roman" w:cs="Times New Roman"/>
          <w:sz w:val="28"/>
          <w:szCs w:val="28"/>
          <w:lang w:val="ru-RU" w:eastAsia="ru-RU"/>
        </w:rPr>
        <w:t>концентрата</w:t>
      </w:r>
      <w:r w:rsidRPr="00BB009F">
        <w:rPr>
          <w:rFonts w:ascii="Times New Roman" w:eastAsia="Times New Roman" w:hAnsi="Times New Roman" w:cs="Times New Roman"/>
          <w:sz w:val="28"/>
          <w:szCs w:val="28"/>
          <w:lang w:val="ru-RU" w:eastAsia="ru-RU"/>
        </w:rPr>
        <w:t>.</w:t>
      </w:r>
    </w:p>
    <w:p w14:paraId="05480493" w14:textId="77777777" w:rsidR="00C91AE8" w:rsidRPr="00BB009F" w:rsidRDefault="00C91AE8" w:rsidP="00684B9D">
      <w:pPr>
        <w:spacing w:after="0" w:line="240" w:lineRule="auto"/>
        <w:jc w:val="both"/>
        <w:rPr>
          <w:rFonts w:ascii="Times New Roman" w:hAnsi="Times New Roman" w:cs="Times New Roman"/>
          <w:sz w:val="28"/>
          <w:szCs w:val="28"/>
          <w:lang w:val="kk-KZ"/>
        </w:rPr>
      </w:pPr>
    </w:p>
    <w:p w14:paraId="592F10B5" w14:textId="5E36D6F0" w:rsidR="00684B9D" w:rsidRPr="00A20487" w:rsidRDefault="00110E9A" w:rsidP="00A20487">
      <w:pPr>
        <w:pStyle w:val="21"/>
        <w:spacing w:before="0" w:line="240" w:lineRule="auto"/>
        <w:ind w:firstLine="709"/>
        <w:jc w:val="both"/>
        <w:rPr>
          <w:rFonts w:ascii="Times New Roman" w:hAnsi="Times New Roman" w:cs="Times New Roman"/>
          <w:color w:val="auto"/>
          <w:sz w:val="28"/>
          <w:szCs w:val="28"/>
          <w:lang w:val="ru-RU" w:eastAsia="ar-SA"/>
        </w:rPr>
      </w:pPr>
      <w:bookmarkStart w:id="151" w:name="_Toc233323739"/>
      <w:r>
        <w:rPr>
          <w:rFonts w:ascii="Times New Roman" w:hAnsi="Times New Roman" w:cs="Times New Roman"/>
          <w:color w:val="auto"/>
          <w:sz w:val="28"/>
          <w:szCs w:val="28"/>
          <w:lang w:val="kk-KZ"/>
        </w:rPr>
        <w:t>4</w:t>
      </w:r>
      <w:r w:rsidR="00684B9D" w:rsidRPr="00A20487">
        <w:rPr>
          <w:rFonts w:ascii="Times New Roman" w:hAnsi="Times New Roman" w:cs="Times New Roman"/>
          <w:color w:val="auto"/>
          <w:sz w:val="28"/>
          <w:szCs w:val="28"/>
          <w:lang w:val="kk-KZ"/>
        </w:rPr>
        <w:t xml:space="preserve">.1 </w:t>
      </w:r>
      <w:r w:rsidR="00684B9D" w:rsidRPr="00A20487">
        <w:rPr>
          <w:rFonts w:ascii="Times New Roman" w:hAnsi="Times New Roman" w:cs="Times New Roman"/>
          <w:color w:val="auto"/>
          <w:sz w:val="28"/>
          <w:szCs w:val="28"/>
          <w:lang w:val="kk-KZ" w:eastAsia="ar-SA"/>
        </w:rPr>
        <w:t>Исследования процесса низкотемпературного восстановитель</w:t>
      </w:r>
      <w:r w:rsidR="00A21930" w:rsidRPr="00A20487">
        <w:rPr>
          <w:rFonts w:ascii="Times New Roman" w:hAnsi="Times New Roman" w:cs="Times New Roman"/>
          <w:color w:val="auto"/>
          <w:sz w:val="28"/>
          <w:szCs w:val="28"/>
          <w:lang w:val="kk-KZ" w:eastAsia="ar-SA"/>
        </w:rPr>
        <w:t>но</w:t>
      </w:r>
      <w:r w:rsidR="00684B9D" w:rsidRPr="00A20487">
        <w:rPr>
          <w:rFonts w:ascii="Times New Roman" w:hAnsi="Times New Roman" w:cs="Times New Roman"/>
          <w:color w:val="auto"/>
          <w:sz w:val="28"/>
          <w:szCs w:val="28"/>
          <w:lang w:val="kk-KZ" w:eastAsia="ar-SA"/>
        </w:rPr>
        <w:t xml:space="preserve">го обжига </w:t>
      </w:r>
      <w:r w:rsidR="00684B9D" w:rsidRPr="00A20487">
        <w:rPr>
          <w:rFonts w:ascii="Times New Roman" w:hAnsi="Times New Roman" w:cs="Times New Roman"/>
          <w:color w:val="auto"/>
          <w:sz w:val="28"/>
          <w:szCs w:val="28"/>
          <w:lang w:val="ru-RU" w:eastAsia="ar-SA"/>
        </w:rPr>
        <w:t>титаномагнетитовых концентратов месторождения Тымлай</w:t>
      </w:r>
      <w:bookmarkEnd w:id="151"/>
    </w:p>
    <w:p w14:paraId="7DA0DA39" w14:textId="77777777" w:rsidR="00684B9D" w:rsidRPr="00684B9D" w:rsidRDefault="00684B9D" w:rsidP="00334263">
      <w:pPr>
        <w:suppressAutoHyphens/>
        <w:spacing w:after="0" w:line="240" w:lineRule="auto"/>
        <w:contextualSpacing/>
        <w:jc w:val="both"/>
        <w:rPr>
          <w:rFonts w:ascii="Times New Roman" w:hAnsi="Times New Roman" w:cs="Times New Roman"/>
          <w:b/>
          <w:bCs/>
          <w:sz w:val="28"/>
          <w:szCs w:val="28"/>
          <w:lang w:val="kk-KZ" w:eastAsia="ar-SA"/>
        </w:rPr>
      </w:pPr>
    </w:p>
    <w:p w14:paraId="63D7D94B" w14:textId="2FDD0D71" w:rsidR="00B45580" w:rsidRPr="00497E77" w:rsidRDefault="00B45580" w:rsidP="00334263">
      <w:pPr>
        <w:spacing w:after="0" w:line="240" w:lineRule="auto"/>
        <w:ind w:firstLine="709"/>
        <w:jc w:val="both"/>
        <w:rPr>
          <w:rFonts w:ascii="Times New Roman" w:hAnsi="Times New Roman" w:cs="Times New Roman"/>
          <w:sz w:val="28"/>
          <w:szCs w:val="28"/>
          <w:lang w:val="ru-RU"/>
        </w:rPr>
      </w:pPr>
      <w:r w:rsidRPr="00497E77">
        <w:rPr>
          <w:rFonts w:ascii="Times New Roman" w:hAnsi="Times New Roman" w:cs="Times New Roman"/>
          <w:sz w:val="28"/>
          <w:szCs w:val="28"/>
          <w:lang w:val="ru-RU"/>
        </w:rPr>
        <w:t>Для проведения опытов по низкотемпературному восстановительному обжигу титаномагнетитового концентрата применяли комбинированную шихту, содержащую титаномагнетитовый концентрат, углеродсодержащий восстановитель, хлорсодержащие добавки и активирующие реагенты</w:t>
      </w:r>
      <w:r w:rsidR="008A2B89" w:rsidRPr="00497E77">
        <w:rPr>
          <w:rFonts w:ascii="Times New Roman" w:hAnsi="Times New Roman" w:cs="Times New Roman"/>
          <w:sz w:val="28"/>
          <w:szCs w:val="28"/>
          <w:lang w:val="ru-RU"/>
        </w:rPr>
        <w:t>,</w:t>
      </w:r>
      <w:r w:rsidR="00A6113B" w:rsidRPr="00497E77">
        <w:rPr>
          <w:rFonts w:ascii="Times New Roman" w:hAnsi="Times New Roman" w:cs="Times New Roman"/>
          <w:sz w:val="28"/>
          <w:szCs w:val="28"/>
          <w:lang w:val="ru-RU"/>
        </w:rPr>
        <w:t xml:space="preserve"> а также их комбинацию</w:t>
      </w:r>
      <w:r w:rsidRPr="00497E77">
        <w:rPr>
          <w:rFonts w:ascii="Times New Roman" w:hAnsi="Times New Roman" w:cs="Times New Roman"/>
          <w:sz w:val="28"/>
          <w:szCs w:val="28"/>
          <w:lang w:val="ru-RU"/>
        </w:rPr>
        <w:t xml:space="preserve">. В качестве хлорирующей компоненты использовали хлорсодержащие соли (ОРТХ </w:t>
      </w:r>
      <w:r w:rsidRPr="00F12E3E">
        <w:rPr>
          <w:rFonts w:ascii="Times New Roman" w:hAnsi="Times New Roman" w:cs="Times New Roman"/>
          <w:sz w:val="28"/>
          <w:szCs w:val="28"/>
          <w:lang w:val="ru-RU"/>
        </w:rPr>
        <w:t>или NaCl</w:t>
      </w:r>
      <w:r w:rsidRPr="00497E77">
        <w:rPr>
          <w:rFonts w:ascii="Times New Roman" w:hAnsi="Times New Roman" w:cs="Times New Roman"/>
          <w:sz w:val="28"/>
          <w:szCs w:val="28"/>
          <w:lang w:val="ru-RU"/>
        </w:rPr>
        <w:t xml:space="preserve">), выполняющие функцию источника хлорида водорода и летучих металлохлоридов в процессе термообработки. Подготовка шихты осуществлялась путём тщательного перемешивания навески </w:t>
      </w:r>
      <w:r w:rsidRPr="00497E77">
        <w:rPr>
          <w:rFonts w:ascii="Times New Roman" w:hAnsi="Times New Roman" w:cs="Times New Roman"/>
          <w:sz w:val="28"/>
          <w:szCs w:val="28"/>
          <w:lang w:val="ru-RU"/>
        </w:rPr>
        <w:lastRenderedPageBreak/>
        <w:t>тонкоизмельчённого титаномагнетитового концентрата с заданным количеством восстановителя (полукокс) и активирующей добавки (например, CaF₂).</w:t>
      </w:r>
    </w:p>
    <w:p w14:paraId="2DFFAD1F" w14:textId="7778025B" w:rsidR="00B45580" w:rsidRPr="00497E77" w:rsidRDefault="00B45580" w:rsidP="00334263">
      <w:pPr>
        <w:spacing w:after="0" w:line="240" w:lineRule="auto"/>
        <w:ind w:firstLine="709"/>
        <w:jc w:val="both"/>
        <w:rPr>
          <w:rFonts w:ascii="Times New Roman" w:hAnsi="Times New Roman" w:cs="Times New Roman"/>
          <w:sz w:val="28"/>
          <w:szCs w:val="28"/>
          <w:lang w:val="ru-RU"/>
        </w:rPr>
      </w:pPr>
      <w:r w:rsidRPr="00497E77">
        <w:rPr>
          <w:rFonts w:ascii="Times New Roman" w:hAnsi="Times New Roman" w:cs="Times New Roman"/>
          <w:sz w:val="28"/>
          <w:szCs w:val="28"/>
          <w:lang w:val="ru-RU"/>
        </w:rPr>
        <w:t xml:space="preserve">Полученную смесь равномерно распределяли в тигле над слоем хлорсодержащей добавки таким образом, чтобы в процессе нагрева обеспечить максимальный контакт компонентов и свободное выделение газовой фазы. Термическую обработку проводили в электрической печи сопротивления при температурах 1000–1200 °С. Скорость </w:t>
      </w:r>
      <w:r w:rsidR="006C0CCD" w:rsidRPr="00497E77">
        <w:rPr>
          <w:rFonts w:ascii="Times New Roman" w:hAnsi="Times New Roman" w:cs="Times New Roman"/>
          <w:sz w:val="28"/>
          <w:szCs w:val="28"/>
          <w:lang w:val="ru-RU"/>
        </w:rPr>
        <w:t>нагрев</w:t>
      </w:r>
      <w:r w:rsidRPr="00497E77">
        <w:rPr>
          <w:rFonts w:ascii="Times New Roman" w:hAnsi="Times New Roman" w:cs="Times New Roman"/>
          <w:sz w:val="28"/>
          <w:szCs w:val="28"/>
          <w:lang w:val="ru-RU"/>
        </w:rPr>
        <w:t>а составляла около 10 °С/мин. Продолжительность изотермической выдержки во всех сериях опытов поддерживалась постоянной (60 минут), что обеспечивало сопоставимость полученных результатов.</w:t>
      </w:r>
    </w:p>
    <w:p w14:paraId="4B48D3CD" w14:textId="75D2B8F9" w:rsidR="008A2744" w:rsidRDefault="00B45580" w:rsidP="00334263">
      <w:pPr>
        <w:spacing w:after="0" w:line="240" w:lineRule="auto"/>
        <w:ind w:firstLine="709"/>
        <w:jc w:val="both"/>
        <w:rPr>
          <w:rFonts w:ascii="Times New Roman" w:hAnsi="Times New Roman" w:cs="Times New Roman"/>
          <w:sz w:val="28"/>
          <w:szCs w:val="28"/>
          <w:lang w:val="ru-RU"/>
        </w:rPr>
      </w:pPr>
      <w:r w:rsidRPr="00497E77">
        <w:rPr>
          <w:rFonts w:ascii="Times New Roman" w:hAnsi="Times New Roman" w:cs="Times New Roman"/>
          <w:sz w:val="28"/>
          <w:szCs w:val="28"/>
          <w:lang w:val="ru-RU"/>
        </w:rPr>
        <w:t xml:space="preserve">Заданный диапазон температур и состав шихты были выбраны с учётом необходимости протекания комплекса процессов </w:t>
      </w:r>
      <w:r w:rsidR="007C240B">
        <w:rPr>
          <w:rFonts w:ascii="Times New Roman" w:hAnsi="Times New Roman" w:cs="Times New Roman"/>
          <w:sz w:val="28"/>
          <w:szCs w:val="28"/>
          <w:lang w:val="ru-RU"/>
        </w:rPr>
        <w:t xml:space="preserve">– </w:t>
      </w:r>
      <w:r w:rsidRPr="00497E77">
        <w:rPr>
          <w:rFonts w:ascii="Times New Roman" w:hAnsi="Times New Roman" w:cs="Times New Roman"/>
          <w:sz w:val="28"/>
          <w:szCs w:val="28"/>
          <w:lang w:val="ru-RU"/>
        </w:rPr>
        <w:t>восстановления железа до металлического состояния, хлорирования и последующего разложения хлоридов, а также модификации структуры титаносодержащей фазы. После завершения выдержки тигли охлаждали в печи до температуры, исключающей вторичное окисление продуктов. Далее опытные образцы извлекали, дробили и направляли на магнитную сепарацию для оценки степени восстановления и выделения титансодержащего компонента.</w:t>
      </w:r>
    </w:p>
    <w:p w14:paraId="1D2DABBF" w14:textId="4BADF27F" w:rsidR="004769C1" w:rsidRDefault="004769C1" w:rsidP="004769C1">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Как было определено ранее при добавлении хлоридной составляющей </w:t>
      </w:r>
      <w:r w:rsidRPr="007C240B">
        <w:rPr>
          <w:rFonts w:ascii="Times New Roman" w:hAnsi="Times New Roman" w:cs="Times New Roman"/>
          <w:bCs/>
          <w:sz w:val="28"/>
          <w:szCs w:val="28"/>
          <w:lang w:val="ru-RU"/>
        </w:rPr>
        <w:t>температурой</w:t>
      </w:r>
      <w:r>
        <w:rPr>
          <w:rFonts w:ascii="Times New Roman" w:hAnsi="Times New Roman" w:cs="Times New Roman"/>
          <w:sz w:val="28"/>
          <w:szCs w:val="28"/>
          <w:lang w:val="ru-RU"/>
        </w:rPr>
        <w:t xml:space="preserve"> начала восстановления железа до металлического состояния является </w:t>
      </w:r>
      <w:r w:rsidRPr="00684B9D">
        <w:rPr>
          <w:rFonts w:ascii="Times New Roman" w:hAnsi="Times New Roman" w:cs="Times New Roman"/>
          <w:sz w:val="28"/>
          <w:szCs w:val="28"/>
          <w:lang w:val="ru-RU"/>
        </w:rPr>
        <w:t>940-993°С</w:t>
      </w:r>
      <w:r>
        <w:rPr>
          <w:rFonts w:ascii="Times New Roman" w:hAnsi="Times New Roman" w:cs="Times New Roman"/>
          <w:sz w:val="28"/>
          <w:szCs w:val="28"/>
          <w:lang w:val="ru-RU"/>
        </w:rPr>
        <w:t>, также было установлено что при температуре более 1200</w:t>
      </w:r>
      <w:r w:rsidRPr="00684B9D">
        <w:rPr>
          <w:rFonts w:ascii="Times New Roman" w:hAnsi="Times New Roman" w:cs="Times New Roman"/>
          <w:sz w:val="28"/>
          <w:szCs w:val="28"/>
          <w:lang w:val="ru-RU"/>
        </w:rPr>
        <w:t>°С</w:t>
      </w:r>
      <w:r>
        <w:rPr>
          <w:rFonts w:ascii="Times New Roman" w:hAnsi="Times New Roman" w:cs="Times New Roman"/>
          <w:sz w:val="28"/>
          <w:szCs w:val="28"/>
          <w:lang w:val="ru-RU"/>
        </w:rPr>
        <w:t xml:space="preserve"> начинаются процессы спекания, которые могут отрицательно повлиять на последующие процессы сепарации огарков. На основании этого для определения оптимальных температурных режимов проведения </w:t>
      </w:r>
      <w:r w:rsidRPr="00497E77">
        <w:rPr>
          <w:rFonts w:ascii="Times New Roman" w:hAnsi="Times New Roman" w:cs="Times New Roman"/>
          <w:sz w:val="28"/>
          <w:szCs w:val="28"/>
          <w:lang w:val="ru-RU"/>
        </w:rPr>
        <w:t>низкотемпературно</w:t>
      </w:r>
      <w:r>
        <w:rPr>
          <w:rFonts w:ascii="Times New Roman" w:hAnsi="Times New Roman" w:cs="Times New Roman"/>
          <w:sz w:val="28"/>
          <w:szCs w:val="28"/>
          <w:lang w:val="ru-RU"/>
        </w:rPr>
        <w:t>го</w:t>
      </w:r>
      <w:r w:rsidRPr="00497E77">
        <w:rPr>
          <w:rFonts w:ascii="Times New Roman" w:hAnsi="Times New Roman" w:cs="Times New Roman"/>
          <w:sz w:val="28"/>
          <w:szCs w:val="28"/>
          <w:lang w:val="ru-RU"/>
        </w:rPr>
        <w:t xml:space="preserve"> восстановительно</w:t>
      </w:r>
      <w:r>
        <w:rPr>
          <w:rFonts w:ascii="Times New Roman" w:hAnsi="Times New Roman" w:cs="Times New Roman"/>
          <w:sz w:val="28"/>
          <w:szCs w:val="28"/>
          <w:lang w:val="ru-RU"/>
        </w:rPr>
        <w:t>го</w:t>
      </w:r>
      <w:r w:rsidRPr="00497E77">
        <w:rPr>
          <w:rFonts w:ascii="Times New Roman" w:hAnsi="Times New Roman" w:cs="Times New Roman"/>
          <w:sz w:val="28"/>
          <w:szCs w:val="28"/>
          <w:lang w:val="ru-RU"/>
        </w:rPr>
        <w:t xml:space="preserve"> обжиг</w:t>
      </w:r>
      <w:r>
        <w:rPr>
          <w:rFonts w:ascii="Times New Roman" w:hAnsi="Times New Roman" w:cs="Times New Roman"/>
          <w:sz w:val="28"/>
          <w:szCs w:val="28"/>
          <w:lang w:val="ru-RU"/>
        </w:rPr>
        <w:t>а</w:t>
      </w:r>
      <w:r w:rsidRPr="00497E77">
        <w:rPr>
          <w:rFonts w:ascii="Times New Roman" w:hAnsi="Times New Roman" w:cs="Times New Roman"/>
          <w:sz w:val="28"/>
          <w:szCs w:val="28"/>
          <w:lang w:val="ru-RU"/>
        </w:rPr>
        <w:t xml:space="preserve"> </w:t>
      </w:r>
      <w:r>
        <w:rPr>
          <w:rFonts w:ascii="Times New Roman" w:hAnsi="Times New Roman" w:cs="Times New Roman"/>
          <w:sz w:val="28"/>
          <w:szCs w:val="28"/>
          <w:lang w:val="ru-RU"/>
        </w:rPr>
        <w:t>был выбран диапазон 1000-1200</w:t>
      </w:r>
      <w:r w:rsidRPr="00684B9D">
        <w:rPr>
          <w:rFonts w:ascii="Times New Roman" w:hAnsi="Times New Roman" w:cs="Times New Roman"/>
          <w:sz w:val="28"/>
          <w:szCs w:val="28"/>
          <w:lang w:val="ru-RU"/>
        </w:rPr>
        <w:t>°С</w:t>
      </w:r>
      <w:r>
        <w:rPr>
          <w:rFonts w:ascii="Times New Roman" w:hAnsi="Times New Roman" w:cs="Times New Roman"/>
          <w:sz w:val="28"/>
          <w:szCs w:val="28"/>
          <w:lang w:val="ru-RU"/>
        </w:rPr>
        <w:t xml:space="preserve">. </w:t>
      </w:r>
      <w:r w:rsidR="00D4440E">
        <w:rPr>
          <w:rFonts w:ascii="Times New Roman" w:hAnsi="Times New Roman" w:cs="Times New Roman"/>
          <w:sz w:val="28"/>
          <w:szCs w:val="28"/>
          <w:lang w:val="ru-RU"/>
        </w:rPr>
        <w:t>Условия проведения и р</w:t>
      </w:r>
      <w:r>
        <w:rPr>
          <w:rFonts w:ascii="Times New Roman" w:hAnsi="Times New Roman" w:cs="Times New Roman"/>
          <w:sz w:val="28"/>
          <w:szCs w:val="28"/>
          <w:lang w:val="ru-RU"/>
        </w:rPr>
        <w:t xml:space="preserve">езультаты экспериментов по определению оптимального температурного режима представлены в таблице </w:t>
      </w:r>
      <w:r w:rsidR="007047A2">
        <w:rPr>
          <w:rFonts w:ascii="Times New Roman" w:hAnsi="Times New Roman" w:cs="Times New Roman"/>
          <w:sz w:val="28"/>
          <w:szCs w:val="28"/>
          <w:lang w:val="ru-RU"/>
        </w:rPr>
        <w:t>4</w:t>
      </w:r>
      <w:r>
        <w:rPr>
          <w:rFonts w:ascii="Times New Roman" w:hAnsi="Times New Roman" w:cs="Times New Roman"/>
          <w:sz w:val="28"/>
          <w:szCs w:val="28"/>
          <w:lang w:val="ru-RU"/>
        </w:rPr>
        <w:t>.</w:t>
      </w:r>
      <w:r w:rsidR="00A903B2">
        <w:rPr>
          <w:rFonts w:ascii="Times New Roman" w:hAnsi="Times New Roman" w:cs="Times New Roman"/>
          <w:sz w:val="28"/>
          <w:szCs w:val="28"/>
          <w:lang w:val="ru-RU"/>
        </w:rPr>
        <w:t>1</w:t>
      </w:r>
      <w:r>
        <w:rPr>
          <w:rFonts w:ascii="Times New Roman" w:hAnsi="Times New Roman" w:cs="Times New Roman"/>
          <w:sz w:val="28"/>
          <w:szCs w:val="28"/>
          <w:lang w:val="ru-RU"/>
        </w:rPr>
        <w:t>.</w:t>
      </w:r>
    </w:p>
    <w:p w14:paraId="0E36753A" w14:textId="699E84DC" w:rsidR="007523E8" w:rsidRDefault="007523E8" w:rsidP="00D4440E">
      <w:pPr>
        <w:spacing w:after="0" w:line="240" w:lineRule="auto"/>
        <w:jc w:val="both"/>
        <w:rPr>
          <w:rFonts w:ascii="Times New Roman" w:hAnsi="Times New Roman" w:cs="Times New Roman"/>
          <w:sz w:val="28"/>
          <w:szCs w:val="28"/>
          <w:lang w:val="ru-RU"/>
        </w:rPr>
      </w:pPr>
    </w:p>
    <w:p w14:paraId="015BD234" w14:textId="3A9BC60B" w:rsidR="0062287A" w:rsidRDefault="0062287A" w:rsidP="00D4440E">
      <w:pPr>
        <w:spacing w:after="0" w:line="240" w:lineRule="auto"/>
        <w:jc w:val="both"/>
        <w:rPr>
          <w:rFonts w:ascii="Times New Roman" w:hAnsi="Times New Roman" w:cs="Times New Roman"/>
          <w:sz w:val="28"/>
          <w:szCs w:val="28"/>
          <w:lang w:val="ru-RU"/>
        </w:rPr>
      </w:pPr>
    </w:p>
    <w:p w14:paraId="050973D6" w14:textId="56AD7D88" w:rsidR="0062287A" w:rsidRDefault="0062287A" w:rsidP="00D4440E">
      <w:pPr>
        <w:spacing w:after="0" w:line="240" w:lineRule="auto"/>
        <w:jc w:val="both"/>
        <w:rPr>
          <w:rFonts w:ascii="Times New Roman" w:hAnsi="Times New Roman" w:cs="Times New Roman"/>
          <w:sz w:val="28"/>
          <w:szCs w:val="28"/>
          <w:lang w:val="ru-RU"/>
        </w:rPr>
      </w:pPr>
    </w:p>
    <w:p w14:paraId="58B5AB5D" w14:textId="4C7BEA46" w:rsidR="0062287A" w:rsidRDefault="0062287A" w:rsidP="00D4440E">
      <w:pPr>
        <w:spacing w:after="0" w:line="240" w:lineRule="auto"/>
        <w:jc w:val="both"/>
        <w:rPr>
          <w:rFonts w:ascii="Times New Roman" w:hAnsi="Times New Roman" w:cs="Times New Roman"/>
          <w:sz w:val="28"/>
          <w:szCs w:val="28"/>
          <w:lang w:val="ru-RU"/>
        </w:rPr>
      </w:pPr>
    </w:p>
    <w:p w14:paraId="48D750F4" w14:textId="07496C19" w:rsidR="0062287A" w:rsidRDefault="0062287A" w:rsidP="00D4440E">
      <w:pPr>
        <w:spacing w:after="0" w:line="240" w:lineRule="auto"/>
        <w:jc w:val="both"/>
        <w:rPr>
          <w:rFonts w:ascii="Times New Roman" w:hAnsi="Times New Roman" w:cs="Times New Roman"/>
          <w:sz w:val="28"/>
          <w:szCs w:val="28"/>
          <w:lang w:val="ru-RU"/>
        </w:rPr>
      </w:pPr>
    </w:p>
    <w:p w14:paraId="26C4AB30" w14:textId="61E81B70" w:rsidR="0062287A" w:rsidRDefault="0062287A" w:rsidP="00D4440E">
      <w:pPr>
        <w:spacing w:after="0" w:line="240" w:lineRule="auto"/>
        <w:jc w:val="both"/>
        <w:rPr>
          <w:rFonts w:ascii="Times New Roman" w:hAnsi="Times New Roman" w:cs="Times New Roman"/>
          <w:sz w:val="28"/>
          <w:szCs w:val="28"/>
          <w:lang w:val="ru-RU"/>
        </w:rPr>
      </w:pPr>
    </w:p>
    <w:p w14:paraId="20719113" w14:textId="3FD74345" w:rsidR="0062287A" w:rsidRDefault="0062287A" w:rsidP="00D4440E">
      <w:pPr>
        <w:spacing w:after="0" w:line="240" w:lineRule="auto"/>
        <w:jc w:val="both"/>
        <w:rPr>
          <w:rFonts w:ascii="Times New Roman" w:hAnsi="Times New Roman" w:cs="Times New Roman"/>
          <w:sz w:val="28"/>
          <w:szCs w:val="28"/>
          <w:lang w:val="ru-RU"/>
        </w:rPr>
      </w:pPr>
    </w:p>
    <w:p w14:paraId="403C7ED7" w14:textId="6BDAD099" w:rsidR="0062287A" w:rsidRDefault="0062287A" w:rsidP="00D4440E">
      <w:pPr>
        <w:spacing w:after="0" w:line="240" w:lineRule="auto"/>
        <w:jc w:val="both"/>
        <w:rPr>
          <w:rFonts w:ascii="Times New Roman" w:hAnsi="Times New Roman" w:cs="Times New Roman"/>
          <w:sz w:val="28"/>
          <w:szCs w:val="28"/>
          <w:lang w:val="ru-RU"/>
        </w:rPr>
      </w:pPr>
    </w:p>
    <w:p w14:paraId="44817D43" w14:textId="36AF3A99" w:rsidR="0062287A" w:rsidRDefault="0062287A" w:rsidP="00D4440E">
      <w:pPr>
        <w:spacing w:after="0" w:line="240" w:lineRule="auto"/>
        <w:jc w:val="both"/>
        <w:rPr>
          <w:rFonts w:ascii="Times New Roman" w:hAnsi="Times New Roman" w:cs="Times New Roman"/>
          <w:sz w:val="28"/>
          <w:szCs w:val="28"/>
          <w:lang w:val="ru-RU"/>
        </w:rPr>
      </w:pPr>
    </w:p>
    <w:p w14:paraId="7B67CF74" w14:textId="588E871B" w:rsidR="0062287A" w:rsidRDefault="0062287A" w:rsidP="00D4440E">
      <w:pPr>
        <w:spacing w:after="0" w:line="240" w:lineRule="auto"/>
        <w:jc w:val="both"/>
        <w:rPr>
          <w:rFonts w:ascii="Times New Roman" w:hAnsi="Times New Roman" w:cs="Times New Roman"/>
          <w:sz w:val="28"/>
          <w:szCs w:val="28"/>
          <w:lang w:val="ru-RU"/>
        </w:rPr>
      </w:pPr>
    </w:p>
    <w:p w14:paraId="6EE1FB49" w14:textId="6E720F9C" w:rsidR="0062287A" w:rsidRDefault="0062287A" w:rsidP="00D4440E">
      <w:pPr>
        <w:spacing w:after="0" w:line="240" w:lineRule="auto"/>
        <w:jc w:val="both"/>
        <w:rPr>
          <w:rFonts w:ascii="Times New Roman" w:hAnsi="Times New Roman" w:cs="Times New Roman"/>
          <w:sz w:val="28"/>
          <w:szCs w:val="28"/>
          <w:lang w:val="ru-RU"/>
        </w:rPr>
      </w:pPr>
    </w:p>
    <w:p w14:paraId="28CDC9B0" w14:textId="79BF1BB5" w:rsidR="0062287A" w:rsidRDefault="0062287A" w:rsidP="00D4440E">
      <w:pPr>
        <w:spacing w:after="0" w:line="240" w:lineRule="auto"/>
        <w:jc w:val="both"/>
        <w:rPr>
          <w:rFonts w:ascii="Times New Roman" w:hAnsi="Times New Roman" w:cs="Times New Roman"/>
          <w:sz w:val="28"/>
          <w:szCs w:val="28"/>
          <w:lang w:val="ru-RU"/>
        </w:rPr>
      </w:pPr>
    </w:p>
    <w:p w14:paraId="3396E67E" w14:textId="3F152D71" w:rsidR="0062287A" w:rsidRDefault="0062287A" w:rsidP="00D4440E">
      <w:pPr>
        <w:spacing w:after="0" w:line="240" w:lineRule="auto"/>
        <w:jc w:val="both"/>
        <w:rPr>
          <w:rFonts w:ascii="Times New Roman" w:hAnsi="Times New Roman" w:cs="Times New Roman"/>
          <w:sz w:val="28"/>
          <w:szCs w:val="28"/>
          <w:lang w:val="ru-RU"/>
        </w:rPr>
      </w:pPr>
    </w:p>
    <w:p w14:paraId="2A7D0E56" w14:textId="77777777" w:rsidR="0062287A" w:rsidRDefault="0062287A" w:rsidP="00D4440E">
      <w:pPr>
        <w:spacing w:after="0" w:line="240" w:lineRule="auto"/>
        <w:jc w:val="both"/>
        <w:rPr>
          <w:rFonts w:ascii="Times New Roman" w:hAnsi="Times New Roman" w:cs="Times New Roman"/>
          <w:sz w:val="28"/>
          <w:szCs w:val="28"/>
          <w:lang w:val="ru-RU"/>
        </w:rPr>
      </w:pPr>
    </w:p>
    <w:p w14:paraId="7FF0532A" w14:textId="17A63945" w:rsidR="00D4440E" w:rsidRPr="00830BC8" w:rsidRDefault="00D4440E" w:rsidP="00D4440E">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 xml:space="preserve">Таблица </w:t>
      </w:r>
      <w:r w:rsidR="007047A2">
        <w:rPr>
          <w:rFonts w:ascii="Times New Roman" w:hAnsi="Times New Roman" w:cs="Times New Roman"/>
          <w:sz w:val="28"/>
          <w:szCs w:val="28"/>
          <w:lang w:val="ru-RU"/>
        </w:rPr>
        <w:t>4</w:t>
      </w:r>
      <w:r>
        <w:rPr>
          <w:rFonts w:ascii="Times New Roman" w:hAnsi="Times New Roman" w:cs="Times New Roman"/>
          <w:sz w:val="28"/>
          <w:szCs w:val="28"/>
          <w:lang w:val="ru-RU"/>
        </w:rPr>
        <w:t>.</w:t>
      </w:r>
      <w:r w:rsidR="00A903B2">
        <w:rPr>
          <w:rFonts w:ascii="Times New Roman" w:hAnsi="Times New Roman" w:cs="Times New Roman"/>
          <w:sz w:val="28"/>
          <w:szCs w:val="28"/>
          <w:lang w:val="ru-RU"/>
        </w:rPr>
        <w:t>1</w:t>
      </w:r>
      <w:r>
        <w:rPr>
          <w:rFonts w:ascii="Times New Roman" w:hAnsi="Times New Roman" w:cs="Times New Roman"/>
          <w:sz w:val="28"/>
          <w:szCs w:val="28"/>
          <w:lang w:val="ru-RU"/>
        </w:rPr>
        <w:t xml:space="preserve"> - Результаты экспериментов по определению оптимального температурного режима</w:t>
      </w:r>
    </w:p>
    <w:tbl>
      <w:tblPr>
        <w:tblW w:w="9634" w:type="dxa"/>
        <w:tblLook w:val="04A0" w:firstRow="1" w:lastRow="0" w:firstColumn="1" w:lastColumn="0" w:noHBand="0" w:noVBand="1"/>
      </w:tblPr>
      <w:tblGrid>
        <w:gridCol w:w="1271"/>
        <w:gridCol w:w="1784"/>
        <w:gridCol w:w="1559"/>
        <w:gridCol w:w="1414"/>
        <w:gridCol w:w="1134"/>
        <w:gridCol w:w="1197"/>
        <w:gridCol w:w="1275"/>
      </w:tblGrid>
      <w:tr w:rsidR="00D4440E" w:rsidRPr="00363A5A" w14:paraId="5060295E" w14:textId="77777777" w:rsidTr="00E11EFF">
        <w:trPr>
          <w:trHeight w:val="300"/>
          <w:tblHeader/>
        </w:trPr>
        <w:tc>
          <w:tcPr>
            <w:tcW w:w="1271" w:type="dxa"/>
            <w:vMerge w:val="restart"/>
            <w:tcBorders>
              <w:top w:val="single" w:sz="4" w:space="0" w:color="auto"/>
              <w:left w:val="single" w:sz="4" w:space="0" w:color="auto"/>
              <w:bottom w:val="single" w:sz="4" w:space="0" w:color="000000"/>
              <w:right w:val="single" w:sz="4" w:space="0" w:color="auto"/>
            </w:tcBorders>
            <w:noWrap/>
            <w:vAlign w:val="center"/>
            <w:hideMark/>
          </w:tcPr>
          <w:p w14:paraId="435AD439" w14:textId="3D0AE736" w:rsidR="00363A5A" w:rsidRPr="008C6C60" w:rsidRDefault="00D4440E" w:rsidP="00363A5A">
            <w:pPr>
              <w:spacing w:after="0" w:line="240" w:lineRule="auto"/>
              <w:jc w:val="center"/>
              <w:rPr>
                <w:rFonts w:ascii="Times New Roman" w:eastAsia="Times New Roman" w:hAnsi="Times New Roman" w:cs="Times New Roman"/>
                <w:color w:val="000000"/>
                <w:sz w:val="28"/>
                <w:szCs w:val="28"/>
                <w:lang w:val="ru-RU" w:eastAsia="ru-RU"/>
              </w:rPr>
            </w:pPr>
            <w:r w:rsidRPr="008C6C60">
              <w:rPr>
                <w:rFonts w:ascii="Times New Roman" w:eastAsia="Times New Roman" w:hAnsi="Times New Roman" w:cs="Times New Roman"/>
                <w:color w:val="000000"/>
                <w:sz w:val="28"/>
                <w:szCs w:val="28"/>
                <w:lang w:val="ru-RU" w:eastAsia="ru-RU"/>
              </w:rPr>
              <w:t>Номер опыта</w:t>
            </w:r>
          </w:p>
        </w:tc>
        <w:tc>
          <w:tcPr>
            <w:tcW w:w="1784" w:type="dxa"/>
            <w:vMerge w:val="restart"/>
            <w:tcBorders>
              <w:top w:val="single" w:sz="4" w:space="0" w:color="auto"/>
              <w:left w:val="single" w:sz="4" w:space="0" w:color="auto"/>
              <w:bottom w:val="single" w:sz="4" w:space="0" w:color="000000"/>
              <w:right w:val="single" w:sz="4" w:space="0" w:color="auto"/>
            </w:tcBorders>
            <w:noWrap/>
            <w:vAlign w:val="center"/>
            <w:hideMark/>
          </w:tcPr>
          <w:p w14:paraId="0E8C6255" w14:textId="7191A9FD" w:rsidR="00363A5A" w:rsidRPr="008C6C60" w:rsidRDefault="00D4440E" w:rsidP="00363A5A">
            <w:pPr>
              <w:spacing w:after="0" w:line="240" w:lineRule="auto"/>
              <w:jc w:val="center"/>
              <w:rPr>
                <w:rFonts w:ascii="Times New Roman" w:eastAsia="Times New Roman" w:hAnsi="Times New Roman" w:cs="Times New Roman"/>
                <w:color w:val="000000"/>
                <w:sz w:val="28"/>
                <w:szCs w:val="28"/>
                <w:lang w:val="ru-RU" w:eastAsia="ru-RU"/>
              </w:rPr>
            </w:pPr>
            <w:r w:rsidRPr="008C6C60">
              <w:rPr>
                <w:rFonts w:ascii="Times New Roman" w:eastAsia="Times New Roman" w:hAnsi="Times New Roman" w:cs="Times New Roman"/>
                <w:color w:val="000000"/>
                <w:sz w:val="28"/>
                <w:szCs w:val="28"/>
                <w:lang w:val="ru-RU" w:eastAsia="ru-RU"/>
              </w:rPr>
              <w:t>Фракция</w:t>
            </w:r>
          </w:p>
        </w:tc>
        <w:tc>
          <w:tcPr>
            <w:tcW w:w="1559" w:type="dxa"/>
            <w:vMerge w:val="restart"/>
            <w:tcBorders>
              <w:top w:val="single" w:sz="4" w:space="0" w:color="auto"/>
              <w:left w:val="single" w:sz="4" w:space="0" w:color="auto"/>
              <w:bottom w:val="single" w:sz="4" w:space="0" w:color="000000"/>
              <w:right w:val="single" w:sz="4" w:space="0" w:color="auto"/>
            </w:tcBorders>
            <w:noWrap/>
            <w:vAlign w:val="center"/>
            <w:hideMark/>
          </w:tcPr>
          <w:p w14:paraId="3AA4FF44" w14:textId="77777777" w:rsidR="00363A5A" w:rsidRPr="008C6C60" w:rsidRDefault="00363A5A" w:rsidP="00363A5A">
            <w:pPr>
              <w:spacing w:after="0" w:line="240" w:lineRule="auto"/>
              <w:jc w:val="center"/>
              <w:rPr>
                <w:rFonts w:ascii="Times New Roman" w:eastAsia="Times New Roman" w:hAnsi="Times New Roman" w:cs="Times New Roman"/>
                <w:color w:val="000000"/>
                <w:sz w:val="28"/>
                <w:szCs w:val="28"/>
                <w:lang w:val="ru-RU" w:eastAsia="ru-RU"/>
              </w:rPr>
            </w:pPr>
            <w:r w:rsidRPr="008C6C60">
              <w:rPr>
                <w:rFonts w:ascii="Times New Roman" w:eastAsia="Times New Roman" w:hAnsi="Times New Roman" w:cs="Times New Roman"/>
                <w:color w:val="000000"/>
                <w:sz w:val="28"/>
                <w:szCs w:val="28"/>
                <w:lang w:val="ru-RU" w:eastAsia="ru-RU"/>
              </w:rPr>
              <w:t>Выход, %</w:t>
            </w:r>
          </w:p>
        </w:tc>
        <w:tc>
          <w:tcPr>
            <w:tcW w:w="2548" w:type="dxa"/>
            <w:gridSpan w:val="2"/>
            <w:tcBorders>
              <w:top w:val="single" w:sz="4" w:space="0" w:color="auto"/>
              <w:left w:val="nil"/>
              <w:bottom w:val="single" w:sz="4" w:space="0" w:color="auto"/>
              <w:right w:val="single" w:sz="4" w:space="0" w:color="auto"/>
            </w:tcBorders>
            <w:noWrap/>
            <w:vAlign w:val="bottom"/>
            <w:hideMark/>
          </w:tcPr>
          <w:p w14:paraId="66E1A9DE" w14:textId="77777777" w:rsidR="00363A5A" w:rsidRPr="008C6C60" w:rsidRDefault="00363A5A" w:rsidP="00363A5A">
            <w:pPr>
              <w:spacing w:after="0" w:line="240" w:lineRule="auto"/>
              <w:jc w:val="center"/>
              <w:rPr>
                <w:rFonts w:ascii="Times New Roman" w:eastAsia="Times New Roman" w:hAnsi="Times New Roman" w:cs="Times New Roman"/>
                <w:color w:val="000000"/>
                <w:sz w:val="28"/>
                <w:szCs w:val="28"/>
                <w:lang w:val="ru-RU" w:eastAsia="ru-RU"/>
              </w:rPr>
            </w:pPr>
            <w:r w:rsidRPr="008C6C60">
              <w:rPr>
                <w:rFonts w:ascii="Times New Roman" w:eastAsia="Times New Roman" w:hAnsi="Times New Roman" w:cs="Times New Roman"/>
                <w:color w:val="000000"/>
                <w:sz w:val="28"/>
                <w:szCs w:val="28"/>
                <w:lang w:val="ru-RU" w:eastAsia="ru-RU"/>
              </w:rPr>
              <w:t>Содержание, %</w:t>
            </w:r>
          </w:p>
        </w:tc>
        <w:tc>
          <w:tcPr>
            <w:tcW w:w="2472" w:type="dxa"/>
            <w:gridSpan w:val="2"/>
            <w:tcBorders>
              <w:top w:val="single" w:sz="4" w:space="0" w:color="auto"/>
              <w:left w:val="nil"/>
              <w:bottom w:val="single" w:sz="4" w:space="0" w:color="auto"/>
              <w:right w:val="single" w:sz="4" w:space="0" w:color="auto"/>
            </w:tcBorders>
            <w:noWrap/>
            <w:vAlign w:val="bottom"/>
            <w:hideMark/>
          </w:tcPr>
          <w:p w14:paraId="7A3EA580" w14:textId="77777777" w:rsidR="00363A5A" w:rsidRPr="008C6C60" w:rsidRDefault="00363A5A" w:rsidP="00363A5A">
            <w:pPr>
              <w:spacing w:after="0" w:line="240" w:lineRule="auto"/>
              <w:jc w:val="center"/>
              <w:rPr>
                <w:rFonts w:ascii="Times New Roman" w:eastAsia="Times New Roman" w:hAnsi="Times New Roman" w:cs="Times New Roman"/>
                <w:color w:val="000000"/>
                <w:sz w:val="28"/>
                <w:szCs w:val="28"/>
                <w:lang w:val="ru-RU" w:eastAsia="ru-RU"/>
              </w:rPr>
            </w:pPr>
            <w:r w:rsidRPr="008C6C60">
              <w:rPr>
                <w:rFonts w:ascii="Times New Roman" w:eastAsia="Times New Roman" w:hAnsi="Times New Roman" w:cs="Times New Roman"/>
                <w:color w:val="000000"/>
                <w:sz w:val="28"/>
                <w:szCs w:val="28"/>
                <w:lang w:val="ru-RU" w:eastAsia="ru-RU"/>
              </w:rPr>
              <w:t>Извлечение, %</w:t>
            </w:r>
          </w:p>
        </w:tc>
      </w:tr>
      <w:tr w:rsidR="00D4440E" w:rsidRPr="00363A5A" w14:paraId="1BE8CA71" w14:textId="77777777" w:rsidTr="00E11EFF">
        <w:trPr>
          <w:trHeight w:val="300"/>
          <w:tblHead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141FDD62" w14:textId="77777777" w:rsidR="00363A5A" w:rsidRPr="008C6C60" w:rsidRDefault="00363A5A" w:rsidP="00363A5A">
            <w:pPr>
              <w:spacing w:after="0" w:line="240" w:lineRule="auto"/>
              <w:rPr>
                <w:rFonts w:ascii="Times New Roman" w:eastAsia="Times New Roman" w:hAnsi="Times New Roman" w:cs="Times New Roman"/>
                <w:color w:val="000000"/>
                <w:sz w:val="28"/>
                <w:szCs w:val="28"/>
                <w:lang w:val="ru-RU" w:eastAsia="ru-RU"/>
              </w:rPr>
            </w:pPr>
          </w:p>
        </w:tc>
        <w:tc>
          <w:tcPr>
            <w:tcW w:w="1784" w:type="dxa"/>
            <w:vMerge/>
            <w:tcBorders>
              <w:top w:val="single" w:sz="4" w:space="0" w:color="auto"/>
              <w:left w:val="single" w:sz="4" w:space="0" w:color="auto"/>
              <w:bottom w:val="single" w:sz="4" w:space="0" w:color="auto"/>
              <w:right w:val="single" w:sz="4" w:space="0" w:color="auto"/>
            </w:tcBorders>
            <w:vAlign w:val="center"/>
            <w:hideMark/>
          </w:tcPr>
          <w:p w14:paraId="257CB119" w14:textId="77777777" w:rsidR="00363A5A" w:rsidRPr="008C6C60" w:rsidRDefault="00363A5A" w:rsidP="00363A5A">
            <w:pPr>
              <w:spacing w:after="0" w:line="240" w:lineRule="auto"/>
              <w:rPr>
                <w:rFonts w:ascii="Times New Roman" w:eastAsia="Times New Roman" w:hAnsi="Times New Roman" w:cs="Times New Roman"/>
                <w:color w:val="000000"/>
                <w:sz w:val="28"/>
                <w:szCs w:val="28"/>
                <w:lang w:val="ru-RU"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BA2E446" w14:textId="77777777" w:rsidR="00363A5A" w:rsidRPr="008C6C60" w:rsidRDefault="00363A5A" w:rsidP="00363A5A">
            <w:pPr>
              <w:spacing w:after="0" w:line="240" w:lineRule="auto"/>
              <w:rPr>
                <w:rFonts w:ascii="Times New Roman" w:eastAsia="Times New Roman" w:hAnsi="Times New Roman" w:cs="Times New Roman"/>
                <w:color w:val="000000"/>
                <w:sz w:val="28"/>
                <w:szCs w:val="28"/>
                <w:lang w:val="ru-RU" w:eastAsia="ru-RU"/>
              </w:rPr>
            </w:pPr>
          </w:p>
        </w:tc>
        <w:tc>
          <w:tcPr>
            <w:tcW w:w="1414" w:type="dxa"/>
            <w:tcBorders>
              <w:top w:val="nil"/>
              <w:left w:val="nil"/>
              <w:bottom w:val="single" w:sz="4" w:space="0" w:color="auto"/>
              <w:right w:val="single" w:sz="4" w:space="0" w:color="auto"/>
            </w:tcBorders>
            <w:noWrap/>
            <w:vAlign w:val="center"/>
            <w:hideMark/>
          </w:tcPr>
          <w:p w14:paraId="731C2340" w14:textId="29E71C6D" w:rsidR="00363A5A" w:rsidRPr="00F12E3E" w:rsidRDefault="00363A5A" w:rsidP="00363A5A">
            <w:pPr>
              <w:spacing w:after="0" w:line="240" w:lineRule="auto"/>
              <w:jc w:val="center"/>
              <w:rPr>
                <w:rFonts w:ascii="Times New Roman" w:eastAsia="Times New Roman" w:hAnsi="Times New Roman" w:cs="Times New Roman"/>
                <w:color w:val="000000"/>
                <w:sz w:val="28"/>
                <w:szCs w:val="28"/>
                <w:lang w:eastAsia="ru-RU"/>
              </w:rPr>
            </w:pPr>
            <w:r w:rsidRPr="00F12E3E">
              <w:rPr>
                <w:rFonts w:ascii="Times New Roman" w:eastAsia="Times New Roman" w:hAnsi="Times New Roman" w:cs="Times New Roman"/>
                <w:color w:val="000000"/>
                <w:sz w:val="28"/>
                <w:szCs w:val="28"/>
                <w:lang w:val="ru-RU" w:eastAsia="ru-RU"/>
              </w:rPr>
              <w:t>Fe</w:t>
            </w:r>
            <w:r w:rsidR="00C40164" w:rsidRPr="00F12E3E">
              <w:rPr>
                <w:rFonts w:ascii="Times New Roman" w:eastAsia="Times New Roman" w:hAnsi="Times New Roman" w:cs="Times New Roman"/>
                <w:color w:val="000000"/>
                <w:sz w:val="28"/>
                <w:szCs w:val="28"/>
                <w:vertAlign w:val="subscript"/>
                <w:lang w:val="ru-RU" w:eastAsia="ru-RU"/>
              </w:rPr>
              <w:t>общ</w:t>
            </w:r>
            <w:r w:rsidR="00C969F1" w:rsidRPr="00F12E3E">
              <w:rPr>
                <w:rFonts w:ascii="Times New Roman" w:eastAsia="Times New Roman" w:hAnsi="Times New Roman" w:cs="Times New Roman"/>
                <w:color w:val="000000"/>
                <w:sz w:val="28"/>
                <w:szCs w:val="28"/>
                <w:lang w:val="ru-RU" w:eastAsia="ru-RU"/>
              </w:rPr>
              <w:t>/</w:t>
            </w:r>
            <w:r w:rsidR="00C969F1" w:rsidRPr="00F12E3E">
              <w:rPr>
                <w:rFonts w:ascii="Times New Roman" w:eastAsia="Times New Roman" w:hAnsi="Times New Roman" w:cs="Times New Roman"/>
                <w:color w:val="000000"/>
                <w:sz w:val="28"/>
                <w:szCs w:val="28"/>
                <w:lang w:eastAsia="ru-RU"/>
              </w:rPr>
              <w:t>Fe</w:t>
            </w:r>
            <w:r w:rsidR="00C969F1" w:rsidRPr="00F12E3E">
              <w:rPr>
                <w:rFonts w:ascii="Times New Roman" w:eastAsia="Times New Roman" w:hAnsi="Times New Roman" w:cs="Times New Roman"/>
                <w:color w:val="000000"/>
                <w:sz w:val="28"/>
                <w:szCs w:val="28"/>
                <w:vertAlign w:val="subscript"/>
                <w:lang w:eastAsia="ru-RU"/>
              </w:rPr>
              <w:t>Me</w:t>
            </w:r>
          </w:p>
        </w:tc>
        <w:tc>
          <w:tcPr>
            <w:tcW w:w="1134" w:type="dxa"/>
            <w:tcBorders>
              <w:top w:val="nil"/>
              <w:left w:val="nil"/>
              <w:bottom w:val="single" w:sz="4" w:space="0" w:color="auto"/>
              <w:right w:val="single" w:sz="4" w:space="0" w:color="auto"/>
            </w:tcBorders>
            <w:noWrap/>
            <w:vAlign w:val="center"/>
            <w:hideMark/>
          </w:tcPr>
          <w:p w14:paraId="19813594" w14:textId="16743059" w:rsidR="00363A5A" w:rsidRPr="00343164" w:rsidRDefault="00363A5A" w:rsidP="00363A5A">
            <w:pPr>
              <w:spacing w:after="0" w:line="240" w:lineRule="auto"/>
              <w:jc w:val="center"/>
              <w:rPr>
                <w:rFonts w:ascii="Times New Roman" w:eastAsia="Times New Roman" w:hAnsi="Times New Roman" w:cs="Times New Roman"/>
                <w:color w:val="000000"/>
                <w:sz w:val="28"/>
                <w:szCs w:val="28"/>
                <w:lang w:eastAsia="ru-RU"/>
              </w:rPr>
            </w:pPr>
            <w:r w:rsidRPr="008C6C60">
              <w:rPr>
                <w:rFonts w:ascii="Times New Roman" w:eastAsia="Times New Roman" w:hAnsi="Times New Roman" w:cs="Times New Roman"/>
                <w:color w:val="000000"/>
                <w:sz w:val="28"/>
                <w:szCs w:val="28"/>
                <w:lang w:val="ru-RU" w:eastAsia="ru-RU"/>
              </w:rPr>
              <w:t>Ti</w:t>
            </w:r>
            <w:r w:rsidR="00343164">
              <w:rPr>
                <w:rFonts w:ascii="Times New Roman" w:eastAsia="Times New Roman" w:hAnsi="Times New Roman" w:cs="Times New Roman"/>
                <w:color w:val="000000"/>
                <w:sz w:val="28"/>
                <w:szCs w:val="28"/>
                <w:lang w:eastAsia="ru-RU"/>
              </w:rPr>
              <w:t>O</w:t>
            </w:r>
            <w:r w:rsidR="00343164" w:rsidRPr="00343164">
              <w:rPr>
                <w:rFonts w:ascii="Times New Roman" w:eastAsia="Times New Roman" w:hAnsi="Times New Roman" w:cs="Times New Roman"/>
                <w:color w:val="000000"/>
                <w:sz w:val="28"/>
                <w:szCs w:val="28"/>
                <w:vertAlign w:val="subscript"/>
                <w:lang w:eastAsia="ru-RU"/>
              </w:rPr>
              <w:t>2</w:t>
            </w:r>
          </w:p>
        </w:tc>
        <w:tc>
          <w:tcPr>
            <w:tcW w:w="1197" w:type="dxa"/>
            <w:tcBorders>
              <w:top w:val="nil"/>
              <w:left w:val="nil"/>
              <w:bottom w:val="single" w:sz="4" w:space="0" w:color="auto"/>
              <w:right w:val="single" w:sz="4" w:space="0" w:color="auto"/>
            </w:tcBorders>
            <w:noWrap/>
            <w:vAlign w:val="center"/>
            <w:hideMark/>
          </w:tcPr>
          <w:p w14:paraId="0CF134D4" w14:textId="77777777" w:rsidR="00363A5A" w:rsidRPr="008C6C60" w:rsidRDefault="00363A5A" w:rsidP="00363A5A">
            <w:pPr>
              <w:spacing w:after="0" w:line="240" w:lineRule="auto"/>
              <w:jc w:val="center"/>
              <w:rPr>
                <w:rFonts w:ascii="Times New Roman" w:eastAsia="Times New Roman" w:hAnsi="Times New Roman" w:cs="Times New Roman"/>
                <w:color w:val="000000"/>
                <w:sz w:val="28"/>
                <w:szCs w:val="28"/>
                <w:lang w:val="ru-RU" w:eastAsia="ru-RU"/>
              </w:rPr>
            </w:pPr>
            <w:r w:rsidRPr="008C6C60">
              <w:rPr>
                <w:rFonts w:ascii="Times New Roman" w:eastAsia="Times New Roman" w:hAnsi="Times New Roman" w:cs="Times New Roman"/>
                <w:color w:val="000000"/>
                <w:sz w:val="28"/>
                <w:szCs w:val="28"/>
                <w:lang w:val="ru-RU" w:eastAsia="ru-RU"/>
              </w:rPr>
              <w:t>Fe</w:t>
            </w:r>
          </w:p>
        </w:tc>
        <w:tc>
          <w:tcPr>
            <w:tcW w:w="1275" w:type="dxa"/>
            <w:tcBorders>
              <w:top w:val="nil"/>
              <w:left w:val="nil"/>
              <w:bottom w:val="single" w:sz="4" w:space="0" w:color="auto"/>
              <w:right w:val="single" w:sz="4" w:space="0" w:color="auto"/>
            </w:tcBorders>
            <w:noWrap/>
            <w:vAlign w:val="center"/>
            <w:hideMark/>
          </w:tcPr>
          <w:p w14:paraId="1C845620" w14:textId="2C437D72" w:rsidR="00363A5A" w:rsidRPr="008C6C60" w:rsidRDefault="00343164" w:rsidP="00363A5A">
            <w:pPr>
              <w:spacing w:after="0" w:line="240" w:lineRule="auto"/>
              <w:jc w:val="center"/>
              <w:rPr>
                <w:rFonts w:ascii="Times New Roman" w:eastAsia="Times New Roman" w:hAnsi="Times New Roman" w:cs="Times New Roman"/>
                <w:color w:val="000000"/>
                <w:sz w:val="28"/>
                <w:szCs w:val="28"/>
                <w:lang w:val="ru-RU" w:eastAsia="ru-RU"/>
              </w:rPr>
            </w:pPr>
            <w:r w:rsidRPr="008C6C60">
              <w:rPr>
                <w:rFonts w:ascii="Times New Roman" w:eastAsia="Times New Roman" w:hAnsi="Times New Roman" w:cs="Times New Roman"/>
                <w:color w:val="000000"/>
                <w:sz w:val="28"/>
                <w:szCs w:val="28"/>
                <w:lang w:val="ru-RU" w:eastAsia="ru-RU"/>
              </w:rPr>
              <w:t>Ti</w:t>
            </w:r>
            <w:r>
              <w:rPr>
                <w:rFonts w:ascii="Times New Roman" w:eastAsia="Times New Roman" w:hAnsi="Times New Roman" w:cs="Times New Roman"/>
                <w:color w:val="000000"/>
                <w:sz w:val="28"/>
                <w:szCs w:val="28"/>
                <w:lang w:eastAsia="ru-RU"/>
              </w:rPr>
              <w:t>O</w:t>
            </w:r>
            <w:r w:rsidRPr="00343164">
              <w:rPr>
                <w:rFonts w:ascii="Times New Roman" w:eastAsia="Times New Roman" w:hAnsi="Times New Roman" w:cs="Times New Roman"/>
                <w:color w:val="000000"/>
                <w:sz w:val="28"/>
                <w:szCs w:val="28"/>
                <w:vertAlign w:val="subscript"/>
                <w:lang w:eastAsia="ru-RU"/>
              </w:rPr>
              <w:t>2</w:t>
            </w:r>
          </w:p>
        </w:tc>
      </w:tr>
      <w:tr w:rsidR="00363A5A" w:rsidRPr="00363A5A" w14:paraId="5888D8D3" w14:textId="77777777" w:rsidTr="00E11EFF">
        <w:trPr>
          <w:trHeight w:val="300"/>
        </w:trPr>
        <w:tc>
          <w:tcPr>
            <w:tcW w:w="9634" w:type="dxa"/>
            <w:gridSpan w:val="7"/>
            <w:tcBorders>
              <w:top w:val="single" w:sz="4" w:space="0" w:color="auto"/>
              <w:left w:val="single" w:sz="4" w:space="0" w:color="auto"/>
              <w:bottom w:val="single" w:sz="4" w:space="0" w:color="auto"/>
              <w:right w:val="single" w:sz="4" w:space="0" w:color="auto"/>
            </w:tcBorders>
            <w:noWrap/>
            <w:vAlign w:val="center"/>
            <w:hideMark/>
          </w:tcPr>
          <w:p w14:paraId="4CAB0919" w14:textId="07F3ED0D" w:rsidR="00363A5A" w:rsidRPr="008C6C60" w:rsidRDefault="00363A5A" w:rsidP="00363A5A">
            <w:pPr>
              <w:spacing w:after="0" w:line="240" w:lineRule="auto"/>
              <w:jc w:val="center"/>
              <w:rPr>
                <w:rFonts w:ascii="Times New Roman" w:eastAsia="Times New Roman" w:hAnsi="Times New Roman" w:cs="Times New Roman"/>
                <w:color w:val="000000"/>
                <w:sz w:val="28"/>
                <w:szCs w:val="28"/>
                <w:lang w:val="ru-RU" w:eastAsia="ru-RU"/>
              </w:rPr>
            </w:pPr>
            <w:r w:rsidRPr="008C6C60">
              <w:rPr>
                <w:rFonts w:ascii="Times New Roman" w:eastAsia="Times New Roman" w:hAnsi="Times New Roman" w:cs="Times New Roman"/>
                <w:color w:val="000000"/>
                <w:sz w:val="28"/>
                <w:szCs w:val="28"/>
                <w:lang w:val="ru-RU" w:eastAsia="ru-RU"/>
              </w:rPr>
              <w:t>1000</w:t>
            </w:r>
            <w:r w:rsidR="008C6C60">
              <w:rPr>
                <w:rFonts w:ascii="Times New Roman" w:eastAsia="Times New Roman" w:hAnsi="Times New Roman" w:cs="Times New Roman"/>
                <w:color w:val="000000"/>
                <w:sz w:val="28"/>
                <w:szCs w:val="28"/>
                <w:lang w:val="ru-RU" w:eastAsia="ru-RU"/>
              </w:rPr>
              <w:t xml:space="preserve"> </w:t>
            </w:r>
            <w:r w:rsidR="008C6C60" w:rsidRPr="008C6C60">
              <w:rPr>
                <w:rFonts w:ascii="Times New Roman" w:hAnsi="Times New Roman" w:cs="Times New Roman"/>
                <w:sz w:val="28"/>
                <w:szCs w:val="28"/>
                <w:lang w:val="ru-RU"/>
              </w:rPr>
              <w:t>°С</w:t>
            </w:r>
          </w:p>
        </w:tc>
      </w:tr>
      <w:tr w:rsidR="001A2EBE" w:rsidRPr="00363A5A" w14:paraId="59BC6B98" w14:textId="77777777" w:rsidTr="00E11EFF">
        <w:trPr>
          <w:trHeight w:val="300"/>
        </w:trPr>
        <w:tc>
          <w:tcPr>
            <w:tcW w:w="1271" w:type="dxa"/>
            <w:vMerge w:val="restart"/>
            <w:tcBorders>
              <w:top w:val="nil"/>
              <w:left w:val="single" w:sz="4" w:space="0" w:color="auto"/>
              <w:bottom w:val="single" w:sz="4" w:space="0" w:color="000000"/>
              <w:right w:val="single" w:sz="4" w:space="0" w:color="auto"/>
            </w:tcBorders>
            <w:noWrap/>
            <w:vAlign w:val="center"/>
            <w:hideMark/>
          </w:tcPr>
          <w:p w14:paraId="14F30134" w14:textId="77777777" w:rsidR="001A2EBE" w:rsidRPr="008C6C60" w:rsidRDefault="001A2EBE" w:rsidP="001A2EBE">
            <w:pPr>
              <w:spacing w:after="0" w:line="240" w:lineRule="auto"/>
              <w:jc w:val="center"/>
              <w:rPr>
                <w:rFonts w:ascii="Times New Roman" w:eastAsia="Times New Roman" w:hAnsi="Times New Roman" w:cs="Times New Roman"/>
                <w:color w:val="000000"/>
                <w:sz w:val="28"/>
                <w:szCs w:val="28"/>
                <w:lang w:val="ru-RU" w:eastAsia="ru-RU"/>
              </w:rPr>
            </w:pPr>
            <w:r w:rsidRPr="008C6C60">
              <w:rPr>
                <w:rFonts w:ascii="Times New Roman" w:eastAsia="Times New Roman" w:hAnsi="Times New Roman" w:cs="Times New Roman"/>
                <w:color w:val="000000"/>
                <w:sz w:val="28"/>
                <w:szCs w:val="28"/>
                <w:lang w:val="ru-RU" w:eastAsia="ru-RU"/>
              </w:rPr>
              <w:t>Опыт 1</w:t>
            </w:r>
          </w:p>
        </w:tc>
        <w:tc>
          <w:tcPr>
            <w:tcW w:w="1784" w:type="dxa"/>
            <w:tcBorders>
              <w:top w:val="nil"/>
              <w:left w:val="nil"/>
              <w:bottom w:val="single" w:sz="4" w:space="0" w:color="auto"/>
              <w:right w:val="single" w:sz="4" w:space="0" w:color="auto"/>
            </w:tcBorders>
            <w:noWrap/>
            <w:vAlign w:val="bottom"/>
            <w:hideMark/>
          </w:tcPr>
          <w:p w14:paraId="4981E69B" w14:textId="7A36D061" w:rsidR="001A2EBE" w:rsidRPr="008C6C60" w:rsidRDefault="001A2EBE" w:rsidP="001A2EBE">
            <w:pPr>
              <w:spacing w:after="0" w:line="240" w:lineRule="auto"/>
              <w:rPr>
                <w:rFonts w:ascii="Times New Roman" w:eastAsia="Times New Roman" w:hAnsi="Times New Roman" w:cs="Times New Roman"/>
                <w:color w:val="000000"/>
                <w:sz w:val="28"/>
                <w:szCs w:val="28"/>
                <w:lang w:val="ru-RU" w:eastAsia="ru-RU"/>
              </w:rPr>
            </w:pPr>
            <w:r w:rsidRPr="008C6C60">
              <w:rPr>
                <w:rFonts w:ascii="Times New Roman" w:eastAsia="Times New Roman" w:hAnsi="Times New Roman" w:cs="Times New Roman"/>
                <w:color w:val="000000"/>
                <w:sz w:val="28"/>
                <w:szCs w:val="28"/>
                <w:lang w:val="ru-RU" w:eastAsia="ru-RU"/>
              </w:rPr>
              <w:t>Магнитная</w:t>
            </w:r>
          </w:p>
        </w:tc>
        <w:tc>
          <w:tcPr>
            <w:tcW w:w="1559" w:type="dxa"/>
            <w:tcBorders>
              <w:top w:val="nil"/>
              <w:left w:val="nil"/>
              <w:bottom w:val="single" w:sz="4" w:space="0" w:color="auto"/>
              <w:right w:val="single" w:sz="4" w:space="0" w:color="auto"/>
            </w:tcBorders>
            <w:noWrap/>
            <w:vAlign w:val="center"/>
            <w:hideMark/>
          </w:tcPr>
          <w:p w14:paraId="1778A36D" w14:textId="2ED1CA3D" w:rsidR="001A2EBE" w:rsidRPr="008C6C60" w:rsidRDefault="001A2EBE"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40,81</w:t>
            </w:r>
          </w:p>
        </w:tc>
        <w:tc>
          <w:tcPr>
            <w:tcW w:w="1414" w:type="dxa"/>
            <w:tcBorders>
              <w:top w:val="nil"/>
              <w:left w:val="nil"/>
              <w:bottom w:val="single" w:sz="4" w:space="0" w:color="auto"/>
              <w:right w:val="single" w:sz="4" w:space="0" w:color="auto"/>
            </w:tcBorders>
            <w:noWrap/>
            <w:vAlign w:val="bottom"/>
            <w:hideMark/>
          </w:tcPr>
          <w:p w14:paraId="0A223B48" w14:textId="643420AB" w:rsidR="001A2EBE" w:rsidRPr="00D21279" w:rsidRDefault="001A2EBE"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67,33</w:t>
            </w:r>
            <w:r w:rsidR="00C57386">
              <w:rPr>
                <w:rFonts w:ascii="Times New Roman" w:eastAsia="Times New Roman" w:hAnsi="Times New Roman" w:cs="Times New Roman"/>
                <w:color w:val="000000"/>
                <w:sz w:val="28"/>
                <w:szCs w:val="28"/>
                <w:lang w:val="ru-RU" w:eastAsia="ru-RU"/>
              </w:rPr>
              <w:t>/43,0</w:t>
            </w:r>
          </w:p>
        </w:tc>
        <w:tc>
          <w:tcPr>
            <w:tcW w:w="1134" w:type="dxa"/>
            <w:tcBorders>
              <w:top w:val="nil"/>
              <w:left w:val="nil"/>
              <w:bottom w:val="single" w:sz="4" w:space="0" w:color="auto"/>
              <w:right w:val="single" w:sz="4" w:space="0" w:color="auto"/>
            </w:tcBorders>
            <w:noWrap/>
            <w:vAlign w:val="bottom"/>
            <w:hideMark/>
          </w:tcPr>
          <w:p w14:paraId="5E48F2D9" w14:textId="7A7B771E" w:rsidR="001A2EBE" w:rsidRPr="008C6C60" w:rsidRDefault="001A2EBE"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19,86</w:t>
            </w:r>
          </w:p>
        </w:tc>
        <w:tc>
          <w:tcPr>
            <w:tcW w:w="1197" w:type="dxa"/>
            <w:tcBorders>
              <w:top w:val="nil"/>
              <w:left w:val="nil"/>
              <w:bottom w:val="single" w:sz="4" w:space="0" w:color="auto"/>
              <w:right w:val="single" w:sz="4" w:space="0" w:color="auto"/>
            </w:tcBorders>
            <w:noWrap/>
            <w:vAlign w:val="bottom"/>
            <w:hideMark/>
          </w:tcPr>
          <w:p w14:paraId="2F9969CA" w14:textId="23846F9B" w:rsidR="001A2EBE" w:rsidRPr="008C6C60" w:rsidRDefault="001A2EBE"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53,88</w:t>
            </w:r>
          </w:p>
        </w:tc>
        <w:tc>
          <w:tcPr>
            <w:tcW w:w="1275" w:type="dxa"/>
            <w:tcBorders>
              <w:top w:val="nil"/>
              <w:left w:val="nil"/>
              <w:bottom w:val="single" w:sz="4" w:space="0" w:color="auto"/>
              <w:right w:val="single" w:sz="4" w:space="0" w:color="auto"/>
            </w:tcBorders>
            <w:noWrap/>
            <w:vAlign w:val="bottom"/>
            <w:hideMark/>
          </w:tcPr>
          <w:p w14:paraId="2B7C46FF" w14:textId="49E087D3" w:rsidR="001A2EBE" w:rsidRPr="008C6C60" w:rsidRDefault="001A2EBE"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43,35</w:t>
            </w:r>
          </w:p>
        </w:tc>
      </w:tr>
      <w:tr w:rsidR="001A2EBE" w:rsidRPr="00363A5A" w14:paraId="2B450A1A" w14:textId="77777777" w:rsidTr="00E11EFF">
        <w:trPr>
          <w:trHeight w:val="300"/>
        </w:trPr>
        <w:tc>
          <w:tcPr>
            <w:tcW w:w="1271" w:type="dxa"/>
            <w:vMerge/>
            <w:tcBorders>
              <w:top w:val="nil"/>
              <w:left w:val="single" w:sz="4" w:space="0" w:color="auto"/>
              <w:bottom w:val="single" w:sz="4" w:space="0" w:color="000000"/>
              <w:right w:val="single" w:sz="4" w:space="0" w:color="auto"/>
            </w:tcBorders>
            <w:vAlign w:val="center"/>
            <w:hideMark/>
          </w:tcPr>
          <w:p w14:paraId="2C788095" w14:textId="77777777" w:rsidR="001A2EBE" w:rsidRPr="008C6C60" w:rsidRDefault="001A2EBE" w:rsidP="001A2EBE">
            <w:pPr>
              <w:spacing w:after="0" w:line="240" w:lineRule="auto"/>
              <w:rPr>
                <w:rFonts w:ascii="Times New Roman" w:eastAsia="Times New Roman" w:hAnsi="Times New Roman" w:cs="Times New Roman"/>
                <w:color w:val="000000"/>
                <w:sz w:val="28"/>
                <w:szCs w:val="28"/>
                <w:lang w:val="ru-RU" w:eastAsia="ru-RU"/>
              </w:rPr>
            </w:pPr>
          </w:p>
        </w:tc>
        <w:tc>
          <w:tcPr>
            <w:tcW w:w="1784" w:type="dxa"/>
            <w:tcBorders>
              <w:top w:val="nil"/>
              <w:left w:val="nil"/>
              <w:bottom w:val="single" w:sz="4" w:space="0" w:color="auto"/>
              <w:right w:val="single" w:sz="4" w:space="0" w:color="auto"/>
            </w:tcBorders>
            <w:noWrap/>
            <w:vAlign w:val="bottom"/>
            <w:hideMark/>
          </w:tcPr>
          <w:p w14:paraId="25E9B038" w14:textId="7F7F162E" w:rsidR="001A2EBE" w:rsidRPr="008C6C60" w:rsidRDefault="001A2EBE" w:rsidP="001A2EBE">
            <w:pPr>
              <w:spacing w:after="0" w:line="240" w:lineRule="auto"/>
              <w:rPr>
                <w:rFonts w:ascii="Times New Roman" w:eastAsia="Times New Roman" w:hAnsi="Times New Roman" w:cs="Times New Roman"/>
                <w:color w:val="000000"/>
                <w:sz w:val="28"/>
                <w:szCs w:val="28"/>
                <w:lang w:val="ru-RU" w:eastAsia="ru-RU"/>
              </w:rPr>
            </w:pPr>
            <w:r w:rsidRPr="008C6C60">
              <w:rPr>
                <w:rFonts w:ascii="Times New Roman" w:eastAsia="Times New Roman" w:hAnsi="Times New Roman" w:cs="Times New Roman"/>
                <w:color w:val="000000"/>
                <w:sz w:val="28"/>
                <w:szCs w:val="28"/>
                <w:lang w:val="ru-RU" w:eastAsia="ru-RU"/>
              </w:rPr>
              <w:t>Немагнитная</w:t>
            </w:r>
          </w:p>
        </w:tc>
        <w:tc>
          <w:tcPr>
            <w:tcW w:w="1559" w:type="dxa"/>
            <w:tcBorders>
              <w:top w:val="nil"/>
              <w:left w:val="nil"/>
              <w:bottom w:val="single" w:sz="4" w:space="0" w:color="auto"/>
              <w:right w:val="single" w:sz="4" w:space="0" w:color="auto"/>
            </w:tcBorders>
            <w:noWrap/>
            <w:vAlign w:val="center"/>
            <w:hideMark/>
          </w:tcPr>
          <w:p w14:paraId="111A10E4" w14:textId="124B879A" w:rsidR="001A2EBE" w:rsidRPr="008C6C60" w:rsidRDefault="001A2EBE"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46,69</w:t>
            </w:r>
          </w:p>
        </w:tc>
        <w:tc>
          <w:tcPr>
            <w:tcW w:w="1414" w:type="dxa"/>
            <w:tcBorders>
              <w:top w:val="nil"/>
              <w:left w:val="nil"/>
              <w:bottom w:val="single" w:sz="4" w:space="0" w:color="auto"/>
              <w:right w:val="single" w:sz="4" w:space="0" w:color="auto"/>
            </w:tcBorders>
            <w:noWrap/>
            <w:vAlign w:val="bottom"/>
            <w:hideMark/>
          </w:tcPr>
          <w:p w14:paraId="3006A550" w14:textId="23362186" w:rsidR="001A2EBE" w:rsidRPr="008C6C60" w:rsidRDefault="001A2EBE"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50,38</w:t>
            </w:r>
          </w:p>
        </w:tc>
        <w:tc>
          <w:tcPr>
            <w:tcW w:w="1134" w:type="dxa"/>
            <w:tcBorders>
              <w:top w:val="nil"/>
              <w:left w:val="nil"/>
              <w:bottom w:val="single" w:sz="4" w:space="0" w:color="auto"/>
              <w:right w:val="single" w:sz="4" w:space="0" w:color="auto"/>
            </w:tcBorders>
            <w:noWrap/>
            <w:vAlign w:val="bottom"/>
            <w:hideMark/>
          </w:tcPr>
          <w:p w14:paraId="0A00C788" w14:textId="1214B857" w:rsidR="001A2EBE" w:rsidRPr="008C6C60" w:rsidRDefault="001A2EBE"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22,69</w:t>
            </w:r>
          </w:p>
        </w:tc>
        <w:tc>
          <w:tcPr>
            <w:tcW w:w="1197" w:type="dxa"/>
            <w:tcBorders>
              <w:top w:val="nil"/>
              <w:left w:val="nil"/>
              <w:bottom w:val="single" w:sz="4" w:space="0" w:color="auto"/>
              <w:right w:val="single" w:sz="4" w:space="0" w:color="auto"/>
            </w:tcBorders>
            <w:noWrap/>
            <w:vAlign w:val="bottom"/>
            <w:hideMark/>
          </w:tcPr>
          <w:p w14:paraId="5AF35B3C" w14:textId="0BD91533" w:rsidR="001A2EBE" w:rsidRPr="008C6C60" w:rsidRDefault="001A2EBE"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46,12</w:t>
            </w:r>
          </w:p>
        </w:tc>
        <w:tc>
          <w:tcPr>
            <w:tcW w:w="1275" w:type="dxa"/>
            <w:tcBorders>
              <w:top w:val="nil"/>
              <w:left w:val="nil"/>
              <w:bottom w:val="single" w:sz="4" w:space="0" w:color="auto"/>
              <w:right w:val="single" w:sz="4" w:space="0" w:color="auto"/>
            </w:tcBorders>
            <w:noWrap/>
            <w:vAlign w:val="bottom"/>
            <w:hideMark/>
          </w:tcPr>
          <w:p w14:paraId="44FFFACB" w14:textId="35CF11E1" w:rsidR="001A2EBE" w:rsidRPr="008C6C60" w:rsidRDefault="001A2EBE"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56,65</w:t>
            </w:r>
          </w:p>
        </w:tc>
      </w:tr>
      <w:tr w:rsidR="001A2EBE" w:rsidRPr="00363A5A" w14:paraId="793C8D62" w14:textId="77777777" w:rsidTr="00E11EFF">
        <w:trPr>
          <w:trHeight w:val="300"/>
        </w:trPr>
        <w:tc>
          <w:tcPr>
            <w:tcW w:w="1271" w:type="dxa"/>
            <w:vMerge/>
            <w:tcBorders>
              <w:top w:val="nil"/>
              <w:left w:val="single" w:sz="4" w:space="0" w:color="auto"/>
              <w:bottom w:val="single" w:sz="4" w:space="0" w:color="000000"/>
              <w:right w:val="single" w:sz="4" w:space="0" w:color="auto"/>
            </w:tcBorders>
            <w:vAlign w:val="center"/>
          </w:tcPr>
          <w:p w14:paraId="6528E7BA" w14:textId="77777777" w:rsidR="001A2EBE" w:rsidRPr="008C6C60" w:rsidRDefault="001A2EBE" w:rsidP="001A2EBE">
            <w:pPr>
              <w:spacing w:after="0" w:line="240" w:lineRule="auto"/>
              <w:rPr>
                <w:rFonts w:ascii="Times New Roman" w:eastAsia="Times New Roman" w:hAnsi="Times New Roman" w:cs="Times New Roman"/>
                <w:color w:val="000000"/>
                <w:sz w:val="28"/>
                <w:szCs w:val="28"/>
                <w:lang w:val="ru-RU" w:eastAsia="ru-RU"/>
              </w:rPr>
            </w:pPr>
          </w:p>
        </w:tc>
        <w:tc>
          <w:tcPr>
            <w:tcW w:w="1784" w:type="dxa"/>
            <w:tcBorders>
              <w:top w:val="nil"/>
              <w:left w:val="nil"/>
              <w:bottom w:val="single" w:sz="4" w:space="0" w:color="auto"/>
              <w:right w:val="single" w:sz="4" w:space="0" w:color="auto"/>
            </w:tcBorders>
            <w:noWrap/>
            <w:vAlign w:val="bottom"/>
          </w:tcPr>
          <w:p w14:paraId="6D4EC3BA" w14:textId="159B9B9D" w:rsidR="001A2EBE" w:rsidRPr="008C6C60" w:rsidRDefault="001A2EBE" w:rsidP="001A2EBE">
            <w:pPr>
              <w:spacing w:after="0" w:line="240" w:lineRule="auto"/>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ППП</w:t>
            </w:r>
          </w:p>
        </w:tc>
        <w:tc>
          <w:tcPr>
            <w:tcW w:w="1559" w:type="dxa"/>
            <w:tcBorders>
              <w:top w:val="nil"/>
              <w:left w:val="nil"/>
              <w:bottom w:val="single" w:sz="4" w:space="0" w:color="auto"/>
              <w:right w:val="single" w:sz="4" w:space="0" w:color="auto"/>
            </w:tcBorders>
            <w:noWrap/>
            <w:vAlign w:val="center"/>
          </w:tcPr>
          <w:p w14:paraId="01B7ABC3" w14:textId="2F6DAB34" w:rsidR="001A2EBE" w:rsidRPr="008C6C60" w:rsidRDefault="001A2EBE"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12,50</w:t>
            </w:r>
          </w:p>
        </w:tc>
        <w:tc>
          <w:tcPr>
            <w:tcW w:w="1414" w:type="dxa"/>
            <w:tcBorders>
              <w:top w:val="nil"/>
              <w:left w:val="nil"/>
              <w:bottom w:val="single" w:sz="4" w:space="0" w:color="auto"/>
              <w:right w:val="single" w:sz="4" w:space="0" w:color="auto"/>
            </w:tcBorders>
            <w:noWrap/>
            <w:vAlign w:val="bottom"/>
          </w:tcPr>
          <w:p w14:paraId="7E450E9C" w14:textId="2F135F6B" w:rsidR="001A2EBE" w:rsidRPr="007523E8" w:rsidRDefault="00D21279"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w:t>
            </w:r>
          </w:p>
        </w:tc>
        <w:tc>
          <w:tcPr>
            <w:tcW w:w="1134" w:type="dxa"/>
            <w:tcBorders>
              <w:top w:val="nil"/>
              <w:left w:val="nil"/>
              <w:bottom w:val="single" w:sz="4" w:space="0" w:color="auto"/>
              <w:right w:val="single" w:sz="4" w:space="0" w:color="auto"/>
            </w:tcBorders>
            <w:noWrap/>
            <w:vAlign w:val="bottom"/>
          </w:tcPr>
          <w:p w14:paraId="3A4E6E69" w14:textId="444C864C" w:rsidR="001A2EBE" w:rsidRPr="00D21279" w:rsidRDefault="00D21279"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w:t>
            </w:r>
          </w:p>
        </w:tc>
        <w:tc>
          <w:tcPr>
            <w:tcW w:w="1197" w:type="dxa"/>
            <w:tcBorders>
              <w:top w:val="nil"/>
              <w:left w:val="nil"/>
              <w:bottom w:val="single" w:sz="4" w:space="0" w:color="auto"/>
              <w:right w:val="single" w:sz="4" w:space="0" w:color="auto"/>
            </w:tcBorders>
            <w:noWrap/>
            <w:vAlign w:val="bottom"/>
          </w:tcPr>
          <w:p w14:paraId="6DEE86BC" w14:textId="24A17097" w:rsidR="001A2EBE" w:rsidRPr="00D21279" w:rsidRDefault="00D21279"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w:t>
            </w:r>
          </w:p>
        </w:tc>
        <w:tc>
          <w:tcPr>
            <w:tcW w:w="1275" w:type="dxa"/>
            <w:tcBorders>
              <w:top w:val="nil"/>
              <w:left w:val="nil"/>
              <w:bottom w:val="single" w:sz="4" w:space="0" w:color="auto"/>
              <w:right w:val="single" w:sz="4" w:space="0" w:color="auto"/>
            </w:tcBorders>
            <w:noWrap/>
            <w:vAlign w:val="bottom"/>
          </w:tcPr>
          <w:p w14:paraId="72B3DD45" w14:textId="3A4AA65C" w:rsidR="001A2EBE" w:rsidRPr="00D21279" w:rsidRDefault="00D21279"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w:t>
            </w:r>
          </w:p>
        </w:tc>
      </w:tr>
      <w:tr w:rsidR="001A2EBE" w:rsidRPr="00363A5A" w14:paraId="2C399627" w14:textId="77777777" w:rsidTr="00E11EFF">
        <w:trPr>
          <w:trHeight w:val="300"/>
        </w:trPr>
        <w:tc>
          <w:tcPr>
            <w:tcW w:w="1271" w:type="dxa"/>
            <w:vMerge/>
            <w:tcBorders>
              <w:top w:val="nil"/>
              <w:left w:val="single" w:sz="4" w:space="0" w:color="auto"/>
              <w:bottom w:val="single" w:sz="4" w:space="0" w:color="000000"/>
              <w:right w:val="single" w:sz="4" w:space="0" w:color="auto"/>
            </w:tcBorders>
            <w:vAlign w:val="center"/>
            <w:hideMark/>
          </w:tcPr>
          <w:p w14:paraId="12A13E72" w14:textId="77777777" w:rsidR="001A2EBE" w:rsidRPr="008C6C60" w:rsidRDefault="001A2EBE" w:rsidP="001A2EBE">
            <w:pPr>
              <w:spacing w:after="0" w:line="240" w:lineRule="auto"/>
              <w:rPr>
                <w:rFonts w:ascii="Times New Roman" w:eastAsia="Times New Roman" w:hAnsi="Times New Roman" w:cs="Times New Roman"/>
                <w:color w:val="000000"/>
                <w:sz w:val="28"/>
                <w:szCs w:val="28"/>
                <w:lang w:val="ru-RU" w:eastAsia="ru-RU"/>
              </w:rPr>
            </w:pPr>
          </w:p>
        </w:tc>
        <w:tc>
          <w:tcPr>
            <w:tcW w:w="1784" w:type="dxa"/>
            <w:tcBorders>
              <w:top w:val="nil"/>
              <w:left w:val="nil"/>
              <w:bottom w:val="single" w:sz="4" w:space="0" w:color="auto"/>
              <w:right w:val="single" w:sz="4" w:space="0" w:color="auto"/>
            </w:tcBorders>
            <w:noWrap/>
            <w:vAlign w:val="bottom"/>
            <w:hideMark/>
          </w:tcPr>
          <w:p w14:paraId="4EE55B54" w14:textId="5376A779" w:rsidR="001A2EBE" w:rsidRPr="008C6C60" w:rsidRDefault="001A2EBE" w:rsidP="001A2EBE">
            <w:pPr>
              <w:spacing w:after="0" w:line="240" w:lineRule="auto"/>
              <w:rPr>
                <w:rFonts w:ascii="Times New Roman" w:eastAsia="Times New Roman" w:hAnsi="Times New Roman" w:cs="Times New Roman"/>
                <w:color w:val="000000"/>
                <w:sz w:val="28"/>
                <w:szCs w:val="28"/>
                <w:lang w:val="ru-RU" w:eastAsia="ru-RU"/>
              </w:rPr>
            </w:pPr>
            <w:r w:rsidRPr="008C6C60">
              <w:rPr>
                <w:rFonts w:ascii="Times New Roman" w:eastAsia="Times New Roman" w:hAnsi="Times New Roman" w:cs="Times New Roman"/>
                <w:color w:val="000000"/>
                <w:sz w:val="28"/>
                <w:szCs w:val="28"/>
                <w:lang w:val="ru-RU" w:eastAsia="ru-RU"/>
              </w:rPr>
              <w:t>Итого</w:t>
            </w:r>
          </w:p>
        </w:tc>
        <w:tc>
          <w:tcPr>
            <w:tcW w:w="1559" w:type="dxa"/>
            <w:tcBorders>
              <w:top w:val="nil"/>
              <w:left w:val="nil"/>
              <w:bottom w:val="single" w:sz="4" w:space="0" w:color="auto"/>
              <w:right w:val="single" w:sz="4" w:space="0" w:color="auto"/>
            </w:tcBorders>
            <w:noWrap/>
            <w:vAlign w:val="center"/>
            <w:hideMark/>
          </w:tcPr>
          <w:p w14:paraId="4FED7D08" w14:textId="417D8108" w:rsidR="001A2EBE" w:rsidRPr="008C6C60" w:rsidRDefault="001A2EBE"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100,00</w:t>
            </w:r>
          </w:p>
        </w:tc>
        <w:tc>
          <w:tcPr>
            <w:tcW w:w="1414" w:type="dxa"/>
            <w:tcBorders>
              <w:top w:val="nil"/>
              <w:left w:val="nil"/>
              <w:bottom w:val="single" w:sz="4" w:space="0" w:color="auto"/>
              <w:right w:val="single" w:sz="4" w:space="0" w:color="auto"/>
            </w:tcBorders>
            <w:noWrap/>
            <w:vAlign w:val="bottom"/>
            <w:hideMark/>
          </w:tcPr>
          <w:p w14:paraId="64E27BBD" w14:textId="561E29B7" w:rsidR="001A2EBE" w:rsidRPr="008C6C60" w:rsidRDefault="001A2EBE"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51,00</w:t>
            </w:r>
          </w:p>
        </w:tc>
        <w:tc>
          <w:tcPr>
            <w:tcW w:w="1134" w:type="dxa"/>
            <w:tcBorders>
              <w:top w:val="nil"/>
              <w:left w:val="nil"/>
              <w:bottom w:val="single" w:sz="4" w:space="0" w:color="auto"/>
              <w:right w:val="single" w:sz="4" w:space="0" w:color="auto"/>
            </w:tcBorders>
            <w:noWrap/>
            <w:vAlign w:val="bottom"/>
            <w:hideMark/>
          </w:tcPr>
          <w:p w14:paraId="5FB1E7B6" w14:textId="6DE36582" w:rsidR="001A2EBE" w:rsidRPr="008C6C60" w:rsidRDefault="001A2EBE"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18,70</w:t>
            </w:r>
          </w:p>
        </w:tc>
        <w:tc>
          <w:tcPr>
            <w:tcW w:w="1197" w:type="dxa"/>
            <w:tcBorders>
              <w:top w:val="nil"/>
              <w:left w:val="nil"/>
              <w:bottom w:val="single" w:sz="4" w:space="0" w:color="auto"/>
              <w:right w:val="single" w:sz="4" w:space="0" w:color="auto"/>
            </w:tcBorders>
            <w:noWrap/>
            <w:vAlign w:val="bottom"/>
            <w:hideMark/>
          </w:tcPr>
          <w:p w14:paraId="47131A17" w14:textId="49E5E520" w:rsidR="001A2EBE" w:rsidRPr="008C6C60" w:rsidRDefault="001A2EBE"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100,00</w:t>
            </w:r>
          </w:p>
        </w:tc>
        <w:tc>
          <w:tcPr>
            <w:tcW w:w="1275" w:type="dxa"/>
            <w:tcBorders>
              <w:top w:val="nil"/>
              <w:left w:val="nil"/>
              <w:bottom w:val="single" w:sz="4" w:space="0" w:color="auto"/>
              <w:right w:val="single" w:sz="4" w:space="0" w:color="auto"/>
            </w:tcBorders>
            <w:noWrap/>
            <w:vAlign w:val="bottom"/>
            <w:hideMark/>
          </w:tcPr>
          <w:p w14:paraId="42DCD08D" w14:textId="294408A8" w:rsidR="001A2EBE" w:rsidRPr="008C6C60" w:rsidRDefault="001A2EBE"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100,00</w:t>
            </w:r>
          </w:p>
        </w:tc>
      </w:tr>
      <w:tr w:rsidR="00363A5A" w:rsidRPr="00363A5A" w14:paraId="5C52C441" w14:textId="77777777" w:rsidTr="00E11EFF">
        <w:trPr>
          <w:trHeight w:val="300"/>
        </w:trPr>
        <w:tc>
          <w:tcPr>
            <w:tcW w:w="9634" w:type="dxa"/>
            <w:gridSpan w:val="7"/>
            <w:tcBorders>
              <w:top w:val="single" w:sz="4" w:space="0" w:color="auto"/>
              <w:left w:val="single" w:sz="4" w:space="0" w:color="auto"/>
              <w:bottom w:val="single" w:sz="4" w:space="0" w:color="auto"/>
              <w:right w:val="single" w:sz="4" w:space="0" w:color="auto"/>
            </w:tcBorders>
            <w:noWrap/>
            <w:vAlign w:val="center"/>
            <w:hideMark/>
          </w:tcPr>
          <w:p w14:paraId="38422358" w14:textId="42A5C36B" w:rsidR="00363A5A" w:rsidRPr="008C6C60" w:rsidRDefault="00363A5A" w:rsidP="00363A5A">
            <w:pPr>
              <w:spacing w:after="0" w:line="240" w:lineRule="auto"/>
              <w:jc w:val="center"/>
              <w:rPr>
                <w:rFonts w:ascii="Times New Roman" w:eastAsia="Times New Roman" w:hAnsi="Times New Roman" w:cs="Times New Roman"/>
                <w:color w:val="000000"/>
                <w:sz w:val="28"/>
                <w:szCs w:val="28"/>
                <w:lang w:val="ru-RU" w:eastAsia="ru-RU"/>
              </w:rPr>
            </w:pPr>
            <w:r w:rsidRPr="008C6C60">
              <w:rPr>
                <w:rFonts w:ascii="Times New Roman" w:eastAsia="Times New Roman" w:hAnsi="Times New Roman" w:cs="Times New Roman"/>
                <w:color w:val="000000"/>
                <w:sz w:val="28"/>
                <w:szCs w:val="28"/>
                <w:lang w:val="ru-RU" w:eastAsia="ru-RU"/>
              </w:rPr>
              <w:t>1100</w:t>
            </w:r>
            <w:r w:rsidR="008C6C60">
              <w:rPr>
                <w:rFonts w:ascii="Times New Roman" w:eastAsia="Times New Roman" w:hAnsi="Times New Roman" w:cs="Times New Roman"/>
                <w:color w:val="000000"/>
                <w:sz w:val="28"/>
                <w:szCs w:val="28"/>
                <w:lang w:val="ru-RU" w:eastAsia="ru-RU"/>
              </w:rPr>
              <w:t xml:space="preserve"> </w:t>
            </w:r>
            <w:r w:rsidR="008C6C60" w:rsidRPr="008C6C60">
              <w:rPr>
                <w:rFonts w:ascii="Times New Roman" w:hAnsi="Times New Roman" w:cs="Times New Roman"/>
                <w:sz w:val="28"/>
                <w:szCs w:val="28"/>
                <w:lang w:val="ru-RU"/>
              </w:rPr>
              <w:t>°С</w:t>
            </w:r>
          </w:p>
        </w:tc>
      </w:tr>
      <w:tr w:rsidR="00D21279" w:rsidRPr="00363A5A" w14:paraId="7AE8857C" w14:textId="77777777" w:rsidTr="00E11EFF">
        <w:trPr>
          <w:trHeight w:val="300"/>
        </w:trPr>
        <w:tc>
          <w:tcPr>
            <w:tcW w:w="1271" w:type="dxa"/>
            <w:vMerge w:val="restart"/>
            <w:tcBorders>
              <w:top w:val="nil"/>
              <w:left w:val="single" w:sz="4" w:space="0" w:color="auto"/>
              <w:bottom w:val="single" w:sz="4" w:space="0" w:color="000000"/>
              <w:right w:val="single" w:sz="4" w:space="0" w:color="auto"/>
            </w:tcBorders>
            <w:noWrap/>
            <w:vAlign w:val="center"/>
            <w:hideMark/>
          </w:tcPr>
          <w:p w14:paraId="6E3FD0EB" w14:textId="77777777" w:rsidR="00D21279" w:rsidRPr="008C6C60" w:rsidRDefault="00D21279" w:rsidP="00D21279">
            <w:pPr>
              <w:spacing w:after="0" w:line="240" w:lineRule="auto"/>
              <w:jc w:val="center"/>
              <w:rPr>
                <w:rFonts w:ascii="Times New Roman" w:eastAsia="Times New Roman" w:hAnsi="Times New Roman" w:cs="Times New Roman"/>
                <w:color w:val="000000"/>
                <w:sz w:val="28"/>
                <w:szCs w:val="28"/>
                <w:lang w:val="ru-RU" w:eastAsia="ru-RU"/>
              </w:rPr>
            </w:pPr>
            <w:r w:rsidRPr="008C6C60">
              <w:rPr>
                <w:rFonts w:ascii="Times New Roman" w:eastAsia="Times New Roman" w:hAnsi="Times New Roman" w:cs="Times New Roman"/>
                <w:color w:val="000000"/>
                <w:sz w:val="28"/>
                <w:szCs w:val="28"/>
                <w:lang w:val="ru-RU" w:eastAsia="ru-RU"/>
              </w:rPr>
              <w:t>Опыт 2</w:t>
            </w:r>
          </w:p>
        </w:tc>
        <w:tc>
          <w:tcPr>
            <w:tcW w:w="1784" w:type="dxa"/>
            <w:tcBorders>
              <w:top w:val="nil"/>
              <w:left w:val="nil"/>
              <w:bottom w:val="single" w:sz="4" w:space="0" w:color="auto"/>
              <w:right w:val="single" w:sz="4" w:space="0" w:color="auto"/>
            </w:tcBorders>
            <w:noWrap/>
            <w:vAlign w:val="bottom"/>
            <w:hideMark/>
          </w:tcPr>
          <w:p w14:paraId="213EC960" w14:textId="34551290" w:rsidR="00D21279" w:rsidRPr="008C6C60" w:rsidRDefault="00D21279" w:rsidP="00D21279">
            <w:pPr>
              <w:spacing w:after="0" w:line="240" w:lineRule="auto"/>
              <w:rPr>
                <w:rFonts w:ascii="Times New Roman" w:eastAsia="Times New Roman" w:hAnsi="Times New Roman" w:cs="Times New Roman"/>
                <w:color w:val="000000"/>
                <w:sz w:val="28"/>
                <w:szCs w:val="28"/>
                <w:lang w:val="ru-RU" w:eastAsia="ru-RU"/>
              </w:rPr>
            </w:pPr>
            <w:r w:rsidRPr="008C6C60">
              <w:rPr>
                <w:rFonts w:ascii="Times New Roman" w:eastAsia="Times New Roman" w:hAnsi="Times New Roman" w:cs="Times New Roman"/>
                <w:color w:val="000000"/>
                <w:sz w:val="28"/>
                <w:szCs w:val="28"/>
                <w:lang w:val="ru-RU" w:eastAsia="ru-RU"/>
              </w:rPr>
              <w:t>Магнитная</w:t>
            </w:r>
          </w:p>
        </w:tc>
        <w:tc>
          <w:tcPr>
            <w:tcW w:w="1559" w:type="dxa"/>
            <w:tcBorders>
              <w:top w:val="nil"/>
              <w:left w:val="nil"/>
              <w:bottom w:val="single" w:sz="4" w:space="0" w:color="auto"/>
              <w:right w:val="single" w:sz="4" w:space="0" w:color="auto"/>
            </w:tcBorders>
            <w:noWrap/>
            <w:vAlign w:val="center"/>
            <w:hideMark/>
          </w:tcPr>
          <w:p w14:paraId="00C0210D" w14:textId="192860AC" w:rsidR="00D21279" w:rsidRPr="008C6C60" w:rsidRDefault="00D21279"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47,49</w:t>
            </w:r>
          </w:p>
        </w:tc>
        <w:tc>
          <w:tcPr>
            <w:tcW w:w="1414" w:type="dxa"/>
            <w:tcBorders>
              <w:top w:val="nil"/>
              <w:left w:val="nil"/>
              <w:bottom w:val="single" w:sz="4" w:space="0" w:color="auto"/>
              <w:right w:val="single" w:sz="4" w:space="0" w:color="auto"/>
            </w:tcBorders>
            <w:noWrap/>
            <w:vAlign w:val="bottom"/>
            <w:hideMark/>
          </w:tcPr>
          <w:p w14:paraId="65C09389" w14:textId="1F5D11D5" w:rsidR="00D21279" w:rsidRPr="008C6C60" w:rsidRDefault="00D21279"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69,02</w:t>
            </w:r>
            <w:r w:rsidR="00C57386">
              <w:rPr>
                <w:rFonts w:ascii="Times New Roman" w:eastAsia="Times New Roman" w:hAnsi="Times New Roman" w:cs="Times New Roman"/>
                <w:color w:val="000000"/>
                <w:sz w:val="28"/>
                <w:szCs w:val="28"/>
                <w:lang w:val="ru-RU" w:eastAsia="ru-RU"/>
              </w:rPr>
              <w:t>/50,0</w:t>
            </w:r>
          </w:p>
        </w:tc>
        <w:tc>
          <w:tcPr>
            <w:tcW w:w="1134" w:type="dxa"/>
            <w:tcBorders>
              <w:top w:val="nil"/>
              <w:left w:val="nil"/>
              <w:bottom w:val="single" w:sz="4" w:space="0" w:color="auto"/>
              <w:right w:val="single" w:sz="4" w:space="0" w:color="auto"/>
            </w:tcBorders>
            <w:noWrap/>
            <w:vAlign w:val="bottom"/>
            <w:hideMark/>
          </w:tcPr>
          <w:p w14:paraId="27E8E83B" w14:textId="55C12D7A" w:rsidR="00D21279" w:rsidRPr="008C6C60" w:rsidRDefault="00D21279"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15,76</w:t>
            </w:r>
          </w:p>
        </w:tc>
        <w:tc>
          <w:tcPr>
            <w:tcW w:w="1197" w:type="dxa"/>
            <w:tcBorders>
              <w:top w:val="nil"/>
              <w:left w:val="nil"/>
              <w:bottom w:val="single" w:sz="4" w:space="0" w:color="auto"/>
              <w:right w:val="single" w:sz="4" w:space="0" w:color="auto"/>
            </w:tcBorders>
            <w:noWrap/>
            <w:vAlign w:val="bottom"/>
            <w:hideMark/>
          </w:tcPr>
          <w:p w14:paraId="2D21EF3C" w14:textId="1DEB7C2F" w:rsidR="00D21279" w:rsidRPr="008C6C60" w:rsidRDefault="00D21279"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64,27</w:t>
            </w:r>
          </w:p>
        </w:tc>
        <w:tc>
          <w:tcPr>
            <w:tcW w:w="1275" w:type="dxa"/>
            <w:tcBorders>
              <w:top w:val="nil"/>
              <w:left w:val="nil"/>
              <w:bottom w:val="single" w:sz="4" w:space="0" w:color="auto"/>
              <w:right w:val="single" w:sz="4" w:space="0" w:color="auto"/>
            </w:tcBorders>
            <w:noWrap/>
            <w:vAlign w:val="bottom"/>
            <w:hideMark/>
          </w:tcPr>
          <w:p w14:paraId="09E3956F" w14:textId="3F7EAC07" w:rsidR="00D21279" w:rsidRPr="008C6C60" w:rsidRDefault="00D21279"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40,03</w:t>
            </w:r>
          </w:p>
        </w:tc>
      </w:tr>
      <w:tr w:rsidR="00D21279" w:rsidRPr="00363A5A" w14:paraId="1C08E409" w14:textId="77777777" w:rsidTr="00E11EFF">
        <w:trPr>
          <w:trHeight w:val="300"/>
        </w:trPr>
        <w:tc>
          <w:tcPr>
            <w:tcW w:w="1271" w:type="dxa"/>
            <w:vMerge/>
            <w:tcBorders>
              <w:top w:val="nil"/>
              <w:left w:val="single" w:sz="4" w:space="0" w:color="auto"/>
              <w:bottom w:val="single" w:sz="4" w:space="0" w:color="000000"/>
              <w:right w:val="single" w:sz="4" w:space="0" w:color="auto"/>
            </w:tcBorders>
            <w:vAlign w:val="center"/>
            <w:hideMark/>
          </w:tcPr>
          <w:p w14:paraId="4555CECC" w14:textId="77777777" w:rsidR="00D21279" w:rsidRPr="008C6C60" w:rsidRDefault="00D21279" w:rsidP="00D21279">
            <w:pPr>
              <w:spacing w:after="0" w:line="240" w:lineRule="auto"/>
              <w:rPr>
                <w:rFonts w:ascii="Times New Roman" w:eastAsia="Times New Roman" w:hAnsi="Times New Roman" w:cs="Times New Roman"/>
                <w:color w:val="000000"/>
                <w:sz w:val="28"/>
                <w:szCs w:val="28"/>
                <w:lang w:val="ru-RU" w:eastAsia="ru-RU"/>
              </w:rPr>
            </w:pPr>
          </w:p>
        </w:tc>
        <w:tc>
          <w:tcPr>
            <w:tcW w:w="1784" w:type="dxa"/>
            <w:tcBorders>
              <w:top w:val="nil"/>
              <w:left w:val="nil"/>
              <w:bottom w:val="single" w:sz="4" w:space="0" w:color="auto"/>
              <w:right w:val="single" w:sz="4" w:space="0" w:color="auto"/>
            </w:tcBorders>
            <w:noWrap/>
            <w:vAlign w:val="bottom"/>
            <w:hideMark/>
          </w:tcPr>
          <w:p w14:paraId="07EB3F8E" w14:textId="65AD50F6" w:rsidR="00D21279" w:rsidRPr="008C6C60" w:rsidRDefault="00D21279" w:rsidP="00D21279">
            <w:pPr>
              <w:spacing w:after="0" w:line="240" w:lineRule="auto"/>
              <w:rPr>
                <w:rFonts w:ascii="Times New Roman" w:eastAsia="Times New Roman" w:hAnsi="Times New Roman" w:cs="Times New Roman"/>
                <w:color w:val="000000"/>
                <w:sz w:val="28"/>
                <w:szCs w:val="28"/>
                <w:lang w:val="ru-RU" w:eastAsia="ru-RU"/>
              </w:rPr>
            </w:pPr>
            <w:r w:rsidRPr="008C6C60">
              <w:rPr>
                <w:rFonts w:ascii="Times New Roman" w:eastAsia="Times New Roman" w:hAnsi="Times New Roman" w:cs="Times New Roman"/>
                <w:color w:val="000000"/>
                <w:sz w:val="28"/>
                <w:szCs w:val="28"/>
                <w:lang w:val="ru-RU" w:eastAsia="ru-RU"/>
              </w:rPr>
              <w:t>Немагнитная</w:t>
            </w:r>
          </w:p>
        </w:tc>
        <w:tc>
          <w:tcPr>
            <w:tcW w:w="1559" w:type="dxa"/>
            <w:tcBorders>
              <w:top w:val="nil"/>
              <w:left w:val="nil"/>
              <w:bottom w:val="single" w:sz="4" w:space="0" w:color="auto"/>
              <w:right w:val="single" w:sz="4" w:space="0" w:color="auto"/>
            </w:tcBorders>
            <w:noWrap/>
            <w:vAlign w:val="center"/>
            <w:hideMark/>
          </w:tcPr>
          <w:p w14:paraId="66F1DD16" w14:textId="3302182C" w:rsidR="00D21279" w:rsidRPr="008C6C60" w:rsidRDefault="00D21279"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38,51</w:t>
            </w:r>
          </w:p>
        </w:tc>
        <w:tc>
          <w:tcPr>
            <w:tcW w:w="1414" w:type="dxa"/>
            <w:tcBorders>
              <w:top w:val="nil"/>
              <w:left w:val="nil"/>
              <w:bottom w:val="single" w:sz="4" w:space="0" w:color="auto"/>
              <w:right w:val="single" w:sz="4" w:space="0" w:color="auto"/>
            </w:tcBorders>
            <w:noWrap/>
            <w:vAlign w:val="bottom"/>
            <w:hideMark/>
          </w:tcPr>
          <w:p w14:paraId="67BB7F2A" w14:textId="5100FC1F" w:rsidR="00D21279" w:rsidRPr="008C6C60" w:rsidRDefault="00D21279"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47,32</w:t>
            </w:r>
          </w:p>
        </w:tc>
        <w:tc>
          <w:tcPr>
            <w:tcW w:w="1134" w:type="dxa"/>
            <w:tcBorders>
              <w:top w:val="nil"/>
              <w:left w:val="nil"/>
              <w:bottom w:val="single" w:sz="4" w:space="0" w:color="auto"/>
              <w:right w:val="single" w:sz="4" w:space="0" w:color="auto"/>
            </w:tcBorders>
            <w:noWrap/>
            <w:vAlign w:val="bottom"/>
            <w:hideMark/>
          </w:tcPr>
          <w:p w14:paraId="1F0A56DC" w14:textId="6259A7A2" w:rsidR="00D21279" w:rsidRPr="008C6C60" w:rsidRDefault="00D21279"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29,12</w:t>
            </w:r>
          </w:p>
        </w:tc>
        <w:tc>
          <w:tcPr>
            <w:tcW w:w="1197" w:type="dxa"/>
            <w:tcBorders>
              <w:top w:val="nil"/>
              <w:left w:val="nil"/>
              <w:bottom w:val="single" w:sz="4" w:space="0" w:color="auto"/>
              <w:right w:val="single" w:sz="4" w:space="0" w:color="auto"/>
            </w:tcBorders>
            <w:noWrap/>
            <w:vAlign w:val="bottom"/>
            <w:hideMark/>
          </w:tcPr>
          <w:p w14:paraId="6AB2FF46" w14:textId="7BD3D9D1" w:rsidR="00D21279" w:rsidRPr="008C6C60" w:rsidRDefault="00D21279"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35,73</w:t>
            </w:r>
          </w:p>
        </w:tc>
        <w:tc>
          <w:tcPr>
            <w:tcW w:w="1275" w:type="dxa"/>
            <w:tcBorders>
              <w:top w:val="nil"/>
              <w:left w:val="nil"/>
              <w:bottom w:val="single" w:sz="4" w:space="0" w:color="auto"/>
              <w:right w:val="single" w:sz="4" w:space="0" w:color="auto"/>
            </w:tcBorders>
            <w:noWrap/>
            <w:vAlign w:val="bottom"/>
            <w:hideMark/>
          </w:tcPr>
          <w:p w14:paraId="6FF819F6" w14:textId="122799AD" w:rsidR="00D21279" w:rsidRPr="008C6C60" w:rsidRDefault="00D21279"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59,97</w:t>
            </w:r>
          </w:p>
        </w:tc>
      </w:tr>
      <w:tr w:rsidR="00D21279" w:rsidRPr="00363A5A" w14:paraId="5A1063D9" w14:textId="77777777" w:rsidTr="00E11EFF">
        <w:trPr>
          <w:trHeight w:val="300"/>
        </w:trPr>
        <w:tc>
          <w:tcPr>
            <w:tcW w:w="1271" w:type="dxa"/>
            <w:vMerge/>
            <w:tcBorders>
              <w:top w:val="nil"/>
              <w:left w:val="single" w:sz="4" w:space="0" w:color="auto"/>
              <w:bottom w:val="single" w:sz="4" w:space="0" w:color="000000"/>
              <w:right w:val="single" w:sz="4" w:space="0" w:color="auto"/>
            </w:tcBorders>
            <w:vAlign w:val="center"/>
          </w:tcPr>
          <w:p w14:paraId="3CDA3DE5" w14:textId="77777777" w:rsidR="00D21279" w:rsidRPr="008C6C60" w:rsidRDefault="00D21279" w:rsidP="00D21279">
            <w:pPr>
              <w:spacing w:after="0" w:line="240" w:lineRule="auto"/>
              <w:rPr>
                <w:rFonts w:ascii="Times New Roman" w:eastAsia="Times New Roman" w:hAnsi="Times New Roman" w:cs="Times New Roman"/>
                <w:color w:val="000000"/>
                <w:sz w:val="28"/>
                <w:szCs w:val="28"/>
                <w:lang w:val="ru-RU" w:eastAsia="ru-RU"/>
              </w:rPr>
            </w:pPr>
          </w:p>
        </w:tc>
        <w:tc>
          <w:tcPr>
            <w:tcW w:w="1784" w:type="dxa"/>
            <w:tcBorders>
              <w:top w:val="nil"/>
              <w:left w:val="nil"/>
              <w:bottom w:val="single" w:sz="4" w:space="0" w:color="auto"/>
              <w:right w:val="single" w:sz="4" w:space="0" w:color="auto"/>
            </w:tcBorders>
            <w:noWrap/>
            <w:vAlign w:val="bottom"/>
          </w:tcPr>
          <w:p w14:paraId="1B8547D2" w14:textId="37BFE842" w:rsidR="00D21279" w:rsidRPr="008C6C60" w:rsidRDefault="00D21279" w:rsidP="00D21279">
            <w:pPr>
              <w:spacing w:after="0" w:line="240" w:lineRule="auto"/>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ППП</w:t>
            </w:r>
          </w:p>
        </w:tc>
        <w:tc>
          <w:tcPr>
            <w:tcW w:w="1559" w:type="dxa"/>
            <w:tcBorders>
              <w:top w:val="nil"/>
              <w:left w:val="nil"/>
              <w:bottom w:val="single" w:sz="4" w:space="0" w:color="auto"/>
              <w:right w:val="single" w:sz="4" w:space="0" w:color="auto"/>
            </w:tcBorders>
            <w:noWrap/>
            <w:vAlign w:val="center"/>
          </w:tcPr>
          <w:p w14:paraId="6320FDA8" w14:textId="56F92DD1" w:rsidR="00D21279" w:rsidRPr="008C6C60" w:rsidRDefault="00D21279"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14,00</w:t>
            </w:r>
          </w:p>
        </w:tc>
        <w:tc>
          <w:tcPr>
            <w:tcW w:w="1414" w:type="dxa"/>
            <w:tcBorders>
              <w:top w:val="nil"/>
              <w:left w:val="nil"/>
              <w:bottom w:val="single" w:sz="4" w:space="0" w:color="auto"/>
              <w:right w:val="single" w:sz="4" w:space="0" w:color="auto"/>
            </w:tcBorders>
            <w:noWrap/>
            <w:vAlign w:val="bottom"/>
          </w:tcPr>
          <w:p w14:paraId="03B002FB" w14:textId="5CDCE0C6" w:rsidR="00D21279" w:rsidRPr="00D21279" w:rsidRDefault="00D21279"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 -</w:t>
            </w:r>
          </w:p>
        </w:tc>
        <w:tc>
          <w:tcPr>
            <w:tcW w:w="1134" w:type="dxa"/>
            <w:tcBorders>
              <w:top w:val="nil"/>
              <w:left w:val="nil"/>
              <w:bottom w:val="single" w:sz="4" w:space="0" w:color="auto"/>
              <w:right w:val="single" w:sz="4" w:space="0" w:color="auto"/>
            </w:tcBorders>
            <w:noWrap/>
            <w:vAlign w:val="bottom"/>
          </w:tcPr>
          <w:p w14:paraId="126F0EB5" w14:textId="68E67188" w:rsidR="00D21279" w:rsidRPr="00D21279" w:rsidRDefault="00D21279"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w:t>
            </w:r>
          </w:p>
        </w:tc>
        <w:tc>
          <w:tcPr>
            <w:tcW w:w="1197" w:type="dxa"/>
            <w:tcBorders>
              <w:top w:val="nil"/>
              <w:left w:val="nil"/>
              <w:bottom w:val="single" w:sz="4" w:space="0" w:color="auto"/>
              <w:right w:val="single" w:sz="4" w:space="0" w:color="auto"/>
            </w:tcBorders>
            <w:noWrap/>
            <w:vAlign w:val="bottom"/>
          </w:tcPr>
          <w:p w14:paraId="49940015" w14:textId="356E2638" w:rsidR="00D21279" w:rsidRPr="00D21279" w:rsidRDefault="00D21279"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w:t>
            </w:r>
          </w:p>
        </w:tc>
        <w:tc>
          <w:tcPr>
            <w:tcW w:w="1275" w:type="dxa"/>
            <w:tcBorders>
              <w:top w:val="nil"/>
              <w:left w:val="nil"/>
              <w:bottom w:val="single" w:sz="4" w:space="0" w:color="auto"/>
              <w:right w:val="single" w:sz="4" w:space="0" w:color="auto"/>
            </w:tcBorders>
            <w:noWrap/>
            <w:vAlign w:val="bottom"/>
          </w:tcPr>
          <w:p w14:paraId="4DD406A9" w14:textId="3769C5AE" w:rsidR="00D21279" w:rsidRPr="00D21279" w:rsidRDefault="00D21279"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w:t>
            </w:r>
          </w:p>
        </w:tc>
      </w:tr>
      <w:tr w:rsidR="00D21279" w:rsidRPr="00363A5A" w14:paraId="73C20A63" w14:textId="77777777" w:rsidTr="00E11EFF">
        <w:trPr>
          <w:trHeight w:val="300"/>
        </w:trPr>
        <w:tc>
          <w:tcPr>
            <w:tcW w:w="1271" w:type="dxa"/>
            <w:vMerge/>
            <w:tcBorders>
              <w:top w:val="nil"/>
              <w:left w:val="single" w:sz="4" w:space="0" w:color="auto"/>
              <w:bottom w:val="single" w:sz="4" w:space="0" w:color="000000"/>
              <w:right w:val="single" w:sz="4" w:space="0" w:color="auto"/>
            </w:tcBorders>
            <w:vAlign w:val="center"/>
            <w:hideMark/>
          </w:tcPr>
          <w:p w14:paraId="1C20F5E1" w14:textId="77777777" w:rsidR="00D21279" w:rsidRPr="008C6C60" w:rsidRDefault="00D21279" w:rsidP="00D21279">
            <w:pPr>
              <w:spacing w:after="0" w:line="240" w:lineRule="auto"/>
              <w:rPr>
                <w:rFonts w:ascii="Times New Roman" w:eastAsia="Times New Roman" w:hAnsi="Times New Roman" w:cs="Times New Roman"/>
                <w:color w:val="000000"/>
                <w:sz w:val="28"/>
                <w:szCs w:val="28"/>
                <w:lang w:val="ru-RU" w:eastAsia="ru-RU"/>
              </w:rPr>
            </w:pPr>
          </w:p>
        </w:tc>
        <w:tc>
          <w:tcPr>
            <w:tcW w:w="1784" w:type="dxa"/>
            <w:tcBorders>
              <w:top w:val="nil"/>
              <w:left w:val="nil"/>
              <w:bottom w:val="single" w:sz="4" w:space="0" w:color="auto"/>
              <w:right w:val="single" w:sz="4" w:space="0" w:color="auto"/>
            </w:tcBorders>
            <w:noWrap/>
            <w:vAlign w:val="bottom"/>
            <w:hideMark/>
          </w:tcPr>
          <w:p w14:paraId="37856C97" w14:textId="589CD4F7" w:rsidR="00D21279" w:rsidRPr="008C6C60" w:rsidRDefault="00D21279" w:rsidP="00D21279">
            <w:pPr>
              <w:spacing w:after="0" w:line="240" w:lineRule="auto"/>
              <w:rPr>
                <w:rFonts w:ascii="Times New Roman" w:eastAsia="Times New Roman" w:hAnsi="Times New Roman" w:cs="Times New Roman"/>
                <w:color w:val="000000"/>
                <w:sz w:val="28"/>
                <w:szCs w:val="28"/>
                <w:lang w:val="ru-RU" w:eastAsia="ru-RU"/>
              </w:rPr>
            </w:pPr>
            <w:r w:rsidRPr="008C6C60">
              <w:rPr>
                <w:rFonts w:ascii="Times New Roman" w:eastAsia="Times New Roman" w:hAnsi="Times New Roman" w:cs="Times New Roman"/>
                <w:color w:val="000000"/>
                <w:sz w:val="28"/>
                <w:szCs w:val="28"/>
                <w:lang w:val="ru-RU" w:eastAsia="ru-RU"/>
              </w:rPr>
              <w:t>Итого</w:t>
            </w:r>
          </w:p>
        </w:tc>
        <w:tc>
          <w:tcPr>
            <w:tcW w:w="1559" w:type="dxa"/>
            <w:tcBorders>
              <w:top w:val="nil"/>
              <w:left w:val="nil"/>
              <w:bottom w:val="single" w:sz="4" w:space="0" w:color="auto"/>
              <w:right w:val="single" w:sz="4" w:space="0" w:color="auto"/>
            </w:tcBorders>
            <w:noWrap/>
            <w:vAlign w:val="center"/>
            <w:hideMark/>
          </w:tcPr>
          <w:p w14:paraId="14A3AB02" w14:textId="42CE441A" w:rsidR="00D21279" w:rsidRPr="008C6C60" w:rsidRDefault="00D21279"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100,00</w:t>
            </w:r>
          </w:p>
        </w:tc>
        <w:tc>
          <w:tcPr>
            <w:tcW w:w="1414" w:type="dxa"/>
            <w:tcBorders>
              <w:top w:val="nil"/>
              <w:left w:val="nil"/>
              <w:bottom w:val="single" w:sz="4" w:space="0" w:color="auto"/>
              <w:right w:val="single" w:sz="4" w:space="0" w:color="auto"/>
            </w:tcBorders>
            <w:noWrap/>
            <w:vAlign w:val="bottom"/>
            <w:hideMark/>
          </w:tcPr>
          <w:p w14:paraId="65E43082" w14:textId="64D9A740" w:rsidR="00D21279" w:rsidRPr="008C6C60" w:rsidRDefault="00D21279"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51,00</w:t>
            </w:r>
          </w:p>
        </w:tc>
        <w:tc>
          <w:tcPr>
            <w:tcW w:w="1134" w:type="dxa"/>
            <w:tcBorders>
              <w:top w:val="nil"/>
              <w:left w:val="nil"/>
              <w:bottom w:val="single" w:sz="4" w:space="0" w:color="auto"/>
              <w:right w:val="single" w:sz="4" w:space="0" w:color="auto"/>
            </w:tcBorders>
            <w:noWrap/>
            <w:vAlign w:val="bottom"/>
            <w:hideMark/>
          </w:tcPr>
          <w:p w14:paraId="7E25E1AF" w14:textId="415A16F0" w:rsidR="00D21279" w:rsidRPr="008C6C60" w:rsidRDefault="00D21279"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18,70</w:t>
            </w:r>
          </w:p>
        </w:tc>
        <w:tc>
          <w:tcPr>
            <w:tcW w:w="1197" w:type="dxa"/>
            <w:tcBorders>
              <w:top w:val="nil"/>
              <w:left w:val="nil"/>
              <w:bottom w:val="single" w:sz="4" w:space="0" w:color="auto"/>
              <w:right w:val="single" w:sz="4" w:space="0" w:color="auto"/>
            </w:tcBorders>
            <w:noWrap/>
            <w:vAlign w:val="bottom"/>
            <w:hideMark/>
          </w:tcPr>
          <w:p w14:paraId="0E4FFD73" w14:textId="77A38762" w:rsidR="00D21279" w:rsidRPr="008C6C60" w:rsidRDefault="00D21279"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100,00</w:t>
            </w:r>
          </w:p>
        </w:tc>
        <w:tc>
          <w:tcPr>
            <w:tcW w:w="1275" w:type="dxa"/>
            <w:tcBorders>
              <w:top w:val="nil"/>
              <w:left w:val="nil"/>
              <w:bottom w:val="single" w:sz="4" w:space="0" w:color="auto"/>
              <w:right w:val="single" w:sz="4" w:space="0" w:color="auto"/>
            </w:tcBorders>
            <w:noWrap/>
            <w:vAlign w:val="bottom"/>
            <w:hideMark/>
          </w:tcPr>
          <w:p w14:paraId="2DBAD675" w14:textId="72418E38" w:rsidR="00D21279" w:rsidRPr="008C6C60" w:rsidRDefault="00D21279"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100,00</w:t>
            </w:r>
          </w:p>
        </w:tc>
      </w:tr>
      <w:tr w:rsidR="007523E8" w:rsidRPr="00363A5A" w14:paraId="2E31B814" w14:textId="77777777" w:rsidTr="00E11EFF">
        <w:trPr>
          <w:trHeight w:val="300"/>
        </w:trPr>
        <w:tc>
          <w:tcPr>
            <w:tcW w:w="9634" w:type="dxa"/>
            <w:gridSpan w:val="7"/>
            <w:tcBorders>
              <w:top w:val="single" w:sz="4" w:space="0" w:color="auto"/>
              <w:left w:val="single" w:sz="4" w:space="0" w:color="auto"/>
              <w:bottom w:val="single" w:sz="4" w:space="0" w:color="auto"/>
              <w:right w:val="single" w:sz="4" w:space="0" w:color="auto"/>
            </w:tcBorders>
            <w:noWrap/>
            <w:vAlign w:val="center"/>
            <w:hideMark/>
          </w:tcPr>
          <w:p w14:paraId="76156788" w14:textId="6D4A0F93" w:rsidR="007523E8" w:rsidRPr="008C6C60" w:rsidRDefault="007523E8" w:rsidP="00BF63C7">
            <w:pPr>
              <w:spacing w:after="0" w:line="240" w:lineRule="auto"/>
              <w:jc w:val="center"/>
              <w:rPr>
                <w:rFonts w:ascii="Times New Roman" w:eastAsia="Times New Roman" w:hAnsi="Times New Roman" w:cs="Times New Roman"/>
                <w:color w:val="000000"/>
                <w:sz w:val="28"/>
                <w:szCs w:val="28"/>
                <w:lang w:val="ru-RU" w:eastAsia="ru-RU"/>
              </w:rPr>
            </w:pPr>
            <w:r w:rsidRPr="008C6C60">
              <w:rPr>
                <w:rFonts w:ascii="Times New Roman" w:eastAsia="Times New Roman" w:hAnsi="Times New Roman" w:cs="Times New Roman"/>
                <w:color w:val="000000"/>
                <w:sz w:val="28"/>
                <w:szCs w:val="28"/>
                <w:lang w:val="ru-RU" w:eastAsia="ru-RU"/>
              </w:rPr>
              <w:t>1200</w:t>
            </w:r>
            <w:r>
              <w:rPr>
                <w:rFonts w:ascii="Times New Roman" w:eastAsia="Times New Roman" w:hAnsi="Times New Roman" w:cs="Times New Roman"/>
                <w:color w:val="000000"/>
                <w:sz w:val="28"/>
                <w:szCs w:val="28"/>
                <w:lang w:val="ru-RU" w:eastAsia="ru-RU"/>
              </w:rPr>
              <w:t xml:space="preserve"> </w:t>
            </w:r>
            <w:r w:rsidRPr="008C6C60">
              <w:rPr>
                <w:rFonts w:ascii="Times New Roman" w:hAnsi="Times New Roman" w:cs="Times New Roman"/>
                <w:sz w:val="28"/>
                <w:szCs w:val="28"/>
                <w:lang w:val="ru-RU"/>
              </w:rPr>
              <w:t>°С</w:t>
            </w:r>
          </w:p>
        </w:tc>
      </w:tr>
      <w:tr w:rsidR="00D21279" w:rsidRPr="00363A5A" w14:paraId="72AD35DB" w14:textId="77777777" w:rsidTr="00E11EFF">
        <w:trPr>
          <w:trHeight w:val="300"/>
        </w:trPr>
        <w:tc>
          <w:tcPr>
            <w:tcW w:w="1271" w:type="dxa"/>
            <w:vMerge w:val="restart"/>
            <w:tcBorders>
              <w:top w:val="nil"/>
              <w:left w:val="single" w:sz="4" w:space="0" w:color="auto"/>
              <w:bottom w:val="single" w:sz="4" w:space="0" w:color="000000"/>
              <w:right w:val="single" w:sz="4" w:space="0" w:color="auto"/>
            </w:tcBorders>
            <w:noWrap/>
            <w:vAlign w:val="center"/>
            <w:hideMark/>
          </w:tcPr>
          <w:p w14:paraId="446FB1DB" w14:textId="77777777" w:rsidR="00D21279" w:rsidRPr="008C6C60" w:rsidRDefault="00D21279" w:rsidP="00D21279">
            <w:pPr>
              <w:spacing w:after="0" w:line="240" w:lineRule="auto"/>
              <w:jc w:val="center"/>
              <w:rPr>
                <w:rFonts w:ascii="Times New Roman" w:eastAsia="Times New Roman" w:hAnsi="Times New Roman" w:cs="Times New Roman"/>
                <w:color w:val="000000"/>
                <w:sz w:val="28"/>
                <w:szCs w:val="28"/>
                <w:lang w:val="ru-RU" w:eastAsia="ru-RU"/>
              </w:rPr>
            </w:pPr>
            <w:r w:rsidRPr="008C6C60">
              <w:rPr>
                <w:rFonts w:ascii="Times New Roman" w:eastAsia="Times New Roman" w:hAnsi="Times New Roman" w:cs="Times New Roman"/>
                <w:color w:val="000000"/>
                <w:sz w:val="28"/>
                <w:szCs w:val="28"/>
                <w:lang w:val="ru-RU" w:eastAsia="ru-RU"/>
              </w:rPr>
              <w:t>Опыт 3</w:t>
            </w:r>
          </w:p>
        </w:tc>
        <w:tc>
          <w:tcPr>
            <w:tcW w:w="1784" w:type="dxa"/>
            <w:tcBorders>
              <w:top w:val="nil"/>
              <w:left w:val="nil"/>
              <w:bottom w:val="single" w:sz="4" w:space="0" w:color="auto"/>
              <w:right w:val="single" w:sz="4" w:space="0" w:color="auto"/>
            </w:tcBorders>
            <w:noWrap/>
            <w:vAlign w:val="bottom"/>
            <w:hideMark/>
          </w:tcPr>
          <w:p w14:paraId="0C06E931" w14:textId="185E3E11" w:rsidR="00D21279" w:rsidRPr="008C6C60" w:rsidRDefault="00D21279" w:rsidP="00D21279">
            <w:pPr>
              <w:spacing w:after="0" w:line="240" w:lineRule="auto"/>
              <w:rPr>
                <w:rFonts w:ascii="Times New Roman" w:eastAsia="Times New Roman" w:hAnsi="Times New Roman" w:cs="Times New Roman"/>
                <w:color w:val="000000"/>
                <w:sz w:val="28"/>
                <w:szCs w:val="28"/>
                <w:lang w:val="ru-RU" w:eastAsia="ru-RU"/>
              </w:rPr>
            </w:pPr>
            <w:r w:rsidRPr="008C6C60">
              <w:rPr>
                <w:rFonts w:ascii="Times New Roman" w:eastAsia="Times New Roman" w:hAnsi="Times New Roman" w:cs="Times New Roman"/>
                <w:color w:val="000000"/>
                <w:sz w:val="28"/>
                <w:szCs w:val="28"/>
                <w:lang w:val="ru-RU" w:eastAsia="ru-RU"/>
              </w:rPr>
              <w:t>Магнитная</w:t>
            </w:r>
          </w:p>
        </w:tc>
        <w:tc>
          <w:tcPr>
            <w:tcW w:w="1559" w:type="dxa"/>
            <w:tcBorders>
              <w:top w:val="nil"/>
              <w:left w:val="nil"/>
              <w:bottom w:val="single" w:sz="4" w:space="0" w:color="auto"/>
              <w:right w:val="single" w:sz="4" w:space="0" w:color="auto"/>
            </w:tcBorders>
            <w:noWrap/>
            <w:vAlign w:val="center"/>
            <w:hideMark/>
          </w:tcPr>
          <w:p w14:paraId="002CACFC" w14:textId="5C989001" w:rsidR="00D21279" w:rsidRPr="008C6C60" w:rsidRDefault="00D21279"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52,98</w:t>
            </w:r>
          </w:p>
        </w:tc>
        <w:tc>
          <w:tcPr>
            <w:tcW w:w="1414" w:type="dxa"/>
            <w:tcBorders>
              <w:top w:val="nil"/>
              <w:left w:val="nil"/>
              <w:bottom w:val="single" w:sz="4" w:space="0" w:color="auto"/>
              <w:right w:val="single" w:sz="4" w:space="0" w:color="auto"/>
            </w:tcBorders>
            <w:noWrap/>
            <w:vAlign w:val="bottom"/>
            <w:hideMark/>
          </w:tcPr>
          <w:p w14:paraId="4CF4EB28" w14:textId="3DEC5CD8" w:rsidR="00D21279" w:rsidRPr="008C6C60" w:rsidRDefault="00D21279"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70,60</w:t>
            </w:r>
            <w:r w:rsidR="00C57386">
              <w:rPr>
                <w:rFonts w:ascii="Times New Roman" w:eastAsia="Times New Roman" w:hAnsi="Times New Roman" w:cs="Times New Roman"/>
                <w:color w:val="000000"/>
                <w:sz w:val="28"/>
                <w:szCs w:val="28"/>
                <w:lang w:val="ru-RU" w:eastAsia="ru-RU"/>
              </w:rPr>
              <w:t>/55,0</w:t>
            </w:r>
          </w:p>
        </w:tc>
        <w:tc>
          <w:tcPr>
            <w:tcW w:w="1134" w:type="dxa"/>
            <w:tcBorders>
              <w:top w:val="nil"/>
              <w:left w:val="nil"/>
              <w:bottom w:val="single" w:sz="4" w:space="0" w:color="auto"/>
              <w:right w:val="single" w:sz="4" w:space="0" w:color="auto"/>
            </w:tcBorders>
            <w:noWrap/>
            <w:vAlign w:val="bottom"/>
            <w:hideMark/>
          </w:tcPr>
          <w:p w14:paraId="6AEE2C6E" w14:textId="201D648B" w:rsidR="00D21279" w:rsidRPr="008C6C60" w:rsidRDefault="00D21279"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8,99</w:t>
            </w:r>
          </w:p>
        </w:tc>
        <w:tc>
          <w:tcPr>
            <w:tcW w:w="1197" w:type="dxa"/>
            <w:tcBorders>
              <w:top w:val="nil"/>
              <w:left w:val="nil"/>
              <w:bottom w:val="single" w:sz="4" w:space="0" w:color="auto"/>
              <w:right w:val="single" w:sz="4" w:space="0" w:color="auto"/>
            </w:tcBorders>
            <w:noWrap/>
            <w:vAlign w:val="bottom"/>
            <w:hideMark/>
          </w:tcPr>
          <w:p w14:paraId="4E2B6A73" w14:textId="7AEC3C1A" w:rsidR="00D21279" w:rsidRPr="008C6C60" w:rsidRDefault="00D21279"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73,35</w:t>
            </w:r>
          </w:p>
        </w:tc>
        <w:tc>
          <w:tcPr>
            <w:tcW w:w="1275" w:type="dxa"/>
            <w:tcBorders>
              <w:top w:val="nil"/>
              <w:left w:val="nil"/>
              <w:bottom w:val="single" w:sz="4" w:space="0" w:color="auto"/>
              <w:right w:val="single" w:sz="4" w:space="0" w:color="auto"/>
            </w:tcBorders>
            <w:noWrap/>
            <w:vAlign w:val="bottom"/>
            <w:hideMark/>
          </w:tcPr>
          <w:p w14:paraId="729FAC98" w14:textId="21BD82AD" w:rsidR="00D21279" w:rsidRPr="008C6C60" w:rsidRDefault="00D21279"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25,46</w:t>
            </w:r>
          </w:p>
        </w:tc>
      </w:tr>
      <w:tr w:rsidR="00D21279" w:rsidRPr="00363A5A" w14:paraId="50A398BC" w14:textId="77777777" w:rsidTr="00E11EFF">
        <w:trPr>
          <w:trHeight w:val="300"/>
        </w:trPr>
        <w:tc>
          <w:tcPr>
            <w:tcW w:w="1271" w:type="dxa"/>
            <w:vMerge/>
            <w:tcBorders>
              <w:top w:val="nil"/>
              <w:left w:val="single" w:sz="4" w:space="0" w:color="auto"/>
              <w:bottom w:val="single" w:sz="4" w:space="0" w:color="000000"/>
              <w:right w:val="single" w:sz="4" w:space="0" w:color="auto"/>
            </w:tcBorders>
            <w:vAlign w:val="center"/>
            <w:hideMark/>
          </w:tcPr>
          <w:p w14:paraId="79F80F76" w14:textId="77777777" w:rsidR="00D21279" w:rsidRPr="008C6C60" w:rsidRDefault="00D21279" w:rsidP="00D21279">
            <w:pPr>
              <w:spacing w:after="0" w:line="240" w:lineRule="auto"/>
              <w:rPr>
                <w:rFonts w:ascii="Times New Roman" w:eastAsia="Times New Roman" w:hAnsi="Times New Roman" w:cs="Times New Roman"/>
                <w:color w:val="000000"/>
                <w:sz w:val="28"/>
                <w:szCs w:val="28"/>
                <w:lang w:val="ru-RU" w:eastAsia="ru-RU"/>
              </w:rPr>
            </w:pPr>
          </w:p>
        </w:tc>
        <w:tc>
          <w:tcPr>
            <w:tcW w:w="1784" w:type="dxa"/>
            <w:tcBorders>
              <w:top w:val="nil"/>
              <w:left w:val="nil"/>
              <w:bottom w:val="single" w:sz="4" w:space="0" w:color="auto"/>
              <w:right w:val="single" w:sz="4" w:space="0" w:color="auto"/>
            </w:tcBorders>
            <w:noWrap/>
            <w:vAlign w:val="bottom"/>
            <w:hideMark/>
          </w:tcPr>
          <w:p w14:paraId="3C761A47" w14:textId="2A7B0D18" w:rsidR="00D21279" w:rsidRPr="008C6C60" w:rsidRDefault="00D21279" w:rsidP="00D21279">
            <w:pPr>
              <w:spacing w:after="0" w:line="240" w:lineRule="auto"/>
              <w:rPr>
                <w:rFonts w:ascii="Times New Roman" w:eastAsia="Times New Roman" w:hAnsi="Times New Roman" w:cs="Times New Roman"/>
                <w:color w:val="000000"/>
                <w:sz w:val="28"/>
                <w:szCs w:val="28"/>
                <w:lang w:val="ru-RU" w:eastAsia="ru-RU"/>
              </w:rPr>
            </w:pPr>
            <w:r w:rsidRPr="008C6C60">
              <w:rPr>
                <w:rFonts w:ascii="Times New Roman" w:eastAsia="Times New Roman" w:hAnsi="Times New Roman" w:cs="Times New Roman"/>
                <w:color w:val="000000"/>
                <w:sz w:val="28"/>
                <w:szCs w:val="28"/>
                <w:lang w:val="ru-RU" w:eastAsia="ru-RU"/>
              </w:rPr>
              <w:t>Немагнитная</w:t>
            </w:r>
          </w:p>
        </w:tc>
        <w:tc>
          <w:tcPr>
            <w:tcW w:w="1559" w:type="dxa"/>
            <w:tcBorders>
              <w:top w:val="nil"/>
              <w:left w:val="nil"/>
              <w:bottom w:val="single" w:sz="4" w:space="0" w:color="auto"/>
              <w:right w:val="single" w:sz="4" w:space="0" w:color="auto"/>
            </w:tcBorders>
            <w:noWrap/>
            <w:vAlign w:val="center"/>
            <w:hideMark/>
          </w:tcPr>
          <w:p w14:paraId="19DAEBBD" w14:textId="19AC080F" w:rsidR="00D21279" w:rsidRPr="008C6C60" w:rsidRDefault="00D21279"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30,52</w:t>
            </w:r>
          </w:p>
        </w:tc>
        <w:tc>
          <w:tcPr>
            <w:tcW w:w="1414" w:type="dxa"/>
            <w:tcBorders>
              <w:top w:val="nil"/>
              <w:left w:val="nil"/>
              <w:bottom w:val="single" w:sz="4" w:space="0" w:color="auto"/>
              <w:right w:val="single" w:sz="4" w:space="0" w:color="auto"/>
            </w:tcBorders>
            <w:noWrap/>
            <w:vAlign w:val="bottom"/>
            <w:hideMark/>
          </w:tcPr>
          <w:p w14:paraId="7E92723F" w14:textId="4AC0B98B" w:rsidR="00D21279" w:rsidRPr="008C6C60" w:rsidRDefault="00D21279"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44,54</w:t>
            </w:r>
          </w:p>
        </w:tc>
        <w:tc>
          <w:tcPr>
            <w:tcW w:w="1134" w:type="dxa"/>
            <w:tcBorders>
              <w:top w:val="nil"/>
              <w:left w:val="nil"/>
              <w:bottom w:val="single" w:sz="4" w:space="0" w:color="auto"/>
              <w:right w:val="single" w:sz="4" w:space="0" w:color="auto"/>
            </w:tcBorders>
            <w:noWrap/>
            <w:vAlign w:val="bottom"/>
            <w:hideMark/>
          </w:tcPr>
          <w:p w14:paraId="5335CAC1" w14:textId="780D2088" w:rsidR="00D21279" w:rsidRPr="008C6C60" w:rsidRDefault="00D21279"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45,67</w:t>
            </w:r>
          </w:p>
        </w:tc>
        <w:tc>
          <w:tcPr>
            <w:tcW w:w="1197" w:type="dxa"/>
            <w:tcBorders>
              <w:top w:val="nil"/>
              <w:left w:val="nil"/>
              <w:bottom w:val="single" w:sz="4" w:space="0" w:color="auto"/>
              <w:right w:val="single" w:sz="4" w:space="0" w:color="auto"/>
            </w:tcBorders>
            <w:noWrap/>
            <w:vAlign w:val="bottom"/>
            <w:hideMark/>
          </w:tcPr>
          <w:p w14:paraId="51B02F4B" w14:textId="3AEC6E33" w:rsidR="00D21279" w:rsidRPr="008C6C60" w:rsidRDefault="00D21279"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26,65</w:t>
            </w:r>
          </w:p>
        </w:tc>
        <w:tc>
          <w:tcPr>
            <w:tcW w:w="1275" w:type="dxa"/>
            <w:tcBorders>
              <w:top w:val="nil"/>
              <w:left w:val="nil"/>
              <w:bottom w:val="single" w:sz="4" w:space="0" w:color="auto"/>
              <w:right w:val="single" w:sz="4" w:space="0" w:color="auto"/>
            </w:tcBorders>
            <w:noWrap/>
            <w:vAlign w:val="bottom"/>
            <w:hideMark/>
          </w:tcPr>
          <w:p w14:paraId="6F1340A3" w14:textId="5D94FD47" w:rsidR="00D21279" w:rsidRPr="008C6C60" w:rsidRDefault="00D21279"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74,54</w:t>
            </w:r>
          </w:p>
        </w:tc>
      </w:tr>
      <w:tr w:rsidR="00D21279" w:rsidRPr="00363A5A" w14:paraId="5C9A9B27" w14:textId="77777777" w:rsidTr="00E11EFF">
        <w:trPr>
          <w:trHeight w:val="300"/>
        </w:trPr>
        <w:tc>
          <w:tcPr>
            <w:tcW w:w="1271" w:type="dxa"/>
            <w:vMerge/>
            <w:tcBorders>
              <w:top w:val="nil"/>
              <w:left w:val="single" w:sz="4" w:space="0" w:color="auto"/>
              <w:bottom w:val="single" w:sz="4" w:space="0" w:color="000000"/>
              <w:right w:val="single" w:sz="4" w:space="0" w:color="auto"/>
            </w:tcBorders>
            <w:vAlign w:val="center"/>
          </w:tcPr>
          <w:p w14:paraId="4CE5FFE9" w14:textId="77777777" w:rsidR="00D21279" w:rsidRPr="008C6C60" w:rsidRDefault="00D21279" w:rsidP="00D21279">
            <w:pPr>
              <w:spacing w:after="0" w:line="240" w:lineRule="auto"/>
              <w:rPr>
                <w:rFonts w:ascii="Times New Roman" w:eastAsia="Times New Roman" w:hAnsi="Times New Roman" w:cs="Times New Roman"/>
                <w:color w:val="000000"/>
                <w:sz w:val="28"/>
                <w:szCs w:val="28"/>
                <w:lang w:val="ru-RU" w:eastAsia="ru-RU"/>
              </w:rPr>
            </w:pPr>
          </w:p>
        </w:tc>
        <w:tc>
          <w:tcPr>
            <w:tcW w:w="1784" w:type="dxa"/>
            <w:tcBorders>
              <w:top w:val="nil"/>
              <w:left w:val="nil"/>
              <w:bottom w:val="single" w:sz="4" w:space="0" w:color="auto"/>
              <w:right w:val="single" w:sz="4" w:space="0" w:color="auto"/>
            </w:tcBorders>
            <w:noWrap/>
            <w:vAlign w:val="bottom"/>
          </w:tcPr>
          <w:p w14:paraId="2E975BA5" w14:textId="583E0943" w:rsidR="00D21279" w:rsidRPr="008C6C60" w:rsidRDefault="00D21279" w:rsidP="00D21279">
            <w:pPr>
              <w:spacing w:after="0" w:line="240" w:lineRule="auto"/>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ППП</w:t>
            </w:r>
          </w:p>
        </w:tc>
        <w:tc>
          <w:tcPr>
            <w:tcW w:w="1559" w:type="dxa"/>
            <w:tcBorders>
              <w:top w:val="nil"/>
              <w:left w:val="nil"/>
              <w:bottom w:val="single" w:sz="4" w:space="0" w:color="auto"/>
              <w:right w:val="single" w:sz="4" w:space="0" w:color="auto"/>
            </w:tcBorders>
            <w:noWrap/>
            <w:vAlign w:val="center"/>
          </w:tcPr>
          <w:p w14:paraId="7FA3A626" w14:textId="2DD0A610" w:rsidR="00D21279" w:rsidRPr="008C6C60" w:rsidRDefault="00D21279"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16,50</w:t>
            </w:r>
          </w:p>
        </w:tc>
        <w:tc>
          <w:tcPr>
            <w:tcW w:w="1414" w:type="dxa"/>
            <w:tcBorders>
              <w:top w:val="nil"/>
              <w:left w:val="nil"/>
              <w:bottom w:val="single" w:sz="4" w:space="0" w:color="auto"/>
              <w:right w:val="single" w:sz="4" w:space="0" w:color="auto"/>
            </w:tcBorders>
            <w:noWrap/>
            <w:vAlign w:val="bottom"/>
          </w:tcPr>
          <w:p w14:paraId="4429FE82" w14:textId="6FD173B5" w:rsidR="00D21279" w:rsidRPr="00D21279" w:rsidRDefault="00D21279"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 -</w:t>
            </w:r>
          </w:p>
        </w:tc>
        <w:tc>
          <w:tcPr>
            <w:tcW w:w="1134" w:type="dxa"/>
            <w:tcBorders>
              <w:top w:val="nil"/>
              <w:left w:val="nil"/>
              <w:bottom w:val="single" w:sz="4" w:space="0" w:color="auto"/>
              <w:right w:val="single" w:sz="4" w:space="0" w:color="auto"/>
            </w:tcBorders>
            <w:noWrap/>
            <w:vAlign w:val="bottom"/>
          </w:tcPr>
          <w:p w14:paraId="1A15A110" w14:textId="261E092C" w:rsidR="00D21279" w:rsidRPr="00D21279" w:rsidRDefault="00D21279"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w:t>
            </w:r>
          </w:p>
        </w:tc>
        <w:tc>
          <w:tcPr>
            <w:tcW w:w="1197" w:type="dxa"/>
            <w:tcBorders>
              <w:top w:val="nil"/>
              <w:left w:val="nil"/>
              <w:bottom w:val="single" w:sz="4" w:space="0" w:color="auto"/>
              <w:right w:val="single" w:sz="4" w:space="0" w:color="auto"/>
            </w:tcBorders>
            <w:noWrap/>
            <w:vAlign w:val="bottom"/>
          </w:tcPr>
          <w:p w14:paraId="4AD0A280" w14:textId="217F5964" w:rsidR="00D21279" w:rsidRPr="00D21279" w:rsidRDefault="00D21279"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w:t>
            </w:r>
          </w:p>
        </w:tc>
        <w:tc>
          <w:tcPr>
            <w:tcW w:w="1275" w:type="dxa"/>
            <w:tcBorders>
              <w:top w:val="nil"/>
              <w:left w:val="nil"/>
              <w:bottom w:val="single" w:sz="4" w:space="0" w:color="auto"/>
              <w:right w:val="single" w:sz="4" w:space="0" w:color="auto"/>
            </w:tcBorders>
            <w:noWrap/>
            <w:vAlign w:val="bottom"/>
          </w:tcPr>
          <w:p w14:paraId="40F6F17A" w14:textId="4D445233" w:rsidR="00D21279" w:rsidRPr="00D21279" w:rsidRDefault="00D21279"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w:t>
            </w:r>
          </w:p>
        </w:tc>
      </w:tr>
      <w:tr w:rsidR="00D21279" w:rsidRPr="00363A5A" w14:paraId="05680985" w14:textId="77777777" w:rsidTr="00E11EFF">
        <w:trPr>
          <w:trHeight w:val="300"/>
        </w:trPr>
        <w:tc>
          <w:tcPr>
            <w:tcW w:w="1271" w:type="dxa"/>
            <w:vMerge/>
            <w:tcBorders>
              <w:top w:val="nil"/>
              <w:left w:val="single" w:sz="4" w:space="0" w:color="auto"/>
              <w:bottom w:val="single" w:sz="4" w:space="0" w:color="auto"/>
              <w:right w:val="single" w:sz="4" w:space="0" w:color="auto"/>
            </w:tcBorders>
            <w:vAlign w:val="center"/>
            <w:hideMark/>
          </w:tcPr>
          <w:p w14:paraId="2F275750" w14:textId="77777777" w:rsidR="00D21279" w:rsidRPr="008C6C60" w:rsidRDefault="00D21279" w:rsidP="00D21279">
            <w:pPr>
              <w:spacing w:after="0" w:line="240" w:lineRule="auto"/>
              <w:rPr>
                <w:rFonts w:ascii="Times New Roman" w:eastAsia="Times New Roman" w:hAnsi="Times New Roman" w:cs="Times New Roman"/>
                <w:color w:val="000000"/>
                <w:sz w:val="28"/>
                <w:szCs w:val="28"/>
                <w:lang w:val="ru-RU" w:eastAsia="ru-RU"/>
              </w:rPr>
            </w:pPr>
          </w:p>
        </w:tc>
        <w:tc>
          <w:tcPr>
            <w:tcW w:w="1784" w:type="dxa"/>
            <w:tcBorders>
              <w:top w:val="nil"/>
              <w:left w:val="nil"/>
              <w:bottom w:val="single" w:sz="4" w:space="0" w:color="auto"/>
              <w:right w:val="single" w:sz="4" w:space="0" w:color="auto"/>
            </w:tcBorders>
            <w:noWrap/>
            <w:vAlign w:val="bottom"/>
            <w:hideMark/>
          </w:tcPr>
          <w:p w14:paraId="134D6AF0" w14:textId="421959DA" w:rsidR="00D21279" w:rsidRPr="008C6C60" w:rsidRDefault="00D21279" w:rsidP="00D21279">
            <w:pPr>
              <w:spacing w:after="0" w:line="240" w:lineRule="auto"/>
              <w:rPr>
                <w:rFonts w:ascii="Times New Roman" w:eastAsia="Times New Roman" w:hAnsi="Times New Roman" w:cs="Times New Roman"/>
                <w:color w:val="000000"/>
                <w:sz w:val="28"/>
                <w:szCs w:val="28"/>
                <w:lang w:val="ru-RU" w:eastAsia="ru-RU"/>
              </w:rPr>
            </w:pPr>
            <w:r w:rsidRPr="008C6C60">
              <w:rPr>
                <w:rFonts w:ascii="Times New Roman" w:eastAsia="Times New Roman" w:hAnsi="Times New Roman" w:cs="Times New Roman"/>
                <w:color w:val="000000"/>
                <w:sz w:val="28"/>
                <w:szCs w:val="28"/>
                <w:lang w:val="ru-RU" w:eastAsia="ru-RU"/>
              </w:rPr>
              <w:t>Итого</w:t>
            </w:r>
          </w:p>
        </w:tc>
        <w:tc>
          <w:tcPr>
            <w:tcW w:w="1559" w:type="dxa"/>
            <w:tcBorders>
              <w:top w:val="nil"/>
              <w:left w:val="nil"/>
              <w:bottom w:val="single" w:sz="4" w:space="0" w:color="auto"/>
              <w:right w:val="single" w:sz="4" w:space="0" w:color="auto"/>
            </w:tcBorders>
            <w:noWrap/>
            <w:vAlign w:val="center"/>
            <w:hideMark/>
          </w:tcPr>
          <w:p w14:paraId="1C0C289F" w14:textId="55180966" w:rsidR="00D21279" w:rsidRPr="008C6C60" w:rsidRDefault="00D21279"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100,00</w:t>
            </w:r>
          </w:p>
        </w:tc>
        <w:tc>
          <w:tcPr>
            <w:tcW w:w="1414" w:type="dxa"/>
            <w:tcBorders>
              <w:top w:val="nil"/>
              <w:left w:val="nil"/>
              <w:bottom w:val="single" w:sz="4" w:space="0" w:color="auto"/>
              <w:right w:val="single" w:sz="4" w:space="0" w:color="auto"/>
            </w:tcBorders>
            <w:noWrap/>
            <w:vAlign w:val="bottom"/>
            <w:hideMark/>
          </w:tcPr>
          <w:p w14:paraId="197F0E6A" w14:textId="67F1A29C" w:rsidR="00D21279" w:rsidRPr="008C6C60" w:rsidRDefault="00D21279"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51,00</w:t>
            </w:r>
          </w:p>
        </w:tc>
        <w:tc>
          <w:tcPr>
            <w:tcW w:w="1134" w:type="dxa"/>
            <w:tcBorders>
              <w:top w:val="nil"/>
              <w:left w:val="nil"/>
              <w:bottom w:val="single" w:sz="4" w:space="0" w:color="auto"/>
              <w:right w:val="single" w:sz="4" w:space="0" w:color="auto"/>
            </w:tcBorders>
            <w:noWrap/>
            <w:vAlign w:val="bottom"/>
            <w:hideMark/>
          </w:tcPr>
          <w:p w14:paraId="3A58CA41" w14:textId="3AE96CB7" w:rsidR="00D21279" w:rsidRPr="008C6C60" w:rsidRDefault="00D21279"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18,70</w:t>
            </w:r>
          </w:p>
        </w:tc>
        <w:tc>
          <w:tcPr>
            <w:tcW w:w="1197" w:type="dxa"/>
            <w:tcBorders>
              <w:top w:val="nil"/>
              <w:left w:val="nil"/>
              <w:bottom w:val="single" w:sz="4" w:space="0" w:color="auto"/>
              <w:right w:val="single" w:sz="4" w:space="0" w:color="auto"/>
            </w:tcBorders>
            <w:noWrap/>
            <w:vAlign w:val="bottom"/>
            <w:hideMark/>
          </w:tcPr>
          <w:p w14:paraId="7B53FFF8" w14:textId="1B180CDF" w:rsidR="00D21279" w:rsidRPr="008C6C60" w:rsidRDefault="00D21279"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100,00</w:t>
            </w:r>
          </w:p>
        </w:tc>
        <w:tc>
          <w:tcPr>
            <w:tcW w:w="1275" w:type="dxa"/>
            <w:tcBorders>
              <w:top w:val="nil"/>
              <w:left w:val="nil"/>
              <w:bottom w:val="single" w:sz="4" w:space="0" w:color="auto"/>
              <w:right w:val="single" w:sz="4" w:space="0" w:color="auto"/>
            </w:tcBorders>
            <w:noWrap/>
            <w:vAlign w:val="bottom"/>
            <w:hideMark/>
          </w:tcPr>
          <w:p w14:paraId="608FBD8F" w14:textId="508D2280" w:rsidR="00D21279" w:rsidRPr="008C6C60" w:rsidRDefault="00D21279" w:rsidP="00D21279">
            <w:pPr>
              <w:spacing w:after="0" w:line="240" w:lineRule="auto"/>
              <w:jc w:val="center"/>
              <w:rPr>
                <w:rFonts w:ascii="Times New Roman" w:eastAsia="Times New Roman" w:hAnsi="Times New Roman" w:cs="Times New Roman"/>
                <w:color w:val="000000"/>
                <w:sz w:val="28"/>
                <w:szCs w:val="28"/>
                <w:lang w:val="ru-RU" w:eastAsia="ru-RU"/>
              </w:rPr>
            </w:pPr>
            <w:r w:rsidRPr="00D21279">
              <w:rPr>
                <w:rFonts w:ascii="Times New Roman" w:eastAsia="Times New Roman" w:hAnsi="Times New Roman" w:cs="Times New Roman"/>
                <w:color w:val="000000"/>
                <w:sz w:val="28"/>
                <w:szCs w:val="28"/>
                <w:lang w:val="ru-RU" w:eastAsia="ru-RU"/>
              </w:rPr>
              <w:t>100,00</w:t>
            </w:r>
          </w:p>
        </w:tc>
      </w:tr>
      <w:tr w:rsidR="007523E8" w:rsidRPr="00DE47CB" w14:paraId="275DBC56" w14:textId="77777777" w:rsidTr="00E11EFF">
        <w:trPr>
          <w:trHeight w:val="300"/>
        </w:trPr>
        <w:tc>
          <w:tcPr>
            <w:tcW w:w="9634" w:type="dxa"/>
            <w:gridSpan w:val="7"/>
            <w:tcBorders>
              <w:top w:val="single" w:sz="4" w:space="0" w:color="auto"/>
              <w:left w:val="single" w:sz="4" w:space="0" w:color="auto"/>
              <w:bottom w:val="single" w:sz="4" w:space="0" w:color="auto"/>
              <w:right w:val="single" w:sz="4" w:space="0" w:color="auto"/>
            </w:tcBorders>
            <w:vAlign w:val="center"/>
          </w:tcPr>
          <w:p w14:paraId="3EC371A6" w14:textId="1513B233" w:rsidR="007523E8" w:rsidRPr="008C6C60" w:rsidRDefault="007523E8" w:rsidP="007523E8">
            <w:pPr>
              <w:spacing w:after="0" w:line="240" w:lineRule="auto"/>
              <w:rPr>
                <w:rFonts w:ascii="Times New Roman" w:eastAsia="Times New Roman" w:hAnsi="Times New Roman" w:cs="Times New Roman"/>
                <w:color w:val="000000"/>
                <w:sz w:val="28"/>
                <w:szCs w:val="28"/>
                <w:lang w:val="ru-RU" w:eastAsia="ru-RU"/>
              </w:rPr>
            </w:pPr>
            <w:r w:rsidRPr="008C6C60">
              <w:rPr>
                <w:rFonts w:ascii="Times New Roman" w:eastAsia="Times New Roman" w:hAnsi="Times New Roman" w:cs="Times New Roman"/>
                <w:color w:val="000000"/>
                <w:sz w:val="28"/>
                <w:szCs w:val="28"/>
                <w:lang w:val="ru-RU" w:eastAsia="ru-RU"/>
              </w:rPr>
              <w:t xml:space="preserve">Шихта: ТМК – 50 г, Полукокс – 15 г. </w:t>
            </w:r>
          </w:p>
          <w:p w14:paraId="236CFE1F" w14:textId="30351565" w:rsidR="007523E8" w:rsidRPr="008C6C60" w:rsidRDefault="007523E8" w:rsidP="007523E8">
            <w:pPr>
              <w:spacing w:after="0" w:line="240" w:lineRule="auto"/>
              <w:rPr>
                <w:rFonts w:ascii="Times New Roman" w:eastAsia="Times New Roman" w:hAnsi="Times New Roman" w:cs="Times New Roman"/>
                <w:color w:val="000000"/>
                <w:sz w:val="28"/>
                <w:szCs w:val="28"/>
                <w:lang w:val="ru-RU" w:eastAsia="ru-RU"/>
              </w:rPr>
            </w:pPr>
            <w:r w:rsidRPr="008C6C60">
              <w:rPr>
                <w:rFonts w:ascii="Times New Roman" w:eastAsia="Times New Roman" w:hAnsi="Times New Roman" w:cs="Times New Roman"/>
                <w:color w:val="000000"/>
                <w:sz w:val="28"/>
                <w:szCs w:val="28"/>
                <w:lang w:val="ru-RU" w:eastAsia="ru-RU"/>
              </w:rPr>
              <w:t>Условия проведения: Продолжительность – 1 час, Температура – 1000-1200</w:t>
            </w:r>
            <w:r w:rsidRPr="008C6C60">
              <w:rPr>
                <w:rFonts w:ascii="Times New Roman" w:hAnsi="Times New Roman" w:cs="Times New Roman"/>
                <w:sz w:val="28"/>
                <w:szCs w:val="28"/>
                <w:lang w:val="ru-RU"/>
              </w:rPr>
              <w:t>°С</w:t>
            </w:r>
          </w:p>
        </w:tc>
      </w:tr>
    </w:tbl>
    <w:p w14:paraId="7A1287C7" w14:textId="77777777" w:rsidR="00060E0C" w:rsidRDefault="00060E0C" w:rsidP="004B1C7C">
      <w:pPr>
        <w:spacing w:after="0" w:line="240" w:lineRule="auto"/>
        <w:ind w:firstLine="709"/>
        <w:jc w:val="both"/>
        <w:rPr>
          <w:rFonts w:ascii="Times New Roman" w:hAnsi="Times New Roman" w:cs="Times New Roman"/>
          <w:sz w:val="28"/>
          <w:szCs w:val="28"/>
          <w:lang w:val="ru-RU"/>
        </w:rPr>
      </w:pPr>
    </w:p>
    <w:p w14:paraId="2E7FD2BD" w14:textId="47E4E857" w:rsidR="00131DA2" w:rsidRDefault="00A55B04" w:rsidP="004B1C7C">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Из результатов таблицы </w:t>
      </w:r>
      <w:r w:rsidR="008E2C26">
        <w:rPr>
          <w:rFonts w:ascii="Times New Roman" w:hAnsi="Times New Roman" w:cs="Times New Roman"/>
          <w:sz w:val="28"/>
          <w:szCs w:val="28"/>
          <w:lang w:val="ru-RU"/>
        </w:rPr>
        <w:t>4</w:t>
      </w:r>
      <w:r>
        <w:rPr>
          <w:rFonts w:ascii="Times New Roman" w:hAnsi="Times New Roman" w:cs="Times New Roman"/>
          <w:sz w:val="28"/>
          <w:szCs w:val="28"/>
          <w:lang w:val="ru-RU"/>
        </w:rPr>
        <w:t>.</w:t>
      </w:r>
      <w:r w:rsidR="00A903B2">
        <w:rPr>
          <w:rFonts w:ascii="Times New Roman" w:hAnsi="Times New Roman" w:cs="Times New Roman"/>
          <w:sz w:val="28"/>
          <w:szCs w:val="28"/>
          <w:lang w:val="ru-RU"/>
        </w:rPr>
        <w:t>1</w:t>
      </w:r>
      <w:r>
        <w:rPr>
          <w:rFonts w:ascii="Times New Roman" w:hAnsi="Times New Roman" w:cs="Times New Roman"/>
          <w:sz w:val="28"/>
          <w:szCs w:val="28"/>
          <w:lang w:val="ru-RU"/>
        </w:rPr>
        <w:t xml:space="preserve"> следует, что с увеличением температуры обжига с 1000 до 1200 </w:t>
      </w:r>
      <w:r w:rsidRPr="00684B9D">
        <w:rPr>
          <w:rFonts w:ascii="Times New Roman" w:hAnsi="Times New Roman" w:cs="Times New Roman"/>
          <w:sz w:val="28"/>
          <w:szCs w:val="28"/>
          <w:lang w:val="ru-RU"/>
        </w:rPr>
        <w:t>°С</w:t>
      </w:r>
      <w:r>
        <w:rPr>
          <w:rFonts w:ascii="Times New Roman" w:hAnsi="Times New Roman" w:cs="Times New Roman"/>
          <w:sz w:val="28"/>
          <w:szCs w:val="28"/>
          <w:lang w:val="ru-RU"/>
        </w:rPr>
        <w:t xml:space="preserve"> наблюдается увеличение выхода и содержания железа в магнитной фракции, при этом извлечение железа при температуре 1200 </w:t>
      </w:r>
      <w:r w:rsidRPr="00684B9D">
        <w:rPr>
          <w:rFonts w:ascii="Times New Roman" w:hAnsi="Times New Roman" w:cs="Times New Roman"/>
          <w:sz w:val="28"/>
          <w:szCs w:val="28"/>
          <w:lang w:val="ru-RU"/>
        </w:rPr>
        <w:t>°С</w:t>
      </w:r>
      <w:r>
        <w:rPr>
          <w:rFonts w:ascii="Times New Roman" w:hAnsi="Times New Roman" w:cs="Times New Roman"/>
          <w:sz w:val="28"/>
          <w:szCs w:val="28"/>
          <w:lang w:val="ru-RU"/>
        </w:rPr>
        <w:t xml:space="preserve"> составило </w:t>
      </w:r>
      <w:r w:rsidR="005B2E6F">
        <w:rPr>
          <w:rFonts w:ascii="Times New Roman" w:hAnsi="Times New Roman" w:cs="Times New Roman"/>
          <w:sz w:val="28"/>
          <w:szCs w:val="28"/>
          <w:lang w:val="ru-RU"/>
        </w:rPr>
        <w:t>73,35</w:t>
      </w:r>
      <w:r>
        <w:rPr>
          <w:rFonts w:ascii="Times New Roman" w:hAnsi="Times New Roman" w:cs="Times New Roman"/>
          <w:sz w:val="28"/>
          <w:szCs w:val="28"/>
          <w:lang w:val="ru-RU"/>
        </w:rPr>
        <w:t>%.</w:t>
      </w:r>
      <w:r w:rsidR="00CD690C">
        <w:rPr>
          <w:rFonts w:ascii="Times New Roman" w:hAnsi="Times New Roman" w:cs="Times New Roman"/>
          <w:sz w:val="28"/>
          <w:szCs w:val="28"/>
          <w:lang w:val="ru-RU"/>
        </w:rPr>
        <w:t xml:space="preserve"> Одновременно </w:t>
      </w:r>
      <w:r w:rsidR="003A6D13">
        <w:rPr>
          <w:rFonts w:ascii="Times New Roman" w:hAnsi="Times New Roman" w:cs="Times New Roman"/>
          <w:sz w:val="28"/>
          <w:szCs w:val="28"/>
          <w:lang w:val="ru-RU"/>
        </w:rPr>
        <w:t xml:space="preserve">наблюдается снижение выхода немагнитной фракции </w:t>
      </w:r>
      <w:r w:rsidR="003B4B41">
        <w:rPr>
          <w:rFonts w:ascii="Times New Roman" w:hAnsi="Times New Roman" w:cs="Times New Roman"/>
          <w:sz w:val="28"/>
          <w:szCs w:val="28"/>
          <w:lang w:val="ru-RU"/>
        </w:rPr>
        <w:t xml:space="preserve">до </w:t>
      </w:r>
      <w:r w:rsidR="00BF63C7">
        <w:rPr>
          <w:rFonts w:ascii="Times New Roman" w:hAnsi="Times New Roman" w:cs="Times New Roman"/>
          <w:sz w:val="28"/>
          <w:szCs w:val="28"/>
          <w:lang w:val="ru-RU"/>
        </w:rPr>
        <w:t>3</w:t>
      </w:r>
      <w:r w:rsidR="005B2E6F">
        <w:rPr>
          <w:rFonts w:ascii="Times New Roman" w:hAnsi="Times New Roman" w:cs="Times New Roman"/>
          <w:sz w:val="28"/>
          <w:szCs w:val="28"/>
          <w:lang w:val="ru-RU"/>
        </w:rPr>
        <w:t>0</w:t>
      </w:r>
      <w:r w:rsidR="00BF63C7">
        <w:rPr>
          <w:rFonts w:ascii="Times New Roman" w:hAnsi="Times New Roman" w:cs="Times New Roman"/>
          <w:sz w:val="28"/>
          <w:szCs w:val="28"/>
          <w:lang w:val="ru-RU"/>
        </w:rPr>
        <w:t>,</w:t>
      </w:r>
      <w:r w:rsidR="005B2E6F">
        <w:rPr>
          <w:rFonts w:ascii="Times New Roman" w:hAnsi="Times New Roman" w:cs="Times New Roman"/>
          <w:sz w:val="28"/>
          <w:szCs w:val="28"/>
          <w:lang w:val="ru-RU"/>
        </w:rPr>
        <w:t>52</w:t>
      </w:r>
      <w:r w:rsidR="003B4B41">
        <w:rPr>
          <w:rFonts w:ascii="Times New Roman" w:hAnsi="Times New Roman" w:cs="Times New Roman"/>
          <w:sz w:val="28"/>
          <w:szCs w:val="28"/>
          <w:lang w:val="ru-RU"/>
        </w:rPr>
        <w:t xml:space="preserve">% </w:t>
      </w:r>
      <w:r w:rsidR="003A6D13">
        <w:rPr>
          <w:rFonts w:ascii="Times New Roman" w:hAnsi="Times New Roman" w:cs="Times New Roman"/>
          <w:sz w:val="28"/>
          <w:szCs w:val="28"/>
          <w:lang w:val="ru-RU"/>
        </w:rPr>
        <w:t xml:space="preserve">и увеличение в нем содержания диоксида титана до </w:t>
      </w:r>
      <w:r w:rsidR="005B2E6F">
        <w:rPr>
          <w:rFonts w:ascii="Times New Roman" w:hAnsi="Times New Roman" w:cs="Times New Roman"/>
          <w:sz w:val="28"/>
          <w:szCs w:val="28"/>
          <w:lang w:val="ru-RU"/>
        </w:rPr>
        <w:t>45,67</w:t>
      </w:r>
      <w:r w:rsidR="003A6D13">
        <w:rPr>
          <w:rFonts w:ascii="Times New Roman" w:hAnsi="Times New Roman" w:cs="Times New Roman"/>
          <w:sz w:val="28"/>
          <w:szCs w:val="28"/>
          <w:lang w:val="ru-RU"/>
        </w:rPr>
        <w:t>%</w:t>
      </w:r>
      <w:r w:rsidR="003B4B41">
        <w:rPr>
          <w:rFonts w:ascii="Times New Roman" w:hAnsi="Times New Roman" w:cs="Times New Roman"/>
          <w:sz w:val="28"/>
          <w:szCs w:val="28"/>
          <w:lang w:val="ru-RU"/>
        </w:rPr>
        <w:t xml:space="preserve">, при этом извлечение диоксида титана достигает </w:t>
      </w:r>
      <w:r w:rsidR="005B2E6F">
        <w:rPr>
          <w:rFonts w:ascii="Times New Roman" w:hAnsi="Times New Roman" w:cs="Times New Roman"/>
          <w:sz w:val="28"/>
          <w:szCs w:val="28"/>
          <w:lang w:val="ru-RU"/>
        </w:rPr>
        <w:t>74,54</w:t>
      </w:r>
      <w:r w:rsidR="003B4B41">
        <w:rPr>
          <w:rFonts w:ascii="Times New Roman" w:hAnsi="Times New Roman" w:cs="Times New Roman"/>
          <w:sz w:val="28"/>
          <w:szCs w:val="28"/>
          <w:lang w:val="ru-RU"/>
        </w:rPr>
        <w:t>%.</w:t>
      </w:r>
      <w:r w:rsidR="003A6D13">
        <w:rPr>
          <w:rFonts w:ascii="Times New Roman" w:hAnsi="Times New Roman" w:cs="Times New Roman"/>
          <w:sz w:val="28"/>
          <w:szCs w:val="28"/>
          <w:lang w:val="ru-RU"/>
        </w:rPr>
        <w:t xml:space="preserve"> </w:t>
      </w:r>
    </w:p>
    <w:p w14:paraId="60DE2040" w14:textId="015EDE99" w:rsidR="003A6D13" w:rsidRDefault="003A6D13" w:rsidP="004B1C7C">
      <w:pPr>
        <w:spacing w:after="0" w:line="240" w:lineRule="auto"/>
        <w:ind w:firstLine="709"/>
        <w:jc w:val="both"/>
        <w:rPr>
          <w:rFonts w:ascii="Times New Roman" w:hAnsi="Times New Roman" w:cs="Times New Roman"/>
          <w:sz w:val="28"/>
          <w:szCs w:val="28"/>
          <w:lang w:val="ru-RU"/>
        </w:rPr>
      </w:pPr>
      <w:r w:rsidRPr="003A6D13">
        <w:rPr>
          <w:rFonts w:ascii="Times New Roman" w:hAnsi="Times New Roman" w:cs="Times New Roman"/>
          <w:sz w:val="28"/>
          <w:szCs w:val="28"/>
          <w:lang w:val="ru-RU"/>
        </w:rPr>
        <w:t xml:space="preserve">Таким образом, повышение температуры способствует увеличению степени металлизации железа и </w:t>
      </w:r>
      <w:r>
        <w:rPr>
          <w:rFonts w:ascii="Times New Roman" w:hAnsi="Times New Roman" w:cs="Times New Roman"/>
          <w:sz w:val="28"/>
          <w:szCs w:val="28"/>
          <w:lang w:val="ru-RU"/>
        </w:rPr>
        <w:t xml:space="preserve">увеличению </w:t>
      </w:r>
      <w:r w:rsidRPr="003A6D13">
        <w:rPr>
          <w:rFonts w:ascii="Times New Roman" w:hAnsi="Times New Roman" w:cs="Times New Roman"/>
          <w:sz w:val="28"/>
          <w:szCs w:val="28"/>
          <w:lang w:val="ru-RU"/>
        </w:rPr>
        <w:t xml:space="preserve">контрастности </w:t>
      </w:r>
      <w:r>
        <w:rPr>
          <w:rFonts w:ascii="Times New Roman" w:hAnsi="Times New Roman" w:cs="Times New Roman"/>
          <w:sz w:val="28"/>
          <w:szCs w:val="28"/>
          <w:lang w:val="ru-RU"/>
        </w:rPr>
        <w:t>продуктов обжига</w:t>
      </w:r>
      <w:r w:rsidRPr="003A6D13">
        <w:rPr>
          <w:rFonts w:ascii="Times New Roman" w:hAnsi="Times New Roman" w:cs="Times New Roman"/>
          <w:sz w:val="28"/>
          <w:szCs w:val="28"/>
          <w:lang w:val="ru-RU"/>
        </w:rPr>
        <w:t xml:space="preserve">, достигая оптимальных значений при 1200 °С, где </w:t>
      </w:r>
      <w:r>
        <w:rPr>
          <w:rFonts w:ascii="Times New Roman" w:hAnsi="Times New Roman" w:cs="Times New Roman"/>
          <w:sz w:val="28"/>
          <w:szCs w:val="28"/>
          <w:lang w:val="ru-RU"/>
        </w:rPr>
        <w:t xml:space="preserve">образуются оптимальные условия для </w:t>
      </w:r>
      <w:r w:rsidR="00C92134" w:rsidRPr="00C92134">
        <w:rPr>
          <w:rFonts w:ascii="Times New Roman" w:hAnsi="Times New Roman" w:cs="Times New Roman"/>
          <w:sz w:val="28"/>
          <w:szCs w:val="28"/>
          <w:lang w:val="ru-RU"/>
        </w:rPr>
        <w:t>фазового разделения железосодержащих и титансодержащих компонентов</w:t>
      </w:r>
      <w:r w:rsidRPr="003A6D13">
        <w:rPr>
          <w:rFonts w:ascii="Times New Roman" w:hAnsi="Times New Roman" w:cs="Times New Roman"/>
          <w:sz w:val="28"/>
          <w:szCs w:val="28"/>
          <w:lang w:val="ru-RU"/>
        </w:rPr>
        <w:t>.</w:t>
      </w:r>
    </w:p>
    <w:p w14:paraId="5AD54DD5" w14:textId="1852B979" w:rsidR="006E09B0" w:rsidRPr="006E09B0" w:rsidRDefault="006E09B0" w:rsidP="006E09B0">
      <w:pPr>
        <w:spacing w:after="0" w:line="240" w:lineRule="auto"/>
        <w:ind w:firstLine="709"/>
        <w:jc w:val="both"/>
        <w:rPr>
          <w:rFonts w:ascii="Times New Roman" w:hAnsi="Times New Roman" w:cs="Times New Roman"/>
          <w:sz w:val="28"/>
          <w:szCs w:val="28"/>
          <w:lang w:val="ru-RU"/>
        </w:rPr>
      </w:pPr>
      <w:r w:rsidRPr="006E09B0">
        <w:rPr>
          <w:rFonts w:ascii="Times New Roman" w:hAnsi="Times New Roman" w:cs="Times New Roman"/>
          <w:sz w:val="28"/>
          <w:szCs w:val="28"/>
          <w:lang w:val="ru-RU"/>
        </w:rPr>
        <w:t xml:space="preserve">При низкотемпературном восстановительном обжиге изменение магнитных свойств продуктов и степень разделения железо- и титансодержащих фаз определяются совокупностью факторов, среди которых существенную роль играет </w:t>
      </w:r>
      <w:r w:rsidRPr="007C240B">
        <w:rPr>
          <w:rFonts w:ascii="Times New Roman" w:hAnsi="Times New Roman" w:cs="Times New Roman"/>
          <w:bCs/>
          <w:sz w:val="28"/>
          <w:szCs w:val="28"/>
          <w:lang w:val="ru-RU"/>
        </w:rPr>
        <w:t>восстановитель.</w:t>
      </w:r>
      <w:r w:rsidRPr="006E09B0">
        <w:rPr>
          <w:rFonts w:ascii="Times New Roman" w:hAnsi="Times New Roman" w:cs="Times New Roman"/>
          <w:sz w:val="28"/>
          <w:szCs w:val="28"/>
          <w:lang w:val="ru-RU"/>
        </w:rPr>
        <w:t xml:space="preserve"> С позиций фазовых и термодинамических представлений восстановление железа из состава титаномагнетита сопровождается трансформацией исходной ферримагнитной Fe–Ti-оксидной структуры и образованием фаз, характеризующихся пониженной либо отсутствующей магнитной восприимчивостью. При этом восстановительный потенциал газо-</w:t>
      </w:r>
      <w:r w:rsidRPr="006E09B0">
        <w:rPr>
          <w:rFonts w:ascii="Times New Roman" w:hAnsi="Times New Roman" w:cs="Times New Roman"/>
          <w:sz w:val="28"/>
          <w:szCs w:val="28"/>
          <w:lang w:val="ru-RU"/>
        </w:rPr>
        <w:lastRenderedPageBreak/>
        <w:t>твёрдой среды, формируемой в системе и определяемый составом и количеством восстановителя, влияет на положение равновесий восстановления оксидов железа и, соответственно, на направленность и глубину протекающих превращений.</w:t>
      </w:r>
    </w:p>
    <w:p w14:paraId="5F7E89C7" w14:textId="77777777" w:rsidR="006E09B0" w:rsidRPr="006E09B0" w:rsidRDefault="006E09B0" w:rsidP="006E09B0">
      <w:pPr>
        <w:spacing w:after="0" w:line="240" w:lineRule="auto"/>
        <w:ind w:firstLine="709"/>
        <w:jc w:val="both"/>
        <w:rPr>
          <w:rFonts w:ascii="Times New Roman" w:hAnsi="Times New Roman" w:cs="Times New Roman"/>
          <w:sz w:val="28"/>
          <w:szCs w:val="28"/>
          <w:lang w:val="ru-RU"/>
        </w:rPr>
      </w:pPr>
      <w:r w:rsidRPr="006E09B0">
        <w:rPr>
          <w:rFonts w:ascii="Times New Roman" w:hAnsi="Times New Roman" w:cs="Times New Roman"/>
          <w:sz w:val="28"/>
          <w:szCs w:val="28"/>
          <w:lang w:val="ru-RU"/>
        </w:rPr>
        <w:t>Изменение количества восстановителя в шихте, а также его полное исключение, может приводить к формированию различных условий протекания восстановительных реакций, что потенциально должно отражаться на фазовом составе продуктов обжига, их магнитных характеристиках и эффективности последующего разделения железной и титановой составляющих. Одновременно такие эксперименты позволяют оценить вклад других компонентов шихты в формирование фазового состояния продуктов низкотемпературного обжига.</w:t>
      </w:r>
    </w:p>
    <w:p w14:paraId="336C6B3F" w14:textId="7F0802BD" w:rsidR="00A55B04" w:rsidRDefault="006E09B0" w:rsidP="006E09B0">
      <w:pPr>
        <w:spacing w:after="0" w:line="240" w:lineRule="auto"/>
        <w:ind w:firstLine="709"/>
        <w:jc w:val="both"/>
        <w:rPr>
          <w:rFonts w:ascii="Times New Roman" w:hAnsi="Times New Roman" w:cs="Times New Roman"/>
          <w:sz w:val="28"/>
          <w:szCs w:val="28"/>
          <w:lang w:val="ru-RU"/>
        </w:rPr>
      </w:pPr>
      <w:r w:rsidRPr="006E09B0">
        <w:rPr>
          <w:rFonts w:ascii="Times New Roman" w:hAnsi="Times New Roman" w:cs="Times New Roman"/>
          <w:sz w:val="28"/>
          <w:szCs w:val="28"/>
          <w:lang w:val="ru-RU"/>
        </w:rPr>
        <w:t>В связи с этим следующим этапом исследований было предусмотрено экспериментальное изучение влияния количества восстановителя, а также условий его отсутствия в шихте, на результаты низкотемпературного восстановительного обжига титаномагнетитового концентрата.</w:t>
      </w:r>
      <w:r>
        <w:rPr>
          <w:rFonts w:ascii="Times New Roman" w:hAnsi="Times New Roman" w:cs="Times New Roman"/>
          <w:sz w:val="28"/>
          <w:szCs w:val="28"/>
          <w:lang w:val="ru-RU"/>
        </w:rPr>
        <w:t xml:space="preserve"> </w:t>
      </w:r>
      <w:r w:rsidR="00971C55">
        <w:rPr>
          <w:rFonts w:ascii="Times New Roman" w:hAnsi="Times New Roman" w:cs="Times New Roman"/>
          <w:sz w:val="28"/>
          <w:szCs w:val="28"/>
          <w:lang w:val="ru-RU"/>
        </w:rPr>
        <w:t xml:space="preserve">Условия проведения и результаты экспериментов по определению оптимального </w:t>
      </w:r>
      <w:r w:rsidR="00E6416B">
        <w:rPr>
          <w:rFonts w:ascii="Times New Roman" w:hAnsi="Times New Roman" w:cs="Times New Roman"/>
          <w:sz w:val="28"/>
          <w:szCs w:val="28"/>
          <w:lang w:val="ru-RU"/>
        </w:rPr>
        <w:t>расхода</w:t>
      </w:r>
      <w:r w:rsidR="00971C55">
        <w:rPr>
          <w:rFonts w:ascii="Times New Roman" w:hAnsi="Times New Roman" w:cs="Times New Roman"/>
          <w:sz w:val="28"/>
          <w:szCs w:val="28"/>
          <w:lang w:val="ru-RU"/>
        </w:rPr>
        <w:t xml:space="preserve"> восстановителя представлены в таблице </w:t>
      </w:r>
      <w:r w:rsidR="00A054BF">
        <w:rPr>
          <w:rFonts w:ascii="Times New Roman" w:hAnsi="Times New Roman" w:cs="Times New Roman"/>
          <w:sz w:val="28"/>
          <w:szCs w:val="28"/>
          <w:lang w:val="ru-RU"/>
        </w:rPr>
        <w:t>4</w:t>
      </w:r>
      <w:r w:rsidR="00971C55">
        <w:rPr>
          <w:rFonts w:ascii="Times New Roman" w:hAnsi="Times New Roman" w:cs="Times New Roman"/>
          <w:sz w:val="28"/>
          <w:szCs w:val="28"/>
          <w:lang w:val="ru-RU"/>
        </w:rPr>
        <w:t>.</w:t>
      </w:r>
      <w:r w:rsidR="00A903B2">
        <w:rPr>
          <w:rFonts w:ascii="Times New Roman" w:hAnsi="Times New Roman" w:cs="Times New Roman"/>
          <w:sz w:val="28"/>
          <w:szCs w:val="28"/>
          <w:lang w:val="ru-RU"/>
        </w:rPr>
        <w:t>2</w:t>
      </w:r>
      <w:r w:rsidR="00F15BFF" w:rsidRPr="00F15BFF">
        <w:rPr>
          <w:rFonts w:ascii="Times New Roman" w:hAnsi="Times New Roman" w:cs="Times New Roman"/>
          <w:sz w:val="28"/>
          <w:szCs w:val="28"/>
          <w:lang w:val="ru-RU"/>
        </w:rPr>
        <w:t xml:space="preserve"> </w:t>
      </w:r>
      <w:r w:rsidR="00F15BFF">
        <w:rPr>
          <w:rFonts w:ascii="Times New Roman" w:hAnsi="Times New Roman" w:cs="Times New Roman"/>
          <w:sz w:val="28"/>
          <w:szCs w:val="28"/>
          <w:lang w:val="ru-RU"/>
        </w:rPr>
        <w:t xml:space="preserve">и на рисунке </w:t>
      </w:r>
      <w:r w:rsidR="00A054BF">
        <w:rPr>
          <w:rFonts w:ascii="Times New Roman" w:hAnsi="Times New Roman" w:cs="Times New Roman"/>
          <w:sz w:val="28"/>
          <w:szCs w:val="28"/>
          <w:lang w:val="ru-RU"/>
        </w:rPr>
        <w:t>4</w:t>
      </w:r>
      <w:r w:rsidR="00F15BFF" w:rsidRPr="00B84392">
        <w:rPr>
          <w:rFonts w:ascii="Times New Roman" w:hAnsi="Times New Roman" w:cs="Times New Roman"/>
          <w:sz w:val="28"/>
          <w:szCs w:val="28"/>
          <w:lang w:val="ru-RU"/>
        </w:rPr>
        <w:t>.1</w:t>
      </w:r>
      <w:r w:rsidR="00971C55">
        <w:rPr>
          <w:rFonts w:ascii="Times New Roman" w:hAnsi="Times New Roman" w:cs="Times New Roman"/>
          <w:sz w:val="28"/>
          <w:szCs w:val="28"/>
          <w:lang w:val="ru-RU"/>
        </w:rPr>
        <w:t>.</w:t>
      </w:r>
      <w:r>
        <w:rPr>
          <w:rFonts w:ascii="Times New Roman" w:hAnsi="Times New Roman" w:cs="Times New Roman"/>
          <w:sz w:val="28"/>
          <w:szCs w:val="28"/>
          <w:lang w:val="ru-RU"/>
        </w:rPr>
        <w:t xml:space="preserve"> </w:t>
      </w:r>
    </w:p>
    <w:p w14:paraId="052825DB" w14:textId="70B3465B" w:rsidR="000F1F5B" w:rsidRDefault="000F1F5B" w:rsidP="006E09B0">
      <w:pPr>
        <w:spacing w:after="0" w:line="240" w:lineRule="auto"/>
        <w:ind w:firstLine="709"/>
        <w:jc w:val="both"/>
        <w:rPr>
          <w:rFonts w:ascii="Times New Roman" w:hAnsi="Times New Roman" w:cs="Times New Roman"/>
          <w:sz w:val="28"/>
          <w:szCs w:val="28"/>
          <w:lang w:val="ru-RU"/>
        </w:rPr>
      </w:pPr>
    </w:p>
    <w:p w14:paraId="3371AAFB" w14:textId="3EE41A42" w:rsidR="00941E27" w:rsidRPr="00830BC8" w:rsidRDefault="00941E27" w:rsidP="00941E27">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Таблица </w:t>
      </w:r>
      <w:r w:rsidR="00A054BF">
        <w:rPr>
          <w:rFonts w:ascii="Times New Roman" w:hAnsi="Times New Roman" w:cs="Times New Roman"/>
          <w:sz w:val="28"/>
          <w:szCs w:val="28"/>
          <w:lang w:val="ru-RU"/>
        </w:rPr>
        <w:t>4</w:t>
      </w:r>
      <w:r>
        <w:rPr>
          <w:rFonts w:ascii="Times New Roman" w:hAnsi="Times New Roman" w:cs="Times New Roman"/>
          <w:sz w:val="28"/>
          <w:szCs w:val="28"/>
          <w:lang w:val="ru-RU"/>
        </w:rPr>
        <w:t>.</w:t>
      </w:r>
      <w:r w:rsidR="00A903B2">
        <w:rPr>
          <w:rFonts w:ascii="Times New Roman" w:hAnsi="Times New Roman" w:cs="Times New Roman"/>
          <w:sz w:val="28"/>
          <w:szCs w:val="28"/>
          <w:lang w:val="ru-RU"/>
        </w:rPr>
        <w:t>2</w:t>
      </w:r>
      <w:r>
        <w:rPr>
          <w:rFonts w:ascii="Times New Roman" w:hAnsi="Times New Roman" w:cs="Times New Roman"/>
          <w:sz w:val="28"/>
          <w:szCs w:val="28"/>
          <w:lang w:val="ru-RU"/>
        </w:rPr>
        <w:t xml:space="preserve"> - Результаты экспериментов по определению </w:t>
      </w:r>
      <w:r w:rsidR="00E6416B">
        <w:rPr>
          <w:rFonts w:ascii="Times New Roman" w:hAnsi="Times New Roman" w:cs="Times New Roman"/>
          <w:sz w:val="28"/>
          <w:szCs w:val="28"/>
          <w:lang w:val="ru-RU"/>
        </w:rPr>
        <w:t>расхода восстановителя</w:t>
      </w:r>
      <w:r w:rsidR="00C36E88">
        <w:rPr>
          <w:rFonts w:ascii="Times New Roman" w:hAnsi="Times New Roman" w:cs="Times New Roman"/>
          <w:sz w:val="28"/>
          <w:szCs w:val="28"/>
          <w:lang w:val="ru-RU"/>
        </w:rPr>
        <w:t xml:space="preserve"> </w:t>
      </w:r>
    </w:p>
    <w:tbl>
      <w:tblPr>
        <w:tblW w:w="9634" w:type="dxa"/>
        <w:jc w:val="center"/>
        <w:tblLook w:val="04A0" w:firstRow="1" w:lastRow="0" w:firstColumn="1" w:lastColumn="0" w:noHBand="0" w:noVBand="1"/>
      </w:tblPr>
      <w:tblGrid>
        <w:gridCol w:w="1271"/>
        <w:gridCol w:w="1784"/>
        <w:gridCol w:w="1559"/>
        <w:gridCol w:w="1414"/>
        <w:gridCol w:w="1134"/>
        <w:gridCol w:w="1197"/>
        <w:gridCol w:w="1275"/>
      </w:tblGrid>
      <w:tr w:rsidR="00941E27" w:rsidRPr="00B354FA" w14:paraId="555B6578" w14:textId="77777777" w:rsidTr="00E11EFF">
        <w:trPr>
          <w:trHeight w:val="300"/>
          <w:jc w:val="center"/>
        </w:trPr>
        <w:tc>
          <w:tcPr>
            <w:tcW w:w="1271" w:type="dxa"/>
            <w:vMerge w:val="restart"/>
            <w:tcBorders>
              <w:top w:val="single" w:sz="4" w:space="0" w:color="auto"/>
              <w:left w:val="single" w:sz="4" w:space="0" w:color="auto"/>
              <w:bottom w:val="single" w:sz="4" w:space="0" w:color="000000"/>
              <w:right w:val="single" w:sz="4" w:space="0" w:color="auto"/>
            </w:tcBorders>
            <w:noWrap/>
            <w:vAlign w:val="center"/>
            <w:hideMark/>
          </w:tcPr>
          <w:p w14:paraId="2AB921DF" w14:textId="77777777" w:rsidR="00941E27" w:rsidRPr="00B354FA" w:rsidRDefault="00941E27" w:rsidP="008E0F4D">
            <w:pPr>
              <w:spacing w:after="0" w:line="240" w:lineRule="auto"/>
              <w:jc w:val="center"/>
              <w:rPr>
                <w:rFonts w:ascii="Times New Roman" w:eastAsia="Times New Roman" w:hAnsi="Times New Roman" w:cs="Times New Roman"/>
                <w:color w:val="000000"/>
                <w:sz w:val="28"/>
                <w:szCs w:val="28"/>
                <w:lang w:val="ru-RU" w:eastAsia="ru-RU"/>
              </w:rPr>
            </w:pPr>
            <w:r w:rsidRPr="00B354FA">
              <w:rPr>
                <w:rFonts w:ascii="Times New Roman" w:eastAsia="Times New Roman" w:hAnsi="Times New Roman" w:cs="Times New Roman"/>
                <w:color w:val="000000"/>
                <w:sz w:val="28"/>
                <w:szCs w:val="28"/>
                <w:lang w:val="ru-RU" w:eastAsia="ru-RU"/>
              </w:rPr>
              <w:t>Номер опыта</w:t>
            </w:r>
          </w:p>
        </w:tc>
        <w:tc>
          <w:tcPr>
            <w:tcW w:w="1784" w:type="dxa"/>
            <w:vMerge w:val="restart"/>
            <w:tcBorders>
              <w:top w:val="single" w:sz="4" w:space="0" w:color="auto"/>
              <w:left w:val="single" w:sz="4" w:space="0" w:color="auto"/>
              <w:bottom w:val="single" w:sz="4" w:space="0" w:color="000000"/>
              <w:right w:val="single" w:sz="4" w:space="0" w:color="auto"/>
            </w:tcBorders>
            <w:noWrap/>
            <w:vAlign w:val="center"/>
            <w:hideMark/>
          </w:tcPr>
          <w:p w14:paraId="1B5534D1" w14:textId="77777777" w:rsidR="00941E27" w:rsidRPr="00B354FA" w:rsidRDefault="00941E27" w:rsidP="008E0F4D">
            <w:pPr>
              <w:spacing w:after="0" w:line="240" w:lineRule="auto"/>
              <w:jc w:val="center"/>
              <w:rPr>
                <w:rFonts w:ascii="Times New Roman" w:eastAsia="Times New Roman" w:hAnsi="Times New Roman" w:cs="Times New Roman"/>
                <w:color w:val="000000"/>
                <w:sz w:val="28"/>
                <w:szCs w:val="28"/>
                <w:lang w:val="ru-RU" w:eastAsia="ru-RU"/>
              </w:rPr>
            </w:pPr>
            <w:r w:rsidRPr="00B354FA">
              <w:rPr>
                <w:rFonts w:ascii="Times New Roman" w:eastAsia="Times New Roman" w:hAnsi="Times New Roman" w:cs="Times New Roman"/>
                <w:color w:val="000000"/>
                <w:sz w:val="28"/>
                <w:szCs w:val="28"/>
                <w:lang w:val="ru-RU" w:eastAsia="ru-RU"/>
              </w:rPr>
              <w:t>Фракция</w:t>
            </w:r>
          </w:p>
        </w:tc>
        <w:tc>
          <w:tcPr>
            <w:tcW w:w="1559" w:type="dxa"/>
            <w:vMerge w:val="restart"/>
            <w:tcBorders>
              <w:top w:val="single" w:sz="4" w:space="0" w:color="auto"/>
              <w:left w:val="single" w:sz="4" w:space="0" w:color="auto"/>
              <w:bottom w:val="single" w:sz="4" w:space="0" w:color="000000"/>
              <w:right w:val="single" w:sz="4" w:space="0" w:color="auto"/>
            </w:tcBorders>
            <w:noWrap/>
            <w:vAlign w:val="center"/>
            <w:hideMark/>
          </w:tcPr>
          <w:p w14:paraId="2ED7F05F" w14:textId="77777777" w:rsidR="00941E27" w:rsidRPr="00B354FA" w:rsidRDefault="00941E27" w:rsidP="008E0F4D">
            <w:pPr>
              <w:spacing w:after="0" w:line="240" w:lineRule="auto"/>
              <w:jc w:val="center"/>
              <w:rPr>
                <w:rFonts w:ascii="Times New Roman" w:eastAsia="Times New Roman" w:hAnsi="Times New Roman" w:cs="Times New Roman"/>
                <w:color w:val="000000"/>
                <w:sz w:val="28"/>
                <w:szCs w:val="28"/>
                <w:lang w:val="ru-RU" w:eastAsia="ru-RU"/>
              </w:rPr>
            </w:pPr>
            <w:r w:rsidRPr="00B354FA">
              <w:rPr>
                <w:rFonts w:ascii="Times New Roman" w:eastAsia="Times New Roman" w:hAnsi="Times New Roman" w:cs="Times New Roman"/>
                <w:color w:val="000000"/>
                <w:sz w:val="28"/>
                <w:szCs w:val="28"/>
                <w:lang w:val="ru-RU" w:eastAsia="ru-RU"/>
              </w:rPr>
              <w:t>Выход, %</w:t>
            </w:r>
          </w:p>
        </w:tc>
        <w:tc>
          <w:tcPr>
            <w:tcW w:w="2548" w:type="dxa"/>
            <w:gridSpan w:val="2"/>
            <w:tcBorders>
              <w:top w:val="single" w:sz="4" w:space="0" w:color="auto"/>
              <w:left w:val="nil"/>
              <w:bottom w:val="single" w:sz="4" w:space="0" w:color="auto"/>
              <w:right w:val="single" w:sz="4" w:space="0" w:color="auto"/>
            </w:tcBorders>
            <w:noWrap/>
            <w:vAlign w:val="bottom"/>
            <w:hideMark/>
          </w:tcPr>
          <w:p w14:paraId="2D2D3A10" w14:textId="77777777" w:rsidR="00941E27" w:rsidRPr="00B354FA" w:rsidRDefault="00941E27" w:rsidP="008E0F4D">
            <w:pPr>
              <w:spacing w:after="0" w:line="240" w:lineRule="auto"/>
              <w:jc w:val="center"/>
              <w:rPr>
                <w:rFonts w:ascii="Times New Roman" w:eastAsia="Times New Roman" w:hAnsi="Times New Roman" w:cs="Times New Roman"/>
                <w:color w:val="000000"/>
                <w:sz w:val="28"/>
                <w:szCs w:val="28"/>
                <w:lang w:val="ru-RU" w:eastAsia="ru-RU"/>
              </w:rPr>
            </w:pPr>
            <w:r w:rsidRPr="00B354FA">
              <w:rPr>
                <w:rFonts w:ascii="Times New Roman" w:eastAsia="Times New Roman" w:hAnsi="Times New Roman" w:cs="Times New Roman"/>
                <w:color w:val="000000"/>
                <w:sz w:val="28"/>
                <w:szCs w:val="28"/>
                <w:lang w:val="ru-RU" w:eastAsia="ru-RU"/>
              </w:rPr>
              <w:t>Содержание, %</w:t>
            </w:r>
          </w:p>
        </w:tc>
        <w:tc>
          <w:tcPr>
            <w:tcW w:w="2472" w:type="dxa"/>
            <w:gridSpan w:val="2"/>
            <w:tcBorders>
              <w:top w:val="single" w:sz="4" w:space="0" w:color="auto"/>
              <w:left w:val="nil"/>
              <w:bottom w:val="single" w:sz="4" w:space="0" w:color="auto"/>
              <w:right w:val="single" w:sz="4" w:space="0" w:color="auto"/>
            </w:tcBorders>
            <w:noWrap/>
            <w:vAlign w:val="bottom"/>
            <w:hideMark/>
          </w:tcPr>
          <w:p w14:paraId="3B195194" w14:textId="77777777" w:rsidR="00941E27" w:rsidRPr="00B354FA" w:rsidRDefault="00941E27" w:rsidP="008E0F4D">
            <w:pPr>
              <w:spacing w:after="0" w:line="240" w:lineRule="auto"/>
              <w:jc w:val="center"/>
              <w:rPr>
                <w:rFonts w:ascii="Times New Roman" w:eastAsia="Times New Roman" w:hAnsi="Times New Roman" w:cs="Times New Roman"/>
                <w:color w:val="000000"/>
                <w:sz w:val="28"/>
                <w:szCs w:val="28"/>
                <w:lang w:val="ru-RU" w:eastAsia="ru-RU"/>
              </w:rPr>
            </w:pPr>
            <w:r w:rsidRPr="00B354FA">
              <w:rPr>
                <w:rFonts w:ascii="Times New Roman" w:eastAsia="Times New Roman" w:hAnsi="Times New Roman" w:cs="Times New Roman"/>
                <w:color w:val="000000"/>
                <w:sz w:val="28"/>
                <w:szCs w:val="28"/>
                <w:lang w:val="ru-RU" w:eastAsia="ru-RU"/>
              </w:rPr>
              <w:t>Извлечение, %</w:t>
            </w:r>
          </w:p>
        </w:tc>
      </w:tr>
      <w:tr w:rsidR="00941E27" w:rsidRPr="00B354FA" w14:paraId="5C878EBE" w14:textId="77777777" w:rsidTr="00E11EFF">
        <w:trPr>
          <w:trHeight w:val="300"/>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2E508A1B" w14:textId="77777777" w:rsidR="00941E27" w:rsidRPr="00B354FA" w:rsidRDefault="00941E27" w:rsidP="008E0F4D">
            <w:pPr>
              <w:spacing w:after="0" w:line="240" w:lineRule="auto"/>
              <w:rPr>
                <w:rFonts w:ascii="Times New Roman" w:eastAsia="Times New Roman" w:hAnsi="Times New Roman" w:cs="Times New Roman"/>
                <w:color w:val="000000"/>
                <w:sz w:val="28"/>
                <w:szCs w:val="28"/>
                <w:lang w:val="ru-RU" w:eastAsia="ru-RU"/>
              </w:rPr>
            </w:pPr>
          </w:p>
        </w:tc>
        <w:tc>
          <w:tcPr>
            <w:tcW w:w="1784" w:type="dxa"/>
            <w:vMerge/>
            <w:tcBorders>
              <w:top w:val="single" w:sz="4" w:space="0" w:color="auto"/>
              <w:left w:val="single" w:sz="4" w:space="0" w:color="auto"/>
              <w:bottom w:val="single" w:sz="4" w:space="0" w:color="auto"/>
              <w:right w:val="single" w:sz="4" w:space="0" w:color="auto"/>
            </w:tcBorders>
            <w:vAlign w:val="center"/>
            <w:hideMark/>
          </w:tcPr>
          <w:p w14:paraId="62CEFBA8" w14:textId="77777777" w:rsidR="00941E27" w:rsidRPr="00B354FA" w:rsidRDefault="00941E27" w:rsidP="008E0F4D">
            <w:pPr>
              <w:spacing w:after="0" w:line="240" w:lineRule="auto"/>
              <w:rPr>
                <w:rFonts w:ascii="Times New Roman" w:eastAsia="Times New Roman" w:hAnsi="Times New Roman" w:cs="Times New Roman"/>
                <w:color w:val="000000"/>
                <w:sz w:val="28"/>
                <w:szCs w:val="28"/>
                <w:lang w:val="ru-RU"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99951AB" w14:textId="77777777" w:rsidR="00941E27" w:rsidRPr="00B354FA" w:rsidRDefault="00941E27" w:rsidP="008E0F4D">
            <w:pPr>
              <w:spacing w:after="0" w:line="240" w:lineRule="auto"/>
              <w:rPr>
                <w:rFonts w:ascii="Times New Roman" w:eastAsia="Times New Roman" w:hAnsi="Times New Roman" w:cs="Times New Roman"/>
                <w:color w:val="000000"/>
                <w:sz w:val="28"/>
                <w:szCs w:val="28"/>
                <w:lang w:val="ru-RU" w:eastAsia="ru-RU"/>
              </w:rPr>
            </w:pPr>
          </w:p>
        </w:tc>
        <w:tc>
          <w:tcPr>
            <w:tcW w:w="1414" w:type="dxa"/>
            <w:tcBorders>
              <w:top w:val="nil"/>
              <w:left w:val="nil"/>
              <w:bottom w:val="single" w:sz="4" w:space="0" w:color="auto"/>
              <w:right w:val="single" w:sz="4" w:space="0" w:color="auto"/>
            </w:tcBorders>
            <w:noWrap/>
            <w:vAlign w:val="center"/>
            <w:hideMark/>
          </w:tcPr>
          <w:p w14:paraId="49DEEDB4" w14:textId="0F2F95E5" w:rsidR="00941E27" w:rsidRPr="00B354FA" w:rsidRDefault="00941E27" w:rsidP="008E0F4D">
            <w:pPr>
              <w:spacing w:after="0" w:line="240" w:lineRule="auto"/>
              <w:jc w:val="center"/>
              <w:rPr>
                <w:rFonts w:ascii="Times New Roman" w:eastAsia="Times New Roman" w:hAnsi="Times New Roman" w:cs="Times New Roman"/>
                <w:color w:val="000000"/>
                <w:sz w:val="28"/>
                <w:szCs w:val="28"/>
                <w:lang w:val="ru-RU" w:eastAsia="ru-RU"/>
              </w:rPr>
            </w:pPr>
            <w:r w:rsidRPr="00C77DF5">
              <w:rPr>
                <w:rFonts w:ascii="Times New Roman" w:eastAsia="Times New Roman" w:hAnsi="Times New Roman" w:cs="Times New Roman"/>
                <w:color w:val="000000"/>
                <w:sz w:val="28"/>
                <w:szCs w:val="28"/>
                <w:lang w:val="ru-RU" w:eastAsia="ru-RU"/>
              </w:rPr>
              <w:t>Fe</w:t>
            </w:r>
            <w:r w:rsidR="00CB11AF" w:rsidRPr="00C77DF5">
              <w:rPr>
                <w:rFonts w:ascii="Times New Roman" w:eastAsia="Times New Roman" w:hAnsi="Times New Roman" w:cs="Times New Roman"/>
                <w:color w:val="000000"/>
                <w:sz w:val="28"/>
                <w:szCs w:val="28"/>
                <w:vertAlign w:val="subscript"/>
                <w:lang w:val="ru-RU" w:eastAsia="ru-RU"/>
              </w:rPr>
              <w:t>общ</w:t>
            </w:r>
            <w:r w:rsidR="00CB11AF" w:rsidRPr="00C77DF5">
              <w:rPr>
                <w:rFonts w:ascii="Times New Roman" w:eastAsia="Times New Roman" w:hAnsi="Times New Roman" w:cs="Times New Roman"/>
                <w:color w:val="000000"/>
                <w:sz w:val="28"/>
                <w:szCs w:val="28"/>
                <w:lang w:val="ru-RU" w:eastAsia="ru-RU"/>
              </w:rPr>
              <w:t>/Fe</w:t>
            </w:r>
            <w:r w:rsidR="00CB11AF" w:rsidRPr="00C77DF5">
              <w:rPr>
                <w:rFonts w:ascii="Times New Roman" w:eastAsia="Times New Roman" w:hAnsi="Times New Roman" w:cs="Times New Roman"/>
                <w:color w:val="000000"/>
                <w:sz w:val="28"/>
                <w:szCs w:val="28"/>
                <w:vertAlign w:val="subscript"/>
                <w:lang w:val="ru-RU" w:eastAsia="ru-RU"/>
              </w:rPr>
              <w:t>ме</w:t>
            </w:r>
          </w:p>
        </w:tc>
        <w:tc>
          <w:tcPr>
            <w:tcW w:w="1134" w:type="dxa"/>
            <w:tcBorders>
              <w:top w:val="nil"/>
              <w:left w:val="nil"/>
              <w:bottom w:val="single" w:sz="4" w:space="0" w:color="auto"/>
              <w:right w:val="single" w:sz="4" w:space="0" w:color="auto"/>
            </w:tcBorders>
            <w:noWrap/>
            <w:vAlign w:val="center"/>
            <w:hideMark/>
          </w:tcPr>
          <w:p w14:paraId="0851F167" w14:textId="3A668D70" w:rsidR="00941E27" w:rsidRPr="00B354FA" w:rsidRDefault="00343164" w:rsidP="008E0F4D">
            <w:pPr>
              <w:spacing w:after="0" w:line="240" w:lineRule="auto"/>
              <w:jc w:val="center"/>
              <w:rPr>
                <w:rFonts w:ascii="Times New Roman" w:eastAsia="Times New Roman" w:hAnsi="Times New Roman" w:cs="Times New Roman"/>
                <w:color w:val="000000"/>
                <w:sz w:val="28"/>
                <w:szCs w:val="28"/>
                <w:lang w:val="ru-RU" w:eastAsia="ru-RU"/>
              </w:rPr>
            </w:pPr>
            <w:r w:rsidRPr="008C6C60">
              <w:rPr>
                <w:rFonts w:ascii="Times New Roman" w:eastAsia="Times New Roman" w:hAnsi="Times New Roman" w:cs="Times New Roman"/>
                <w:color w:val="000000"/>
                <w:sz w:val="28"/>
                <w:szCs w:val="28"/>
                <w:lang w:val="ru-RU" w:eastAsia="ru-RU"/>
              </w:rPr>
              <w:t>Ti</w:t>
            </w:r>
            <w:r>
              <w:rPr>
                <w:rFonts w:ascii="Times New Roman" w:eastAsia="Times New Roman" w:hAnsi="Times New Roman" w:cs="Times New Roman"/>
                <w:color w:val="000000"/>
                <w:sz w:val="28"/>
                <w:szCs w:val="28"/>
                <w:lang w:eastAsia="ru-RU"/>
              </w:rPr>
              <w:t>O</w:t>
            </w:r>
            <w:r w:rsidRPr="00343164">
              <w:rPr>
                <w:rFonts w:ascii="Times New Roman" w:eastAsia="Times New Roman" w:hAnsi="Times New Roman" w:cs="Times New Roman"/>
                <w:color w:val="000000"/>
                <w:sz w:val="28"/>
                <w:szCs w:val="28"/>
                <w:vertAlign w:val="subscript"/>
                <w:lang w:eastAsia="ru-RU"/>
              </w:rPr>
              <w:t>2</w:t>
            </w:r>
          </w:p>
        </w:tc>
        <w:tc>
          <w:tcPr>
            <w:tcW w:w="1197" w:type="dxa"/>
            <w:tcBorders>
              <w:top w:val="nil"/>
              <w:left w:val="nil"/>
              <w:bottom w:val="single" w:sz="4" w:space="0" w:color="auto"/>
              <w:right w:val="single" w:sz="4" w:space="0" w:color="auto"/>
            </w:tcBorders>
            <w:noWrap/>
            <w:vAlign w:val="center"/>
            <w:hideMark/>
          </w:tcPr>
          <w:p w14:paraId="4AA6BC2E" w14:textId="77777777" w:rsidR="00941E27" w:rsidRPr="00B354FA" w:rsidRDefault="00941E27" w:rsidP="008E0F4D">
            <w:pPr>
              <w:spacing w:after="0" w:line="240" w:lineRule="auto"/>
              <w:jc w:val="center"/>
              <w:rPr>
                <w:rFonts w:ascii="Times New Roman" w:eastAsia="Times New Roman" w:hAnsi="Times New Roman" w:cs="Times New Roman"/>
                <w:color w:val="000000"/>
                <w:sz w:val="28"/>
                <w:szCs w:val="28"/>
                <w:lang w:val="ru-RU" w:eastAsia="ru-RU"/>
              </w:rPr>
            </w:pPr>
            <w:r w:rsidRPr="00B354FA">
              <w:rPr>
                <w:rFonts w:ascii="Times New Roman" w:eastAsia="Times New Roman" w:hAnsi="Times New Roman" w:cs="Times New Roman"/>
                <w:color w:val="000000"/>
                <w:sz w:val="28"/>
                <w:szCs w:val="28"/>
                <w:lang w:val="ru-RU" w:eastAsia="ru-RU"/>
              </w:rPr>
              <w:t>Fe</w:t>
            </w:r>
          </w:p>
        </w:tc>
        <w:tc>
          <w:tcPr>
            <w:tcW w:w="1275" w:type="dxa"/>
            <w:tcBorders>
              <w:top w:val="nil"/>
              <w:left w:val="nil"/>
              <w:bottom w:val="single" w:sz="4" w:space="0" w:color="auto"/>
              <w:right w:val="single" w:sz="4" w:space="0" w:color="auto"/>
            </w:tcBorders>
            <w:noWrap/>
            <w:vAlign w:val="center"/>
            <w:hideMark/>
          </w:tcPr>
          <w:p w14:paraId="798E20A7" w14:textId="1CB4510E" w:rsidR="00941E27" w:rsidRPr="00B354FA" w:rsidRDefault="00343164" w:rsidP="008E0F4D">
            <w:pPr>
              <w:spacing w:after="0" w:line="240" w:lineRule="auto"/>
              <w:jc w:val="center"/>
              <w:rPr>
                <w:rFonts w:ascii="Times New Roman" w:eastAsia="Times New Roman" w:hAnsi="Times New Roman" w:cs="Times New Roman"/>
                <w:color w:val="000000"/>
                <w:sz w:val="28"/>
                <w:szCs w:val="28"/>
                <w:lang w:val="ru-RU" w:eastAsia="ru-RU"/>
              </w:rPr>
            </w:pPr>
            <w:r w:rsidRPr="008C6C60">
              <w:rPr>
                <w:rFonts w:ascii="Times New Roman" w:eastAsia="Times New Roman" w:hAnsi="Times New Roman" w:cs="Times New Roman"/>
                <w:color w:val="000000"/>
                <w:sz w:val="28"/>
                <w:szCs w:val="28"/>
                <w:lang w:val="ru-RU" w:eastAsia="ru-RU"/>
              </w:rPr>
              <w:t>Ti</w:t>
            </w:r>
            <w:r>
              <w:rPr>
                <w:rFonts w:ascii="Times New Roman" w:eastAsia="Times New Roman" w:hAnsi="Times New Roman" w:cs="Times New Roman"/>
                <w:color w:val="000000"/>
                <w:sz w:val="28"/>
                <w:szCs w:val="28"/>
                <w:lang w:eastAsia="ru-RU"/>
              </w:rPr>
              <w:t>O</w:t>
            </w:r>
            <w:r w:rsidRPr="00343164">
              <w:rPr>
                <w:rFonts w:ascii="Times New Roman" w:eastAsia="Times New Roman" w:hAnsi="Times New Roman" w:cs="Times New Roman"/>
                <w:color w:val="000000"/>
                <w:sz w:val="28"/>
                <w:szCs w:val="28"/>
                <w:vertAlign w:val="subscript"/>
                <w:lang w:eastAsia="ru-RU"/>
              </w:rPr>
              <w:t>2</w:t>
            </w:r>
          </w:p>
        </w:tc>
      </w:tr>
      <w:tr w:rsidR="00941E27" w:rsidRPr="006E6B17" w14:paraId="495BE40A" w14:textId="77777777" w:rsidTr="00E11EFF">
        <w:trPr>
          <w:trHeight w:val="300"/>
          <w:jc w:val="center"/>
        </w:trPr>
        <w:tc>
          <w:tcPr>
            <w:tcW w:w="9634" w:type="dxa"/>
            <w:gridSpan w:val="7"/>
            <w:tcBorders>
              <w:top w:val="single" w:sz="4" w:space="0" w:color="auto"/>
              <w:left w:val="single" w:sz="4" w:space="0" w:color="auto"/>
              <w:bottom w:val="single" w:sz="4" w:space="0" w:color="auto"/>
              <w:right w:val="single" w:sz="4" w:space="0" w:color="auto"/>
            </w:tcBorders>
            <w:noWrap/>
            <w:vAlign w:val="center"/>
            <w:hideMark/>
          </w:tcPr>
          <w:p w14:paraId="577BF466" w14:textId="7D7BC504" w:rsidR="00941E27" w:rsidRPr="00B354FA" w:rsidRDefault="00C02BA0" w:rsidP="008E0F4D">
            <w:pPr>
              <w:spacing w:after="0" w:line="240" w:lineRule="auto"/>
              <w:jc w:val="center"/>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0%</w:t>
            </w:r>
            <w:r w:rsidR="00C40164" w:rsidRPr="00476A2E">
              <w:rPr>
                <w:rFonts w:ascii="Times New Roman" w:eastAsia="Times New Roman" w:hAnsi="Times New Roman" w:cs="Times New Roman"/>
                <w:color w:val="000000"/>
                <w:sz w:val="28"/>
                <w:szCs w:val="28"/>
                <w:lang w:val="ru-RU" w:eastAsia="ru-RU"/>
              </w:rPr>
              <w:t xml:space="preserve"> </w:t>
            </w:r>
          </w:p>
        </w:tc>
      </w:tr>
      <w:tr w:rsidR="00F55B6A" w:rsidRPr="00B354FA" w14:paraId="665A41CC" w14:textId="77777777" w:rsidTr="00E11EFF">
        <w:trPr>
          <w:trHeight w:val="300"/>
          <w:jc w:val="center"/>
        </w:trPr>
        <w:tc>
          <w:tcPr>
            <w:tcW w:w="1271" w:type="dxa"/>
            <w:vMerge w:val="restart"/>
            <w:tcBorders>
              <w:top w:val="nil"/>
              <w:left w:val="single" w:sz="4" w:space="0" w:color="auto"/>
              <w:bottom w:val="single" w:sz="4" w:space="0" w:color="000000"/>
              <w:right w:val="single" w:sz="4" w:space="0" w:color="auto"/>
            </w:tcBorders>
            <w:noWrap/>
            <w:vAlign w:val="center"/>
            <w:hideMark/>
          </w:tcPr>
          <w:p w14:paraId="65483E8E" w14:textId="77777777" w:rsidR="00F55B6A" w:rsidRPr="00B354FA" w:rsidRDefault="00F55B6A" w:rsidP="00F55B6A">
            <w:pPr>
              <w:spacing w:after="0" w:line="240" w:lineRule="auto"/>
              <w:jc w:val="center"/>
              <w:rPr>
                <w:rFonts w:ascii="Times New Roman" w:eastAsia="Times New Roman" w:hAnsi="Times New Roman" w:cs="Times New Roman"/>
                <w:color w:val="000000"/>
                <w:sz w:val="28"/>
                <w:szCs w:val="28"/>
                <w:lang w:val="ru-RU" w:eastAsia="ru-RU"/>
              </w:rPr>
            </w:pPr>
            <w:r w:rsidRPr="00B354FA">
              <w:rPr>
                <w:rFonts w:ascii="Times New Roman" w:eastAsia="Times New Roman" w:hAnsi="Times New Roman" w:cs="Times New Roman"/>
                <w:color w:val="000000"/>
                <w:sz w:val="28"/>
                <w:szCs w:val="28"/>
                <w:lang w:val="ru-RU" w:eastAsia="ru-RU"/>
              </w:rPr>
              <w:t>Опыт 1</w:t>
            </w:r>
          </w:p>
        </w:tc>
        <w:tc>
          <w:tcPr>
            <w:tcW w:w="1784" w:type="dxa"/>
            <w:tcBorders>
              <w:top w:val="nil"/>
              <w:left w:val="nil"/>
              <w:bottom w:val="single" w:sz="4" w:space="0" w:color="auto"/>
              <w:right w:val="single" w:sz="4" w:space="0" w:color="auto"/>
            </w:tcBorders>
            <w:noWrap/>
            <w:vAlign w:val="bottom"/>
            <w:hideMark/>
          </w:tcPr>
          <w:p w14:paraId="1F94AF25" w14:textId="77777777" w:rsidR="00F55B6A" w:rsidRPr="00B354FA" w:rsidRDefault="00F55B6A" w:rsidP="00F55B6A">
            <w:pPr>
              <w:spacing w:after="0" w:line="240" w:lineRule="auto"/>
              <w:rPr>
                <w:rFonts w:ascii="Times New Roman" w:eastAsia="Times New Roman" w:hAnsi="Times New Roman" w:cs="Times New Roman"/>
                <w:color w:val="000000"/>
                <w:sz w:val="28"/>
                <w:szCs w:val="28"/>
                <w:lang w:val="ru-RU" w:eastAsia="ru-RU"/>
              </w:rPr>
            </w:pPr>
            <w:r w:rsidRPr="00B354FA">
              <w:rPr>
                <w:rFonts w:ascii="Times New Roman" w:eastAsia="Times New Roman" w:hAnsi="Times New Roman" w:cs="Times New Roman"/>
                <w:color w:val="000000"/>
                <w:sz w:val="28"/>
                <w:szCs w:val="28"/>
                <w:lang w:val="ru-RU" w:eastAsia="ru-RU"/>
              </w:rPr>
              <w:t>Магнитная</w:t>
            </w:r>
          </w:p>
        </w:tc>
        <w:tc>
          <w:tcPr>
            <w:tcW w:w="1559" w:type="dxa"/>
            <w:tcBorders>
              <w:top w:val="nil"/>
              <w:left w:val="nil"/>
              <w:bottom w:val="single" w:sz="4" w:space="0" w:color="auto"/>
              <w:right w:val="single" w:sz="4" w:space="0" w:color="auto"/>
            </w:tcBorders>
            <w:noWrap/>
            <w:vAlign w:val="center"/>
            <w:hideMark/>
          </w:tcPr>
          <w:p w14:paraId="260FE4F3" w14:textId="6BBB9C10" w:rsidR="00F55B6A" w:rsidRPr="00B354FA" w:rsidRDefault="00F55B6A"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48,58</w:t>
            </w:r>
          </w:p>
        </w:tc>
        <w:tc>
          <w:tcPr>
            <w:tcW w:w="1414" w:type="dxa"/>
            <w:tcBorders>
              <w:top w:val="nil"/>
              <w:left w:val="nil"/>
              <w:bottom w:val="single" w:sz="4" w:space="0" w:color="auto"/>
              <w:right w:val="single" w:sz="4" w:space="0" w:color="auto"/>
            </w:tcBorders>
            <w:noWrap/>
            <w:vAlign w:val="bottom"/>
            <w:hideMark/>
          </w:tcPr>
          <w:p w14:paraId="4ACF1532" w14:textId="01EC1ABB" w:rsidR="00F55B6A" w:rsidRPr="001E0388" w:rsidRDefault="00F55B6A"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55,86</w:t>
            </w:r>
            <w:r w:rsidR="00C752DE">
              <w:rPr>
                <w:rFonts w:ascii="Times New Roman" w:eastAsia="Times New Roman" w:hAnsi="Times New Roman" w:cs="Times New Roman"/>
                <w:color w:val="000000"/>
                <w:sz w:val="28"/>
                <w:szCs w:val="28"/>
                <w:lang w:val="ru-RU" w:eastAsia="ru-RU"/>
              </w:rPr>
              <w:t>/</w:t>
            </w:r>
            <w:r w:rsidR="00FB1942">
              <w:rPr>
                <w:rFonts w:ascii="Times New Roman" w:eastAsia="Times New Roman" w:hAnsi="Times New Roman" w:cs="Times New Roman"/>
                <w:color w:val="000000"/>
                <w:sz w:val="28"/>
                <w:szCs w:val="28"/>
                <w:lang w:val="ru-RU" w:eastAsia="ru-RU"/>
              </w:rPr>
              <w:t>5,9</w:t>
            </w:r>
          </w:p>
        </w:tc>
        <w:tc>
          <w:tcPr>
            <w:tcW w:w="1134" w:type="dxa"/>
            <w:tcBorders>
              <w:top w:val="nil"/>
              <w:left w:val="nil"/>
              <w:bottom w:val="single" w:sz="4" w:space="0" w:color="auto"/>
              <w:right w:val="single" w:sz="4" w:space="0" w:color="auto"/>
            </w:tcBorders>
            <w:noWrap/>
            <w:vAlign w:val="bottom"/>
            <w:hideMark/>
          </w:tcPr>
          <w:p w14:paraId="056CED9E" w14:textId="2B448D76" w:rsidR="00F55B6A" w:rsidRPr="00217C39" w:rsidRDefault="00F55B6A"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20,07</w:t>
            </w:r>
          </w:p>
        </w:tc>
        <w:tc>
          <w:tcPr>
            <w:tcW w:w="1197" w:type="dxa"/>
            <w:tcBorders>
              <w:top w:val="nil"/>
              <w:left w:val="nil"/>
              <w:bottom w:val="single" w:sz="4" w:space="0" w:color="auto"/>
              <w:right w:val="single" w:sz="4" w:space="0" w:color="auto"/>
            </w:tcBorders>
            <w:noWrap/>
            <w:vAlign w:val="bottom"/>
            <w:hideMark/>
          </w:tcPr>
          <w:p w14:paraId="3EE480B1" w14:textId="42E86A9E" w:rsidR="00F55B6A" w:rsidRPr="00B354FA" w:rsidRDefault="00F55B6A"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53,20</w:t>
            </w:r>
          </w:p>
        </w:tc>
        <w:tc>
          <w:tcPr>
            <w:tcW w:w="1275" w:type="dxa"/>
            <w:tcBorders>
              <w:top w:val="nil"/>
              <w:left w:val="nil"/>
              <w:bottom w:val="single" w:sz="4" w:space="0" w:color="auto"/>
              <w:right w:val="single" w:sz="4" w:space="0" w:color="auto"/>
            </w:tcBorders>
            <w:noWrap/>
            <w:vAlign w:val="bottom"/>
            <w:hideMark/>
          </w:tcPr>
          <w:p w14:paraId="5F29EC47" w14:textId="1A781FEF" w:rsidR="00F55B6A" w:rsidRPr="00B354FA" w:rsidRDefault="00F55B6A"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52,14</w:t>
            </w:r>
          </w:p>
        </w:tc>
      </w:tr>
      <w:tr w:rsidR="00F55B6A" w:rsidRPr="00B354FA" w14:paraId="7AEA79A4" w14:textId="77777777" w:rsidTr="00E11EFF">
        <w:trPr>
          <w:trHeight w:val="300"/>
          <w:jc w:val="center"/>
        </w:trPr>
        <w:tc>
          <w:tcPr>
            <w:tcW w:w="1271" w:type="dxa"/>
            <w:vMerge/>
            <w:tcBorders>
              <w:top w:val="nil"/>
              <w:left w:val="single" w:sz="4" w:space="0" w:color="auto"/>
              <w:bottom w:val="single" w:sz="4" w:space="0" w:color="000000"/>
              <w:right w:val="single" w:sz="4" w:space="0" w:color="auto"/>
            </w:tcBorders>
            <w:vAlign w:val="center"/>
            <w:hideMark/>
          </w:tcPr>
          <w:p w14:paraId="2F9B1F6E" w14:textId="77777777" w:rsidR="00F55B6A" w:rsidRPr="00B354FA" w:rsidRDefault="00F55B6A" w:rsidP="00F55B6A">
            <w:pPr>
              <w:spacing w:after="0" w:line="240" w:lineRule="auto"/>
              <w:rPr>
                <w:rFonts w:ascii="Times New Roman" w:eastAsia="Times New Roman" w:hAnsi="Times New Roman" w:cs="Times New Roman"/>
                <w:color w:val="000000"/>
                <w:sz w:val="28"/>
                <w:szCs w:val="28"/>
                <w:lang w:val="ru-RU" w:eastAsia="ru-RU"/>
              </w:rPr>
            </w:pPr>
          </w:p>
        </w:tc>
        <w:tc>
          <w:tcPr>
            <w:tcW w:w="1784" w:type="dxa"/>
            <w:tcBorders>
              <w:top w:val="nil"/>
              <w:left w:val="nil"/>
              <w:bottom w:val="single" w:sz="4" w:space="0" w:color="auto"/>
              <w:right w:val="single" w:sz="4" w:space="0" w:color="auto"/>
            </w:tcBorders>
            <w:noWrap/>
            <w:vAlign w:val="bottom"/>
            <w:hideMark/>
          </w:tcPr>
          <w:p w14:paraId="6D117D26" w14:textId="77777777" w:rsidR="00F55B6A" w:rsidRPr="00B354FA" w:rsidRDefault="00F55B6A" w:rsidP="00F55B6A">
            <w:pPr>
              <w:spacing w:after="0" w:line="240" w:lineRule="auto"/>
              <w:rPr>
                <w:rFonts w:ascii="Times New Roman" w:eastAsia="Times New Roman" w:hAnsi="Times New Roman" w:cs="Times New Roman"/>
                <w:color w:val="000000"/>
                <w:sz w:val="28"/>
                <w:szCs w:val="28"/>
                <w:lang w:val="ru-RU" w:eastAsia="ru-RU"/>
              </w:rPr>
            </w:pPr>
            <w:r w:rsidRPr="00B354FA">
              <w:rPr>
                <w:rFonts w:ascii="Times New Roman" w:eastAsia="Times New Roman" w:hAnsi="Times New Roman" w:cs="Times New Roman"/>
                <w:color w:val="000000"/>
                <w:sz w:val="28"/>
                <w:szCs w:val="28"/>
                <w:lang w:val="ru-RU" w:eastAsia="ru-RU"/>
              </w:rPr>
              <w:t>Немагнитная</w:t>
            </w:r>
          </w:p>
        </w:tc>
        <w:tc>
          <w:tcPr>
            <w:tcW w:w="1559" w:type="dxa"/>
            <w:tcBorders>
              <w:top w:val="nil"/>
              <w:left w:val="nil"/>
              <w:bottom w:val="single" w:sz="4" w:space="0" w:color="auto"/>
              <w:right w:val="single" w:sz="4" w:space="0" w:color="auto"/>
            </w:tcBorders>
            <w:noWrap/>
            <w:vAlign w:val="center"/>
            <w:hideMark/>
          </w:tcPr>
          <w:p w14:paraId="52FB11DD" w14:textId="4B383BF7" w:rsidR="00F55B6A" w:rsidRPr="00B354FA" w:rsidRDefault="00F55B6A"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43,91</w:t>
            </w:r>
          </w:p>
        </w:tc>
        <w:tc>
          <w:tcPr>
            <w:tcW w:w="1414" w:type="dxa"/>
            <w:tcBorders>
              <w:top w:val="nil"/>
              <w:left w:val="nil"/>
              <w:bottom w:val="single" w:sz="4" w:space="0" w:color="auto"/>
              <w:right w:val="single" w:sz="4" w:space="0" w:color="auto"/>
            </w:tcBorders>
            <w:noWrap/>
            <w:vAlign w:val="bottom"/>
            <w:hideMark/>
          </w:tcPr>
          <w:p w14:paraId="04E93D41" w14:textId="7DDCAB03" w:rsidR="00F55B6A" w:rsidRPr="00B354FA" w:rsidRDefault="00F55B6A"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54,35</w:t>
            </w:r>
          </w:p>
        </w:tc>
        <w:tc>
          <w:tcPr>
            <w:tcW w:w="1134" w:type="dxa"/>
            <w:tcBorders>
              <w:top w:val="nil"/>
              <w:left w:val="nil"/>
              <w:bottom w:val="single" w:sz="4" w:space="0" w:color="auto"/>
              <w:right w:val="single" w:sz="4" w:space="0" w:color="auto"/>
            </w:tcBorders>
            <w:noWrap/>
            <w:vAlign w:val="bottom"/>
            <w:hideMark/>
          </w:tcPr>
          <w:p w14:paraId="02DFA4A8" w14:textId="4182427E" w:rsidR="00F55B6A" w:rsidRPr="00217C39" w:rsidRDefault="00F55B6A"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20,38</w:t>
            </w:r>
          </w:p>
        </w:tc>
        <w:tc>
          <w:tcPr>
            <w:tcW w:w="1197" w:type="dxa"/>
            <w:tcBorders>
              <w:top w:val="nil"/>
              <w:left w:val="nil"/>
              <w:bottom w:val="single" w:sz="4" w:space="0" w:color="auto"/>
              <w:right w:val="single" w:sz="4" w:space="0" w:color="auto"/>
            </w:tcBorders>
            <w:noWrap/>
            <w:vAlign w:val="bottom"/>
            <w:hideMark/>
          </w:tcPr>
          <w:p w14:paraId="58BC83CB" w14:textId="006D9C3E" w:rsidR="00F55B6A" w:rsidRPr="00B354FA" w:rsidRDefault="00F55B6A"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46,80</w:t>
            </w:r>
          </w:p>
        </w:tc>
        <w:tc>
          <w:tcPr>
            <w:tcW w:w="1275" w:type="dxa"/>
            <w:tcBorders>
              <w:top w:val="nil"/>
              <w:left w:val="nil"/>
              <w:bottom w:val="single" w:sz="4" w:space="0" w:color="auto"/>
              <w:right w:val="single" w:sz="4" w:space="0" w:color="auto"/>
            </w:tcBorders>
            <w:noWrap/>
            <w:vAlign w:val="bottom"/>
            <w:hideMark/>
          </w:tcPr>
          <w:p w14:paraId="5318D684" w14:textId="5A13C987" w:rsidR="00F55B6A" w:rsidRPr="00B354FA" w:rsidRDefault="00F55B6A"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47,86</w:t>
            </w:r>
          </w:p>
        </w:tc>
      </w:tr>
      <w:tr w:rsidR="00F55B6A" w:rsidRPr="00B354FA" w14:paraId="795BD6D0" w14:textId="77777777" w:rsidTr="00E11EFF">
        <w:trPr>
          <w:trHeight w:val="300"/>
          <w:jc w:val="center"/>
        </w:trPr>
        <w:tc>
          <w:tcPr>
            <w:tcW w:w="1271" w:type="dxa"/>
            <w:vMerge/>
            <w:tcBorders>
              <w:top w:val="nil"/>
              <w:left w:val="single" w:sz="4" w:space="0" w:color="auto"/>
              <w:bottom w:val="single" w:sz="4" w:space="0" w:color="000000"/>
              <w:right w:val="single" w:sz="4" w:space="0" w:color="auto"/>
            </w:tcBorders>
            <w:vAlign w:val="center"/>
          </w:tcPr>
          <w:p w14:paraId="40E1AED3" w14:textId="77777777" w:rsidR="00F55B6A" w:rsidRPr="00B354FA" w:rsidRDefault="00F55B6A" w:rsidP="00F55B6A">
            <w:pPr>
              <w:spacing w:after="0" w:line="240" w:lineRule="auto"/>
              <w:rPr>
                <w:rFonts w:ascii="Times New Roman" w:eastAsia="Times New Roman" w:hAnsi="Times New Roman" w:cs="Times New Roman"/>
                <w:color w:val="000000"/>
                <w:sz w:val="28"/>
                <w:szCs w:val="28"/>
                <w:lang w:val="ru-RU" w:eastAsia="ru-RU"/>
              </w:rPr>
            </w:pPr>
          </w:p>
        </w:tc>
        <w:tc>
          <w:tcPr>
            <w:tcW w:w="1784" w:type="dxa"/>
            <w:tcBorders>
              <w:top w:val="nil"/>
              <w:left w:val="nil"/>
              <w:bottom w:val="single" w:sz="4" w:space="0" w:color="auto"/>
              <w:right w:val="single" w:sz="4" w:space="0" w:color="auto"/>
            </w:tcBorders>
            <w:noWrap/>
            <w:vAlign w:val="bottom"/>
          </w:tcPr>
          <w:p w14:paraId="2CFCB05E" w14:textId="0AC6749E" w:rsidR="00F55B6A" w:rsidRPr="00B354FA" w:rsidRDefault="00F55B6A" w:rsidP="00F55B6A">
            <w:pPr>
              <w:spacing w:after="0" w:line="240" w:lineRule="auto"/>
              <w:rPr>
                <w:rFonts w:ascii="Times New Roman" w:eastAsia="Times New Roman" w:hAnsi="Times New Roman" w:cs="Times New Roman"/>
                <w:color w:val="000000"/>
                <w:sz w:val="28"/>
                <w:szCs w:val="28"/>
                <w:lang w:val="ru-RU" w:eastAsia="ru-RU"/>
              </w:rPr>
            </w:pPr>
            <w:r w:rsidRPr="00B354FA">
              <w:rPr>
                <w:rFonts w:ascii="Times New Roman" w:eastAsia="Times New Roman" w:hAnsi="Times New Roman" w:cs="Times New Roman"/>
                <w:color w:val="000000"/>
                <w:sz w:val="28"/>
                <w:szCs w:val="28"/>
                <w:lang w:val="ru-RU" w:eastAsia="ru-RU"/>
              </w:rPr>
              <w:t>ППП</w:t>
            </w:r>
          </w:p>
        </w:tc>
        <w:tc>
          <w:tcPr>
            <w:tcW w:w="1559" w:type="dxa"/>
            <w:tcBorders>
              <w:top w:val="nil"/>
              <w:left w:val="nil"/>
              <w:bottom w:val="single" w:sz="4" w:space="0" w:color="auto"/>
              <w:right w:val="single" w:sz="4" w:space="0" w:color="auto"/>
            </w:tcBorders>
            <w:noWrap/>
            <w:vAlign w:val="center"/>
          </w:tcPr>
          <w:p w14:paraId="7506C636" w14:textId="2DA3D772" w:rsidR="00F55B6A" w:rsidRPr="00217C39" w:rsidRDefault="00F55B6A"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7,51</w:t>
            </w:r>
          </w:p>
        </w:tc>
        <w:tc>
          <w:tcPr>
            <w:tcW w:w="1414" w:type="dxa"/>
            <w:tcBorders>
              <w:top w:val="nil"/>
              <w:left w:val="nil"/>
              <w:bottom w:val="single" w:sz="4" w:space="0" w:color="auto"/>
              <w:right w:val="single" w:sz="4" w:space="0" w:color="auto"/>
            </w:tcBorders>
            <w:noWrap/>
            <w:vAlign w:val="bottom"/>
          </w:tcPr>
          <w:p w14:paraId="1FEEEB13" w14:textId="17D80A22" w:rsidR="00F55B6A"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w:t>
            </w:r>
          </w:p>
        </w:tc>
        <w:tc>
          <w:tcPr>
            <w:tcW w:w="1134" w:type="dxa"/>
            <w:tcBorders>
              <w:top w:val="nil"/>
              <w:left w:val="nil"/>
              <w:bottom w:val="single" w:sz="4" w:space="0" w:color="auto"/>
              <w:right w:val="single" w:sz="4" w:space="0" w:color="auto"/>
            </w:tcBorders>
            <w:noWrap/>
            <w:vAlign w:val="bottom"/>
          </w:tcPr>
          <w:p w14:paraId="2BBCE948" w14:textId="560985E1" w:rsidR="00F55B6A"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w:t>
            </w:r>
          </w:p>
        </w:tc>
        <w:tc>
          <w:tcPr>
            <w:tcW w:w="1197" w:type="dxa"/>
            <w:tcBorders>
              <w:top w:val="nil"/>
              <w:left w:val="nil"/>
              <w:bottom w:val="single" w:sz="4" w:space="0" w:color="auto"/>
              <w:right w:val="single" w:sz="4" w:space="0" w:color="auto"/>
            </w:tcBorders>
            <w:noWrap/>
            <w:vAlign w:val="bottom"/>
          </w:tcPr>
          <w:p w14:paraId="094E3D89" w14:textId="4661E62C" w:rsidR="00F55B6A"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w:t>
            </w:r>
          </w:p>
        </w:tc>
        <w:tc>
          <w:tcPr>
            <w:tcW w:w="1275" w:type="dxa"/>
            <w:tcBorders>
              <w:top w:val="nil"/>
              <w:left w:val="nil"/>
              <w:bottom w:val="single" w:sz="4" w:space="0" w:color="auto"/>
              <w:right w:val="single" w:sz="4" w:space="0" w:color="auto"/>
            </w:tcBorders>
            <w:noWrap/>
            <w:vAlign w:val="bottom"/>
          </w:tcPr>
          <w:p w14:paraId="199B6419" w14:textId="34C8133B" w:rsidR="00F55B6A"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w:t>
            </w:r>
          </w:p>
        </w:tc>
      </w:tr>
      <w:tr w:rsidR="00F55B6A" w:rsidRPr="00B354FA" w14:paraId="3C5F813D" w14:textId="77777777" w:rsidTr="00E11EFF">
        <w:trPr>
          <w:trHeight w:val="300"/>
          <w:jc w:val="center"/>
        </w:trPr>
        <w:tc>
          <w:tcPr>
            <w:tcW w:w="1271" w:type="dxa"/>
            <w:vMerge/>
            <w:tcBorders>
              <w:top w:val="nil"/>
              <w:left w:val="single" w:sz="4" w:space="0" w:color="auto"/>
              <w:bottom w:val="single" w:sz="4" w:space="0" w:color="000000"/>
              <w:right w:val="single" w:sz="4" w:space="0" w:color="auto"/>
            </w:tcBorders>
            <w:vAlign w:val="center"/>
            <w:hideMark/>
          </w:tcPr>
          <w:p w14:paraId="104973CE" w14:textId="77777777" w:rsidR="00F55B6A" w:rsidRPr="00B354FA" w:rsidRDefault="00F55B6A" w:rsidP="00F55B6A">
            <w:pPr>
              <w:spacing w:after="0" w:line="240" w:lineRule="auto"/>
              <w:rPr>
                <w:rFonts w:ascii="Times New Roman" w:eastAsia="Times New Roman" w:hAnsi="Times New Roman" w:cs="Times New Roman"/>
                <w:color w:val="000000"/>
                <w:sz w:val="28"/>
                <w:szCs w:val="28"/>
                <w:lang w:val="ru-RU" w:eastAsia="ru-RU"/>
              </w:rPr>
            </w:pPr>
          </w:p>
        </w:tc>
        <w:tc>
          <w:tcPr>
            <w:tcW w:w="1784" w:type="dxa"/>
            <w:tcBorders>
              <w:top w:val="nil"/>
              <w:left w:val="nil"/>
              <w:bottom w:val="single" w:sz="4" w:space="0" w:color="auto"/>
              <w:right w:val="single" w:sz="4" w:space="0" w:color="auto"/>
            </w:tcBorders>
            <w:noWrap/>
            <w:vAlign w:val="bottom"/>
            <w:hideMark/>
          </w:tcPr>
          <w:p w14:paraId="6CEC569D" w14:textId="77777777" w:rsidR="00F55B6A" w:rsidRPr="00B354FA" w:rsidRDefault="00F55B6A" w:rsidP="00F55B6A">
            <w:pPr>
              <w:spacing w:after="0" w:line="240" w:lineRule="auto"/>
              <w:rPr>
                <w:rFonts w:ascii="Times New Roman" w:eastAsia="Times New Roman" w:hAnsi="Times New Roman" w:cs="Times New Roman"/>
                <w:color w:val="000000"/>
                <w:sz w:val="28"/>
                <w:szCs w:val="28"/>
                <w:lang w:val="ru-RU" w:eastAsia="ru-RU"/>
              </w:rPr>
            </w:pPr>
            <w:r w:rsidRPr="00B354FA">
              <w:rPr>
                <w:rFonts w:ascii="Times New Roman" w:eastAsia="Times New Roman" w:hAnsi="Times New Roman" w:cs="Times New Roman"/>
                <w:color w:val="000000"/>
                <w:sz w:val="28"/>
                <w:szCs w:val="28"/>
                <w:lang w:val="ru-RU" w:eastAsia="ru-RU"/>
              </w:rPr>
              <w:t>Итого</w:t>
            </w:r>
          </w:p>
        </w:tc>
        <w:tc>
          <w:tcPr>
            <w:tcW w:w="1559" w:type="dxa"/>
            <w:tcBorders>
              <w:top w:val="nil"/>
              <w:left w:val="nil"/>
              <w:bottom w:val="single" w:sz="4" w:space="0" w:color="auto"/>
              <w:right w:val="single" w:sz="4" w:space="0" w:color="auto"/>
            </w:tcBorders>
            <w:noWrap/>
            <w:vAlign w:val="center"/>
            <w:hideMark/>
          </w:tcPr>
          <w:p w14:paraId="41C3A864" w14:textId="2126F60A" w:rsidR="00F55B6A" w:rsidRPr="00B354FA" w:rsidRDefault="00F55B6A"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100,00</w:t>
            </w:r>
          </w:p>
        </w:tc>
        <w:tc>
          <w:tcPr>
            <w:tcW w:w="1414" w:type="dxa"/>
            <w:tcBorders>
              <w:top w:val="nil"/>
              <w:left w:val="nil"/>
              <w:bottom w:val="single" w:sz="4" w:space="0" w:color="auto"/>
              <w:right w:val="single" w:sz="4" w:space="0" w:color="auto"/>
            </w:tcBorders>
            <w:noWrap/>
            <w:vAlign w:val="bottom"/>
            <w:hideMark/>
          </w:tcPr>
          <w:p w14:paraId="0A1FD8C7" w14:textId="6045ADBD" w:rsidR="00F55B6A" w:rsidRPr="00B354FA" w:rsidRDefault="00F55B6A"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51,00</w:t>
            </w:r>
          </w:p>
        </w:tc>
        <w:tc>
          <w:tcPr>
            <w:tcW w:w="1134" w:type="dxa"/>
            <w:tcBorders>
              <w:top w:val="nil"/>
              <w:left w:val="nil"/>
              <w:bottom w:val="single" w:sz="4" w:space="0" w:color="auto"/>
              <w:right w:val="single" w:sz="4" w:space="0" w:color="auto"/>
            </w:tcBorders>
            <w:noWrap/>
            <w:vAlign w:val="bottom"/>
            <w:hideMark/>
          </w:tcPr>
          <w:p w14:paraId="02CBF29C" w14:textId="326C35C2" w:rsidR="00F55B6A" w:rsidRPr="00217C39" w:rsidRDefault="00F55B6A"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18,70</w:t>
            </w:r>
          </w:p>
        </w:tc>
        <w:tc>
          <w:tcPr>
            <w:tcW w:w="1197" w:type="dxa"/>
            <w:tcBorders>
              <w:top w:val="nil"/>
              <w:left w:val="nil"/>
              <w:bottom w:val="single" w:sz="4" w:space="0" w:color="auto"/>
              <w:right w:val="single" w:sz="4" w:space="0" w:color="auto"/>
            </w:tcBorders>
            <w:noWrap/>
            <w:vAlign w:val="bottom"/>
            <w:hideMark/>
          </w:tcPr>
          <w:p w14:paraId="6526F381" w14:textId="32F481D4" w:rsidR="00F55B6A" w:rsidRPr="00B354FA" w:rsidRDefault="00F55B6A"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100,00</w:t>
            </w:r>
          </w:p>
        </w:tc>
        <w:tc>
          <w:tcPr>
            <w:tcW w:w="1275" w:type="dxa"/>
            <w:tcBorders>
              <w:top w:val="nil"/>
              <w:left w:val="nil"/>
              <w:bottom w:val="single" w:sz="4" w:space="0" w:color="auto"/>
              <w:right w:val="single" w:sz="4" w:space="0" w:color="auto"/>
            </w:tcBorders>
            <w:noWrap/>
            <w:vAlign w:val="bottom"/>
            <w:hideMark/>
          </w:tcPr>
          <w:p w14:paraId="22589BD8" w14:textId="5DD3D4D1" w:rsidR="00F55B6A" w:rsidRPr="00B354FA" w:rsidRDefault="00F55B6A"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100,00</w:t>
            </w:r>
          </w:p>
        </w:tc>
      </w:tr>
      <w:tr w:rsidR="00941E27" w:rsidRPr="00B354FA" w14:paraId="5E649BC2" w14:textId="77777777" w:rsidTr="00E11EFF">
        <w:trPr>
          <w:trHeight w:val="300"/>
          <w:jc w:val="center"/>
        </w:trPr>
        <w:tc>
          <w:tcPr>
            <w:tcW w:w="9634" w:type="dxa"/>
            <w:gridSpan w:val="7"/>
            <w:tcBorders>
              <w:top w:val="single" w:sz="4" w:space="0" w:color="auto"/>
              <w:left w:val="single" w:sz="4" w:space="0" w:color="auto"/>
              <w:bottom w:val="single" w:sz="4" w:space="0" w:color="auto"/>
              <w:right w:val="single" w:sz="4" w:space="0" w:color="auto"/>
            </w:tcBorders>
            <w:noWrap/>
            <w:vAlign w:val="center"/>
            <w:hideMark/>
          </w:tcPr>
          <w:p w14:paraId="36EDDDD9" w14:textId="3268F761" w:rsidR="00941E27" w:rsidRPr="00B354FA" w:rsidRDefault="00C02BA0" w:rsidP="00B354FA">
            <w:pPr>
              <w:spacing w:after="0" w:line="240" w:lineRule="auto"/>
              <w:jc w:val="center"/>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10%</w:t>
            </w:r>
          </w:p>
        </w:tc>
      </w:tr>
      <w:tr w:rsidR="002B794B" w:rsidRPr="00B354FA" w14:paraId="243107A2" w14:textId="77777777" w:rsidTr="00E11EFF">
        <w:trPr>
          <w:trHeight w:val="300"/>
          <w:jc w:val="center"/>
        </w:trPr>
        <w:tc>
          <w:tcPr>
            <w:tcW w:w="1271" w:type="dxa"/>
            <w:vMerge w:val="restart"/>
            <w:tcBorders>
              <w:top w:val="nil"/>
              <w:left w:val="single" w:sz="4" w:space="0" w:color="auto"/>
              <w:bottom w:val="single" w:sz="4" w:space="0" w:color="000000"/>
              <w:right w:val="single" w:sz="4" w:space="0" w:color="auto"/>
            </w:tcBorders>
            <w:noWrap/>
            <w:vAlign w:val="center"/>
            <w:hideMark/>
          </w:tcPr>
          <w:p w14:paraId="54B837B8" w14:textId="77777777" w:rsidR="002B794B" w:rsidRPr="00B354FA" w:rsidRDefault="002B794B" w:rsidP="002B794B">
            <w:pPr>
              <w:spacing w:after="0" w:line="240" w:lineRule="auto"/>
              <w:jc w:val="center"/>
              <w:rPr>
                <w:rFonts w:ascii="Times New Roman" w:eastAsia="Times New Roman" w:hAnsi="Times New Roman" w:cs="Times New Roman"/>
                <w:color w:val="000000"/>
                <w:sz w:val="28"/>
                <w:szCs w:val="28"/>
                <w:lang w:val="ru-RU" w:eastAsia="ru-RU"/>
              </w:rPr>
            </w:pPr>
            <w:r w:rsidRPr="00B354FA">
              <w:rPr>
                <w:rFonts w:ascii="Times New Roman" w:eastAsia="Times New Roman" w:hAnsi="Times New Roman" w:cs="Times New Roman"/>
                <w:color w:val="000000"/>
                <w:sz w:val="28"/>
                <w:szCs w:val="28"/>
                <w:lang w:val="ru-RU" w:eastAsia="ru-RU"/>
              </w:rPr>
              <w:t>Опыт 2</w:t>
            </w:r>
          </w:p>
        </w:tc>
        <w:tc>
          <w:tcPr>
            <w:tcW w:w="1784" w:type="dxa"/>
            <w:tcBorders>
              <w:top w:val="nil"/>
              <w:left w:val="nil"/>
              <w:bottom w:val="single" w:sz="4" w:space="0" w:color="auto"/>
              <w:right w:val="single" w:sz="4" w:space="0" w:color="auto"/>
            </w:tcBorders>
            <w:noWrap/>
            <w:vAlign w:val="bottom"/>
            <w:hideMark/>
          </w:tcPr>
          <w:p w14:paraId="3A3E6A4E" w14:textId="77777777" w:rsidR="002B794B" w:rsidRPr="00B354FA" w:rsidRDefault="002B794B" w:rsidP="002B794B">
            <w:pPr>
              <w:spacing w:after="0" w:line="240" w:lineRule="auto"/>
              <w:rPr>
                <w:rFonts w:ascii="Times New Roman" w:eastAsia="Times New Roman" w:hAnsi="Times New Roman" w:cs="Times New Roman"/>
                <w:color w:val="000000"/>
                <w:sz w:val="28"/>
                <w:szCs w:val="28"/>
                <w:lang w:val="ru-RU" w:eastAsia="ru-RU"/>
              </w:rPr>
            </w:pPr>
            <w:r w:rsidRPr="00B354FA">
              <w:rPr>
                <w:rFonts w:ascii="Times New Roman" w:eastAsia="Times New Roman" w:hAnsi="Times New Roman" w:cs="Times New Roman"/>
                <w:color w:val="000000"/>
                <w:sz w:val="28"/>
                <w:szCs w:val="28"/>
                <w:lang w:val="ru-RU" w:eastAsia="ru-RU"/>
              </w:rPr>
              <w:t>Магнитная</w:t>
            </w:r>
          </w:p>
        </w:tc>
        <w:tc>
          <w:tcPr>
            <w:tcW w:w="1559" w:type="dxa"/>
            <w:tcBorders>
              <w:top w:val="nil"/>
              <w:left w:val="nil"/>
              <w:bottom w:val="single" w:sz="4" w:space="0" w:color="auto"/>
              <w:right w:val="single" w:sz="4" w:space="0" w:color="auto"/>
            </w:tcBorders>
            <w:noWrap/>
            <w:vAlign w:val="center"/>
            <w:hideMark/>
          </w:tcPr>
          <w:p w14:paraId="078111B9" w14:textId="03202B55" w:rsidR="002B794B" w:rsidRPr="004C7CF2" w:rsidRDefault="002B794B" w:rsidP="002B794B">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52,17</w:t>
            </w:r>
          </w:p>
        </w:tc>
        <w:tc>
          <w:tcPr>
            <w:tcW w:w="1414" w:type="dxa"/>
            <w:tcBorders>
              <w:top w:val="nil"/>
              <w:left w:val="nil"/>
              <w:bottom w:val="single" w:sz="4" w:space="0" w:color="auto"/>
              <w:right w:val="single" w:sz="4" w:space="0" w:color="auto"/>
            </w:tcBorders>
            <w:noWrap/>
            <w:vAlign w:val="bottom"/>
            <w:hideMark/>
          </w:tcPr>
          <w:p w14:paraId="7D91A272" w14:textId="2AAC3D08" w:rsidR="002B794B" w:rsidRPr="004C7CF2" w:rsidRDefault="002B794B" w:rsidP="002B794B">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58,98</w:t>
            </w:r>
            <w:r w:rsidR="00056DDC">
              <w:rPr>
                <w:rFonts w:ascii="Times New Roman" w:eastAsia="Times New Roman" w:hAnsi="Times New Roman" w:cs="Times New Roman"/>
                <w:color w:val="000000"/>
                <w:sz w:val="28"/>
                <w:szCs w:val="28"/>
                <w:lang w:val="ru-RU" w:eastAsia="ru-RU"/>
              </w:rPr>
              <w:t>/</w:t>
            </w:r>
            <w:r w:rsidR="00596745">
              <w:rPr>
                <w:rFonts w:ascii="Times New Roman" w:eastAsia="Times New Roman" w:hAnsi="Times New Roman" w:cs="Times New Roman"/>
                <w:color w:val="000000"/>
                <w:sz w:val="28"/>
                <w:szCs w:val="28"/>
                <w:lang w:val="ru-RU" w:eastAsia="ru-RU"/>
              </w:rPr>
              <w:t>14,6</w:t>
            </w:r>
          </w:p>
        </w:tc>
        <w:tc>
          <w:tcPr>
            <w:tcW w:w="1134" w:type="dxa"/>
            <w:tcBorders>
              <w:top w:val="nil"/>
              <w:left w:val="nil"/>
              <w:bottom w:val="single" w:sz="4" w:space="0" w:color="auto"/>
              <w:right w:val="single" w:sz="4" w:space="0" w:color="auto"/>
            </w:tcBorders>
            <w:noWrap/>
            <w:vAlign w:val="bottom"/>
            <w:hideMark/>
          </w:tcPr>
          <w:p w14:paraId="5711F11D" w14:textId="1F9D1763" w:rsidR="002B794B" w:rsidRPr="00217C39" w:rsidRDefault="002B794B" w:rsidP="002B794B">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19,64</w:t>
            </w:r>
          </w:p>
        </w:tc>
        <w:tc>
          <w:tcPr>
            <w:tcW w:w="1197" w:type="dxa"/>
            <w:tcBorders>
              <w:top w:val="nil"/>
              <w:left w:val="nil"/>
              <w:bottom w:val="single" w:sz="4" w:space="0" w:color="auto"/>
              <w:right w:val="single" w:sz="4" w:space="0" w:color="auto"/>
            </w:tcBorders>
            <w:noWrap/>
            <w:vAlign w:val="bottom"/>
            <w:hideMark/>
          </w:tcPr>
          <w:p w14:paraId="665BCF8F" w14:textId="7FACB5E2" w:rsidR="002B794B" w:rsidRPr="004C7CF2" w:rsidRDefault="002B794B" w:rsidP="002B794B">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60,33</w:t>
            </w:r>
          </w:p>
        </w:tc>
        <w:tc>
          <w:tcPr>
            <w:tcW w:w="1275" w:type="dxa"/>
            <w:tcBorders>
              <w:top w:val="nil"/>
              <w:left w:val="nil"/>
              <w:bottom w:val="single" w:sz="4" w:space="0" w:color="auto"/>
              <w:right w:val="single" w:sz="4" w:space="0" w:color="auto"/>
            </w:tcBorders>
            <w:noWrap/>
            <w:vAlign w:val="bottom"/>
            <w:hideMark/>
          </w:tcPr>
          <w:p w14:paraId="6B367B9C" w14:textId="3B0C27FC" w:rsidR="002B794B" w:rsidRPr="004C7CF2" w:rsidRDefault="002B794B" w:rsidP="002B794B">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54,79</w:t>
            </w:r>
          </w:p>
        </w:tc>
      </w:tr>
      <w:tr w:rsidR="002B794B" w:rsidRPr="00B354FA" w14:paraId="033199A2" w14:textId="77777777" w:rsidTr="00E11EFF">
        <w:trPr>
          <w:trHeight w:val="300"/>
          <w:jc w:val="center"/>
        </w:trPr>
        <w:tc>
          <w:tcPr>
            <w:tcW w:w="1271" w:type="dxa"/>
            <w:vMerge/>
            <w:tcBorders>
              <w:top w:val="nil"/>
              <w:left w:val="single" w:sz="4" w:space="0" w:color="auto"/>
              <w:bottom w:val="single" w:sz="4" w:space="0" w:color="000000"/>
              <w:right w:val="single" w:sz="4" w:space="0" w:color="auto"/>
            </w:tcBorders>
            <w:vAlign w:val="center"/>
            <w:hideMark/>
          </w:tcPr>
          <w:p w14:paraId="07FEA45A" w14:textId="77777777" w:rsidR="002B794B" w:rsidRPr="00B354FA" w:rsidRDefault="002B794B" w:rsidP="002B794B">
            <w:pPr>
              <w:spacing w:after="0" w:line="240" w:lineRule="auto"/>
              <w:rPr>
                <w:rFonts w:ascii="Times New Roman" w:eastAsia="Times New Roman" w:hAnsi="Times New Roman" w:cs="Times New Roman"/>
                <w:color w:val="000000"/>
                <w:sz w:val="28"/>
                <w:szCs w:val="28"/>
                <w:lang w:val="ru-RU" w:eastAsia="ru-RU"/>
              </w:rPr>
            </w:pPr>
          </w:p>
        </w:tc>
        <w:tc>
          <w:tcPr>
            <w:tcW w:w="1784" w:type="dxa"/>
            <w:tcBorders>
              <w:top w:val="nil"/>
              <w:left w:val="nil"/>
              <w:bottom w:val="single" w:sz="4" w:space="0" w:color="auto"/>
              <w:right w:val="single" w:sz="4" w:space="0" w:color="auto"/>
            </w:tcBorders>
            <w:noWrap/>
            <w:vAlign w:val="bottom"/>
            <w:hideMark/>
          </w:tcPr>
          <w:p w14:paraId="4EF3C3A5" w14:textId="77777777" w:rsidR="002B794B" w:rsidRPr="00B354FA" w:rsidRDefault="002B794B" w:rsidP="002B794B">
            <w:pPr>
              <w:spacing w:after="0" w:line="240" w:lineRule="auto"/>
              <w:rPr>
                <w:rFonts w:ascii="Times New Roman" w:eastAsia="Times New Roman" w:hAnsi="Times New Roman" w:cs="Times New Roman"/>
                <w:color w:val="000000"/>
                <w:sz w:val="28"/>
                <w:szCs w:val="28"/>
                <w:lang w:val="ru-RU" w:eastAsia="ru-RU"/>
              </w:rPr>
            </w:pPr>
            <w:r w:rsidRPr="00B354FA">
              <w:rPr>
                <w:rFonts w:ascii="Times New Roman" w:eastAsia="Times New Roman" w:hAnsi="Times New Roman" w:cs="Times New Roman"/>
                <w:color w:val="000000"/>
                <w:sz w:val="28"/>
                <w:szCs w:val="28"/>
                <w:lang w:val="ru-RU" w:eastAsia="ru-RU"/>
              </w:rPr>
              <w:t>Немагнитная</w:t>
            </w:r>
          </w:p>
        </w:tc>
        <w:tc>
          <w:tcPr>
            <w:tcW w:w="1559" w:type="dxa"/>
            <w:tcBorders>
              <w:top w:val="nil"/>
              <w:left w:val="nil"/>
              <w:bottom w:val="single" w:sz="4" w:space="0" w:color="auto"/>
              <w:right w:val="single" w:sz="4" w:space="0" w:color="auto"/>
            </w:tcBorders>
            <w:noWrap/>
            <w:vAlign w:val="center"/>
            <w:hideMark/>
          </w:tcPr>
          <w:p w14:paraId="78A57E8F" w14:textId="6B061375" w:rsidR="002B794B" w:rsidRPr="004C7CF2" w:rsidRDefault="002B794B" w:rsidP="002B794B">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37,83</w:t>
            </w:r>
          </w:p>
        </w:tc>
        <w:tc>
          <w:tcPr>
            <w:tcW w:w="1414" w:type="dxa"/>
            <w:tcBorders>
              <w:top w:val="nil"/>
              <w:left w:val="nil"/>
              <w:bottom w:val="single" w:sz="4" w:space="0" w:color="auto"/>
              <w:right w:val="single" w:sz="4" w:space="0" w:color="auto"/>
            </w:tcBorders>
            <w:noWrap/>
            <w:vAlign w:val="bottom"/>
            <w:hideMark/>
          </w:tcPr>
          <w:p w14:paraId="7FF52A2F" w14:textId="2CC2B55E" w:rsidR="002B794B" w:rsidRPr="004C7CF2" w:rsidRDefault="002B794B" w:rsidP="002B794B">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53,48</w:t>
            </w:r>
          </w:p>
        </w:tc>
        <w:tc>
          <w:tcPr>
            <w:tcW w:w="1134" w:type="dxa"/>
            <w:tcBorders>
              <w:top w:val="nil"/>
              <w:left w:val="nil"/>
              <w:bottom w:val="single" w:sz="4" w:space="0" w:color="auto"/>
              <w:right w:val="single" w:sz="4" w:space="0" w:color="auto"/>
            </w:tcBorders>
            <w:noWrap/>
            <w:vAlign w:val="bottom"/>
            <w:hideMark/>
          </w:tcPr>
          <w:p w14:paraId="7B603F30" w14:textId="634FC792" w:rsidR="002B794B" w:rsidRPr="00217C39" w:rsidRDefault="002B794B" w:rsidP="002B794B">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22,35</w:t>
            </w:r>
          </w:p>
        </w:tc>
        <w:tc>
          <w:tcPr>
            <w:tcW w:w="1197" w:type="dxa"/>
            <w:tcBorders>
              <w:top w:val="nil"/>
              <w:left w:val="nil"/>
              <w:bottom w:val="single" w:sz="4" w:space="0" w:color="auto"/>
              <w:right w:val="single" w:sz="4" w:space="0" w:color="auto"/>
            </w:tcBorders>
            <w:noWrap/>
            <w:vAlign w:val="bottom"/>
            <w:hideMark/>
          </w:tcPr>
          <w:p w14:paraId="366506DB" w14:textId="7ABF0ED3" w:rsidR="002B794B" w:rsidRPr="004C7CF2" w:rsidRDefault="002B794B" w:rsidP="002B794B">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39,67</w:t>
            </w:r>
          </w:p>
        </w:tc>
        <w:tc>
          <w:tcPr>
            <w:tcW w:w="1275" w:type="dxa"/>
            <w:tcBorders>
              <w:top w:val="nil"/>
              <w:left w:val="nil"/>
              <w:bottom w:val="single" w:sz="4" w:space="0" w:color="auto"/>
              <w:right w:val="single" w:sz="4" w:space="0" w:color="auto"/>
            </w:tcBorders>
            <w:noWrap/>
            <w:vAlign w:val="bottom"/>
            <w:hideMark/>
          </w:tcPr>
          <w:p w14:paraId="5CC4C11F" w14:textId="77F5B579" w:rsidR="002B794B" w:rsidRPr="004C7CF2" w:rsidRDefault="002B794B" w:rsidP="002B794B">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45,21</w:t>
            </w:r>
          </w:p>
        </w:tc>
      </w:tr>
      <w:tr w:rsidR="00217C39" w:rsidRPr="00B354FA" w14:paraId="089A5886" w14:textId="77777777" w:rsidTr="00E11EFF">
        <w:trPr>
          <w:trHeight w:val="300"/>
          <w:jc w:val="center"/>
        </w:trPr>
        <w:tc>
          <w:tcPr>
            <w:tcW w:w="1271" w:type="dxa"/>
            <w:vMerge/>
            <w:tcBorders>
              <w:top w:val="nil"/>
              <w:left w:val="single" w:sz="4" w:space="0" w:color="auto"/>
              <w:bottom w:val="single" w:sz="4" w:space="0" w:color="000000"/>
              <w:right w:val="single" w:sz="4" w:space="0" w:color="auto"/>
            </w:tcBorders>
            <w:vAlign w:val="center"/>
          </w:tcPr>
          <w:p w14:paraId="2AD5D6A5" w14:textId="77777777" w:rsidR="00217C39" w:rsidRPr="00B354FA" w:rsidRDefault="00217C39" w:rsidP="00217C39">
            <w:pPr>
              <w:spacing w:after="0" w:line="240" w:lineRule="auto"/>
              <w:rPr>
                <w:rFonts w:ascii="Times New Roman" w:eastAsia="Times New Roman" w:hAnsi="Times New Roman" w:cs="Times New Roman"/>
                <w:color w:val="000000"/>
                <w:sz w:val="28"/>
                <w:szCs w:val="28"/>
                <w:lang w:val="ru-RU" w:eastAsia="ru-RU"/>
              </w:rPr>
            </w:pPr>
          </w:p>
        </w:tc>
        <w:tc>
          <w:tcPr>
            <w:tcW w:w="1784" w:type="dxa"/>
            <w:tcBorders>
              <w:top w:val="nil"/>
              <w:left w:val="nil"/>
              <w:bottom w:val="single" w:sz="4" w:space="0" w:color="auto"/>
              <w:right w:val="single" w:sz="4" w:space="0" w:color="auto"/>
            </w:tcBorders>
            <w:noWrap/>
            <w:vAlign w:val="bottom"/>
          </w:tcPr>
          <w:p w14:paraId="68983096" w14:textId="220A86B7" w:rsidR="00217C39" w:rsidRPr="00B354FA" w:rsidRDefault="00217C39" w:rsidP="00217C39">
            <w:pPr>
              <w:spacing w:after="0" w:line="240" w:lineRule="auto"/>
              <w:rPr>
                <w:rFonts w:ascii="Times New Roman" w:eastAsia="Times New Roman" w:hAnsi="Times New Roman" w:cs="Times New Roman"/>
                <w:color w:val="000000"/>
                <w:sz w:val="28"/>
                <w:szCs w:val="28"/>
                <w:lang w:val="ru-RU" w:eastAsia="ru-RU"/>
              </w:rPr>
            </w:pPr>
            <w:r w:rsidRPr="00B354FA">
              <w:rPr>
                <w:rFonts w:ascii="Times New Roman" w:eastAsia="Times New Roman" w:hAnsi="Times New Roman" w:cs="Times New Roman"/>
                <w:color w:val="000000"/>
                <w:sz w:val="28"/>
                <w:szCs w:val="28"/>
                <w:lang w:val="ru-RU" w:eastAsia="ru-RU"/>
              </w:rPr>
              <w:t>ППП</w:t>
            </w:r>
          </w:p>
        </w:tc>
        <w:tc>
          <w:tcPr>
            <w:tcW w:w="1559" w:type="dxa"/>
            <w:tcBorders>
              <w:top w:val="nil"/>
              <w:left w:val="nil"/>
              <w:bottom w:val="single" w:sz="4" w:space="0" w:color="auto"/>
              <w:right w:val="single" w:sz="4" w:space="0" w:color="auto"/>
            </w:tcBorders>
            <w:noWrap/>
            <w:vAlign w:val="center"/>
          </w:tcPr>
          <w:p w14:paraId="318CD09F" w14:textId="365389B5"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10,00</w:t>
            </w:r>
          </w:p>
        </w:tc>
        <w:tc>
          <w:tcPr>
            <w:tcW w:w="1414" w:type="dxa"/>
            <w:tcBorders>
              <w:top w:val="nil"/>
              <w:left w:val="nil"/>
              <w:bottom w:val="single" w:sz="4" w:space="0" w:color="auto"/>
              <w:right w:val="single" w:sz="4" w:space="0" w:color="auto"/>
            </w:tcBorders>
            <w:noWrap/>
            <w:vAlign w:val="bottom"/>
          </w:tcPr>
          <w:p w14:paraId="022C2D58" w14:textId="25A1BBFC"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w:t>
            </w:r>
          </w:p>
        </w:tc>
        <w:tc>
          <w:tcPr>
            <w:tcW w:w="1134" w:type="dxa"/>
            <w:tcBorders>
              <w:top w:val="nil"/>
              <w:left w:val="nil"/>
              <w:bottom w:val="single" w:sz="4" w:space="0" w:color="auto"/>
              <w:right w:val="single" w:sz="4" w:space="0" w:color="auto"/>
            </w:tcBorders>
            <w:noWrap/>
            <w:vAlign w:val="bottom"/>
          </w:tcPr>
          <w:p w14:paraId="73D44AAE" w14:textId="724E6364"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w:t>
            </w:r>
          </w:p>
        </w:tc>
        <w:tc>
          <w:tcPr>
            <w:tcW w:w="1197" w:type="dxa"/>
            <w:tcBorders>
              <w:top w:val="nil"/>
              <w:left w:val="nil"/>
              <w:bottom w:val="single" w:sz="4" w:space="0" w:color="auto"/>
              <w:right w:val="single" w:sz="4" w:space="0" w:color="auto"/>
            </w:tcBorders>
            <w:noWrap/>
            <w:vAlign w:val="bottom"/>
          </w:tcPr>
          <w:p w14:paraId="3241DA84" w14:textId="1708DD93"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w:t>
            </w:r>
          </w:p>
        </w:tc>
        <w:tc>
          <w:tcPr>
            <w:tcW w:w="1275" w:type="dxa"/>
            <w:tcBorders>
              <w:top w:val="nil"/>
              <w:left w:val="nil"/>
              <w:bottom w:val="single" w:sz="4" w:space="0" w:color="auto"/>
              <w:right w:val="single" w:sz="4" w:space="0" w:color="auto"/>
            </w:tcBorders>
            <w:noWrap/>
            <w:vAlign w:val="bottom"/>
          </w:tcPr>
          <w:p w14:paraId="2368DAB0" w14:textId="21E2C7C9"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w:t>
            </w:r>
          </w:p>
        </w:tc>
      </w:tr>
      <w:tr w:rsidR="00217C39" w:rsidRPr="00B354FA" w14:paraId="65A67DB9" w14:textId="77777777" w:rsidTr="00E11EFF">
        <w:trPr>
          <w:trHeight w:val="300"/>
          <w:jc w:val="center"/>
        </w:trPr>
        <w:tc>
          <w:tcPr>
            <w:tcW w:w="1271" w:type="dxa"/>
            <w:vMerge/>
            <w:tcBorders>
              <w:top w:val="nil"/>
              <w:left w:val="single" w:sz="4" w:space="0" w:color="auto"/>
              <w:bottom w:val="single" w:sz="4" w:space="0" w:color="000000"/>
              <w:right w:val="single" w:sz="4" w:space="0" w:color="auto"/>
            </w:tcBorders>
            <w:vAlign w:val="center"/>
            <w:hideMark/>
          </w:tcPr>
          <w:p w14:paraId="20DF8763" w14:textId="77777777" w:rsidR="00217C39" w:rsidRPr="00B354FA" w:rsidRDefault="00217C39" w:rsidP="00217C39">
            <w:pPr>
              <w:spacing w:after="0" w:line="240" w:lineRule="auto"/>
              <w:rPr>
                <w:rFonts w:ascii="Times New Roman" w:eastAsia="Times New Roman" w:hAnsi="Times New Roman" w:cs="Times New Roman"/>
                <w:color w:val="000000"/>
                <w:sz w:val="28"/>
                <w:szCs w:val="28"/>
                <w:lang w:val="ru-RU" w:eastAsia="ru-RU"/>
              </w:rPr>
            </w:pPr>
          </w:p>
        </w:tc>
        <w:tc>
          <w:tcPr>
            <w:tcW w:w="1784" w:type="dxa"/>
            <w:tcBorders>
              <w:top w:val="nil"/>
              <w:left w:val="nil"/>
              <w:bottom w:val="single" w:sz="4" w:space="0" w:color="auto"/>
              <w:right w:val="single" w:sz="4" w:space="0" w:color="auto"/>
            </w:tcBorders>
            <w:noWrap/>
            <w:vAlign w:val="bottom"/>
            <w:hideMark/>
          </w:tcPr>
          <w:p w14:paraId="3A59A8E6" w14:textId="77777777" w:rsidR="00217C39" w:rsidRPr="00B354FA" w:rsidRDefault="00217C39" w:rsidP="00217C39">
            <w:pPr>
              <w:spacing w:after="0" w:line="240" w:lineRule="auto"/>
              <w:rPr>
                <w:rFonts w:ascii="Times New Roman" w:eastAsia="Times New Roman" w:hAnsi="Times New Roman" w:cs="Times New Roman"/>
                <w:color w:val="000000"/>
                <w:sz w:val="28"/>
                <w:szCs w:val="28"/>
                <w:lang w:val="ru-RU" w:eastAsia="ru-RU"/>
              </w:rPr>
            </w:pPr>
            <w:r w:rsidRPr="00B354FA">
              <w:rPr>
                <w:rFonts w:ascii="Times New Roman" w:eastAsia="Times New Roman" w:hAnsi="Times New Roman" w:cs="Times New Roman"/>
                <w:color w:val="000000"/>
                <w:sz w:val="28"/>
                <w:szCs w:val="28"/>
                <w:lang w:val="ru-RU" w:eastAsia="ru-RU"/>
              </w:rPr>
              <w:t>Итого</w:t>
            </w:r>
          </w:p>
        </w:tc>
        <w:tc>
          <w:tcPr>
            <w:tcW w:w="1559" w:type="dxa"/>
            <w:tcBorders>
              <w:top w:val="nil"/>
              <w:left w:val="nil"/>
              <w:bottom w:val="single" w:sz="4" w:space="0" w:color="auto"/>
              <w:right w:val="single" w:sz="4" w:space="0" w:color="auto"/>
            </w:tcBorders>
            <w:noWrap/>
            <w:vAlign w:val="center"/>
            <w:hideMark/>
          </w:tcPr>
          <w:p w14:paraId="1CB1586C" w14:textId="661D6E1F" w:rsidR="00217C39" w:rsidRPr="004C7CF2"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100,00</w:t>
            </w:r>
          </w:p>
        </w:tc>
        <w:tc>
          <w:tcPr>
            <w:tcW w:w="1414" w:type="dxa"/>
            <w:tcBorders>
              <w:top w:val="nil"/>
              <w:left w:val="nil"/>
              <w:bottom w:val="single" w:sz="4" w:space="0" w:color="auto"/>
              <w:right w:val="single" w:sz="4" w:space="0" w:color="auto"/>
            </w:tcBorders>
            <w:noWrap/>
            <w:vAlign w:val="bottom"/>
            <w:hideMark/>
          </w:tcPr>
          <w:p w14:paraId="5A99EB0B" w14:textId="06F565D0" w:rsidR="00217C39" w:rsidRPr="004C7CF2"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51,00</w:t>
            </w:r>
          </w:p>
        </w:tc>
        <w:tc>
          <w:tcPr>
            <w:tcW w:w="1134" w:type="dxa"/>
            <w:tcBorders>
              <w:top w:val="nil"/>
              <w:left w:val="nil"/>
              <w:bottom w:val="single" w:sz="4" w:space="0" w:color="auto"/>
              <w:right w:val="single" w:sz="4" w:space="0" w:color="auto"/>
            </w:tcBorders>
            <w:noWrap/>
            <w:vAlign w:val="bottom"/>
            <w:hideMark/>
          </w:tcPr>
          <w:p w14:paraId="5DDAED98" w14:textId="7B7DB3FB"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18,70</w:t>
            </w:r>
          </w:p>
        </w:tc>
        <w:tc>
          <w:tcPr>
            <w:tcW w:w="1197" w:type="dxa"/>
            <w:tcBorders>
              <w:top w:val="nil"/>
              <w:left w:val="nil"/>
              <w:bottom w:val="single" w:sz="4" w:space="0" w:color="auto"/>
              <w:right w:val="single" w:sz="4" w:space="0" w:color="auto"/>
            </w:tcBorders>
            <w:noWrap/>
            <w:vAlign w:val="bottom"/>
            <w:hideMark/>
          </w:tcPr>
          <w:p w14:paraId="32D9CFF0" w14:textId="4F3520AE" w:rsidR="00217C39" w:rsidRPr="004C7CF2"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100,00</w:t>
            </w:r>
          </w:p>
        </w:tc>
        <w:tc>
          <w:tcPr>
            <w:tcW w:w="1275" w:type="dxa"/>
            <w:tcBorders>
              <w:top w:val="nil"/>
              <w:left w:val="nil"/>
              <w:bottom w:val="single" w:sz="4" w:space="0" w:color="auto"/>
              <w:right w:val="single" w:sz="4" w:space="0" w:color="auto"/>
            </w:tcBorders>
            <w:noWrap/>
            <w:vAlign w:val="bottom"/>
            <w:hideMark/>
          </w:tcPr>
          <w:p w14:paraId="690AFD5B" w14:textId="09BC91A1" w:rsidR="00217C39" w:rsidRPr="004C7CF2"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100,00</w:t>
            </w:r>
          </w:p>
        </w:tc>
      </w:tr>
      <w:tr w:rsidR="00217C39" w:rsidRPr="00B354FA" w14:paraId="7EC6E5B0" w14:textId="77777777" w:rsidTr="00E11EFF">
        <w:trPr>
          <w:trHeight w:val="300"/>
          <w:jc w:val="center"/>
        </w:trPr>
        <w:tc>
          <w:tcPr>
            <w:tcW w:w="9634" w:type="dxa"/>
            <w:gridSpan w:val="7"/>
            <w:tcBorders>
              <w:top w:val="single" w:sz="4" w:space="0" w:color="auto"/>
              <w:left w:val="single" w:sz="4" w:space="0" w:color="auto"/>
              <w:bottom w:val="single" w:sz="4" w:space="0" w:color="auto"/>
              <w:right w:val="single" w:sz="4" w:space="0" w:color="auto"/>
            </w:tcBorders>
            <w:noWrap/>
            <w:vAlign w:val="center"/>
            <w:hideMark/>
          </w:tcPr>
          <w:p w14:paraId="3F32111A" w14:textId="756C9743" w:rsidR="00217C39" w:rsidRPr="004C7CF2" w:rsidRDefault="00C02BA0" w:rsidP="00217C39">
            <w:pPr>
              <w:spacing w:after="0" w:line="240" w:lineRule="auto"/>
              <w:jc w:val="center"/>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15%</w:t>
            </w:r>
          </w:p>
        </w:tc>
      </w:tr>
      <w:tr w:rsidR="00217C39" w:rsidRPr="00B354FA" w14:paraId="131E7870" w14:textId="77777777" w:rsidTr="00E11EFF">
        <w:trPr>
          <w:trHeight w:val="300"/>
          <w:jc w:val="center"/>
        </w:trPr>
        <w:tc>
          <w:tcPr>
            <w:tcW w:w="1271" w:type="dxa"/>
            <w:vMerge w:val="restart"/>
            <w:tcBorders>
              <w:top w:val="nil"/>
              <w:left w:val="single" w:sz="4" w:space="0" w:color="auto"/>
              <w:bottom w:val="single" w:sz="4" w:space="0" w:color="000000"/>
              <w:right w:val="single" w:sz="4" w:space="0" w:color="auto"/>
            </w:tcBorders>
            <w:noWrap/>
            <w:vAlign w:val="center"/>
            <w:hideMark/>
          </w:tcPr>
          <w:p w14:paraId="2F668993" w14:textId="77777777" w:rsidR="00217C39" w:rsidRPr="00B354FA"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B354FA">
              <w:rPr>
                <w:rFonts w:ascii="Times New Roman" w:eastAsia="Times New Roman" w:hAnsi="Times New Roman" w:cs="Times New Roman"/>
                <w:color w:val="000000"/>
                <w:sz w:val="28"/>
                <w:szCs w:val="28"/>
                <w:lang w:val="ru-RU" w:eastAsia="ru-RU"/>
              </w:rPr>
              <w:t>Опыт 3</w:t>
            </w:r>
          </w:p>
        </w:tc>
        <w:tc>
          <w:tcPr>
            <w:tcW w:w="1784" w:type="dxa"/>
            <w:tcBorders>
              <w:top w:val="nil"/>
              <w:left w:val="nil"/>
              <w:bottom w:val="single" w:sz="4" w:space="0" w:color="auto"/>
              <w:right w:val="single" w:sz="4" w:space="0" w:color="auto"/>
            </w:tcBorders>
            <w:noWrap/>
            <w:vAlign w:val="bottom"/>
            <w:hideMark/>
          </w:tcPr>
          <w:p w14:paraId="0BB890F7" w14:textId="77777777" w:rsidR="00217C39" w:rsidRPr="00B354FA" w:rsidRDefault="00217C39" w:rsidP="00217C39">
            <w:pPr>
              <w:spacing w:after="0" w:line="240" w:lineRule="auto"/>
              <w:rPr>
                <w:rFonts w:ascii="Times New Roman" w:eastAsia="Times New Roman" w:hAnsi="Times New Roman" w:cs="Times New Roman"/>
                <w:color w:val="000000"/>
                <w:sz w:val="28"/>
                <w:szCs w:val="28"/>
                <w:lang w:val="ru-RU" w:eastAsia="ru-RU"/>
              </w:rPr>
            </w:pPr>
            <w:r w:rsidRPr="00B354FA">
              <w:rPr>
                <w:rFonts w:ascii="Times New Roman" w:eastAsia="Times New Roman" w:hAnsi="Times New Roman" w:cs="Times New Roman"/>
                <w:color w:val="000000"/>
                <w:sz w:val="28"/>
                <w:szCs w:val="28"/>
                <w:lang w:val="ru-RU" w:eastAsia="ru-RU"/>
              </w:rPr>
              <w:t>Магнитная</w:t>
            </w:r>
          </w:p>
        </w:tc>
        <w:tc>
          <w:tcPr>
            <w:tcW w:w="1559" w:type="dxa"/>
            <w:tcBorders>
              <w:top w:val="nil"/>
              <w:left w:val="nil"/>
              <w:bottom w:val="single" w:sz="4" w:space="0" w:color="auto"/>
              <w:right w:val="single" w:sz="4" w:space="0" w:color="auto"/>
            </w:tcBorders>
            <w:noWrap/>
            <w:vAlign w:val="center"/>
            <w:hideMark/>
          </w:tcPr>
          <w:p w14:paraId="429E0EED" w14:textId="1F248997" w:rsidR="00217C39" w:rsidRPr="004C7CF2"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52,78</w:t>
            </w:r>
          </w:p>
        </w:tc>
        <w:tc>
          <w:tcPr>
            <w:tcW w:w="1414" w:type="dxa"/>
            <w:tcBorders>
              <w:top w:val="nil"/>
              <w:left w:val="nil"/>
              <w:bottom w:val="single" w:sz="4" w:space="0" w:color="auto"/>
              <w:right w:val="single" w:sz="4" w:space="0" w:color="auto"/>
            </w:tcBorders>
            <w:noWrap/>
            <w:vAlign w:val="bottom"/>
            <w:hideMark/>
          </w:tcPr>
          <w:p w14:paraId="44AF609B" w14:textId="731B1F13"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62,05</w:t>
            </w:r>
            <w:r w:rsidR="00E4200B">
              <w:rPr>
                <w:rFonts w:ascii="Times New Roman" w:eastAsia="Times New Roman" w:hAnsi="Times New Roman" w:cs="Times New Roman"/>
                <w:color w:val="000000"/>
                <w:sz w:val="28"/>
                <w:szCs w:val="28"/>
                <w:lang w:val="ru-RU" w:eastAsia="ru-RU"/>
              </w:rPr>
              <w:t>/</w:t>
            </w:r>
            <w:r w:rsidR="00596745">
              <w:rPr>
                <w:rFonts w:ascii="Times New Roman" w:eastAsia="Times New Roman" w:hAnsi="Times New Roman" w:cs="Times New Roman"/>
                <w:color w:val="000000"/>
                <w:sz w:val="28"/>
                <w:szCs w:val="28"/>
                <w:lang w:val="ru-RU" w:eastAsia="ru-RU"/>
              </w:rPr>
              <w:t>3</w:t>
            </w:r>
            <w:r w:rsidR="00056DDC">
              <w:rPr>
                <w:rFonts w:ascii="Times New Roman" w:eastAsia="Times New Roman" w:hAnsi="Times New Roman" w:cs="Times New Roman"/>
                <w:color w:val="000000"/>
                <w:sz w:val="28"/>
                <w:szCs w:val="28"/>
                <w:lang w:val="ru-RU" w:eastAsia="ru-RU"/>
              </w:rPr>
              <w:t>8,</w:t>
            </w:r>
            <w:r w:rsidR="00596745">
              <w:rPr>
                <w:rFonts w:ascii="Times New Roman" w:eastAsia="Times New Roman" w:hAnsi="Times New Roman" w:cs="Times New Roman"/>
                <w:color w:val="000000"/>
                <w:sz w:val="28"/>
                <w:szCs w:val="28"/>
                <w:lang w:val="ru-RU" w:eastAsia="ru-RU"/>
              </w:rPr>
              <w:t>7</w:t>
            </w:r>
          </w:p>
        </w:tc>
        <w:tc>
          <w:tcPr>
            <w:tcW w:w="1134" w:type="dxa"/>
            <w:tcBorders>
              <w:top w:val="nil"/>
              <w:left w:val="nil"/>
              <w:bottom w:val="single" w:sz="4" w:space="0" w:color="auto"/>
              <w:right w:val="single" w:sz="4" w:space="0" w:color="auto"/>
            </w:tcBorders>
            <w:noWrap/>
            <w:vAlign w:val="bottom"/>
            <w:hideMark/>
          </w:tcPr>
          <w:p w14:paraId="1719F13A" w14:textId="35C22243"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10,35</w:t>
            </w:r>
          </w:p>
        </w:tc>
        <w:tc>
          <w:tcPr>
            <w:tcW w:w="1197" w:type="dxa"/>
            <w:tcBorders>
              <w:top w:val="nil"/>
              <w:left w:val="nil"/>
              <w:bottom w:val="single" w:sz="4" w:space="0" w:color="auto"/>
              <w:right w:val="single" w:sz="4" w:space="0" w:color="auto"/>
            </w:tcBorders>
            <w:noWrap/>
            <w:vAlign w:val="bottom"/>
            <w:hideMark/>
          </w:tcPr>
          <w:p w14:paraId="59480C85" w14:textId="3CA6D4B2" w:rsidR="00217C39" w:rsidRPr="004C7CF2"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64,22</w:t>
            </w:r>
          </w:p>
        </w:tc>
        <w:tc>
          <w:tcPr>
            <w:tcW w:w="1275" w:type="dxa"/>
            <w:tcBorders>
              <w:top w:val="nil"/>
              <w:left w:val="nil"/>
              <w:bottom w:val="single" w:sz="4" w:space="0" w:color="auto"/>
              <w:right w:val="single" w:sz="4" w:space="0" w:color="auto"/>
            </w:tcBorders>
            <w:noWrap/>
            <w:vAlign w:val="bottom"/>
            <w:hideMark/>
          </w:tcPr>
          <w:p w14:paraId="3C152AF9" w14:textId="4CF43C1F" w:rsidR="00217C39" w:rsidRPr="004C7CF2"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29,22</w:t>
            </w:r>
          </w:p>
        </w:tc>
      </w:tr>
      <w:tr w:rsidR="00217C39" w:rsidRPr="00B354FA" w14:paraId="64C26B9E" w14:textId="77777777" w:rsidTr="00E11EFF">
        <w:trPr>
          <w:trHeight w:val="300"/>
          <w:jc w:val="center"/>
        </w:trPr>
        <w:tc>
          <w:tcPr>
            <w:tcW w:w="1271" w:type="dxa"/>
            <w:vMerge/>
            <w:tcBorders>
              <w:top w:val="nil"/>
              <w:left w:val="single" w:sz="4" w:space="0" w:color="auto"/>
              <w:bottom w:val="single" w:sz="4" w:space="0" w:color="000000"/>
              <w:right w:val="single" w:sz="4" w:space="0" w:color="auto"/>
            </w:tcBorders>
            <w:vAlign w:val="center"/>
            <w:hideMark/>
          </w:tcPr>
          <w:p w14:paraId="12FF1C55" w14:textId="77777777" w:rsidR="00217C39" w:rsidRPr="00B354FA" w:rsidRDefault="00217C39" w:rsidP="00217C39">
            <w:pPr>
              <w:spacing w:after="0" w:line="240" w:lineRule="auto"/>
              <w:rPr>
                <w:rFonts w:ascii="Times New Roman" w:eastAsia="Times New Roman" w:hAnsi="Times New Roman" w:cs="Times New Roman"/>
                <w:color w:val="000000"/>
                <w:sz w:val="28"/>
                <w:szCs w:val="28"/>
                <w:lang w:val="ru-RU" w:eastAsia="ru-RU"/>
              </w:rPr>
            </w:pPr>
          </w:p>
        </w:tc>
        <w:tc>
          <w:tcPr>
            <w:tcW w:w="1784" w:type="dxa"/>
            <w:tcBorders>
              <w:top w:val="nil"/>
              <w:left w:val="nil"/>
              <w:bottom w:val="single" w:sz="4" w:space="0" w:color="auto"/>
              <w:right w:val="single" w:sz="4" w:space="0" w:color="auto"/>
            </w:tcBorders>
            <w:noWrap/>
            <w:vAlign w:val="bottom"/>
            <w:hideMark/>
          </w:tcPr>
          <w:p w14:paraId="5FEEB2D5" w14:textId="77777777" w:rsidR="00217C39" w:rsidRPr="00B354FA" w:rsidRDefault="00217C39" w:rsidP="00217C39">
            <w:pPr>
              <w:spacing w:after="0" w:line="240" w:lineRule="auto"/>
              <w:rPr>
                <w:rFonts w:ascii="Times New Roman" w:eastAsia="Times New Roman" w:hAnsi="Times New Roman" w:cs="Times New Roman"/>
                <w:color w:val="000000"/>
                <w:sz w:val="28"/>
                <w:szCs w:val="28"/>
                <w:lang w:val="ru-RU" w:eastAsia="ru-RU"/>
              </w:rPr>
            </w:pPr>
            <w:r w:rsidRPr="00B354FA">
              <w:rPr>
                <w:rFonts w:ascii="Times New Roman" w:eastAsia="Times New Roman" w:hAnsi="Times New Roman" w:cs="Times New Roman"/>
                <w:color w:val="000000"/>
                <w:sz w:val="28"/>
                <w:szCs w:val="28"/>
                <w:lang w:val="ru-RU" w:eastAsia="ru-RU"/>
              </w:rPr>
              <w:t>Немагнитная</w:t>
            </w:r>
          </w:p>
        </w:tc>
        <w:tc>
          <w:tcPr>
            <w:tcW w:w="1559" w:type="dxa"/>
            <w:tcBorders>
              <w:top w:val="nil"/>
              <w:left w:val="nil"/>
              <w:bottom w:val="single" w:sz="4" w:space="0" w:color="auto"/>
              <w:right w:val="single" w:sz="4" w:space="0" w:color="auto"/>
            </w:tcBorders>
            <w:noWrap/>
            <w:vAlign w:val="center"/>
            <w:hideMark/>
          </w:tcPr>
          <w:p w14:paraId="634F79EE" w14:textId="0777CB97" w:rsidR="00217C39" w:rsidRPr="004C7CF2"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36,02</w:t>
            </w:r>
          </w:p>
        </w:tc>
        <w:tc>
          <w:tcPr>
            <w:tcW w:w="1414" w:type="dxa"/>
            <w:tcBorders>
              <w:top w:val="nil"/>
              <w:left w:val="nil"/>
              <w:bottom w:val="single" w:sz="4" w:space="0" w:color="auto"/>
              <w:right w:val="single" w:sz="4" w:space="0" w:color="auto"/>
            </w:tcBorders>
            <w:noWrap/>
            <w:vAlign w:val="bottom"/>
            <w:hideMark/>
          </w:tcPr>
          <w:p w14:paraId="7B059685" w14:textId="774C0172" w:rsidR="00217C39" w:rsidRPr="004C7CF2"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50,67</w:t>
            </w:r>
          </w:p>
        </w:tc>
        <w:tc>
          <w:tcPr>
            <w:tcW w:w="1134" w:type="dxa"/>
            <w:tcBorders>
              <w:top w:val="nil"/>
              <w:left w:val="nil"/>
              <w:bottom w:val="single" w:sz="4" w:space="0" w:color="auto"/>
              <w:right w:val="single" w:sz="4" w:space="0" w:color="auto"/>
            </w:tcBorders>
            <w:noWrap/>
            <w:vAlign w:val="bottom"/>
            <w:hideMark/>
          </w:tcPr>
          <w:p w14:paraId="206C5E36" w14:textId="71DC31AE"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36,75</w:t>
            </w:r>
          </w:p>
        </w:tc>
        <w:tc>
          <w:tcPr>
            <w:tcW w:w="1197" w:type="dxa"/>
            <w:tcBorders>
              <w:top w:val="nil"/>
              <w:left w:val="nil"/>
              <w:bottom w:val="single" w:sz="4" w:space="0" w:color="auto"/>
              <w:right w:val="single" w:sz="4" w:space="0" w:color="auto"/>
            </w:tcBorders>
            <w:noWrap/>
            <w:vAlign w:val="bottom"/>
            <w:hideMark/>
          </w:tcPr>
          <w:p w14:paraId="7866F4B0" w14:textId="45EEA532" w:rsidR="00217C39" w:rsidRPr="004C7CF2"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35,78</w:t>
            </w:r>
          </w:p>
        </w:tc>
        <w:tc>
          <w:tcPr>
            <w:tcW w:w="1275" w:type="dxa"/>
            <w:tcBorders>
              <w:top w:val="nil"/>
              <w:left w:val="nil"/>
              <w:bottom w:val="single" w:sz="4" w:space="0" w:color="auto"/>
              <w:right w:val="single" w:sz="4" w:space="0" w:color="auto"/>
            </w:tcBorders>
            <w:noWrap/>
            <w:vAlign w:val="bottom"/>
            <w:hideMark/>
          </w:tcPr>
          <w:p w14:paraId="20C5F12F" w14:textId="27F9B0D3" w:rsidR="00217C39" w:rsidRPr="004C7CF2"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70,78</w:t>
            </w:r>
          </w:p>
        </w:tc>
      </w:tr>
      <w:tr w:rsidR="00217C39" w:rsidRPr="00B354FA" w14:paraId="5745CE1A" w14:textId="77777777" w:rsidTr="00E11EFF">
        <w:trPr>
          <w:trHeight w:val="300"/>
          <w:jc w:val="center"/>
        </w:trPr>
        <w:tc>
          <w:tcPr>
            <w:tcW w:w="1271" w:type="dxa"/>
            <w:vMerge/>
            <w:tcBorders>
              <w:top w:val="nil"/>
              <w:left w:val="single" w:sz="4" w:space="0" w:color="auto"/>
              <w:bottom w:val="single" w:sz="4" w:space="0" w:color="000000"/>
              <w:right w:val="single" w:sz="4" w:space="0" w:color="auto"/>
            </w:tcBorders>
            <w:vAlign w:val="center"/>
          </w:tcPr>
          <w:p w14:paraId="30A43B55" w14:textId="77777777" w:rsidR="00217C39" w:rsidRPr="00B354FA" w:rsidRDefault="00217C39" w:rsidP="00217C39">
            <w:pPr>
              <w:spacing w:after="0" w:line="240" w:lineRule="auto"/>
              <w:rPr>
                <w:rFonts w:ascii="Times New Roman" w:eastAsia="Times New Roman" w:hAnsi="Times New Roman" w:cs="Times New Roman"/>
                <w:color w:val="000000"/>
                <w:sz w:val="28"/>
                <w:szCs w:val="28"/>
                <w:lang w:val="ru-RU" w:eastAsia="ru-RU"/>
              </w:rPr>
            </w:pPr>
          </w:p>
        </w:tc>
        <w:tc>
          <w:tcPr>
            <w:tcW w:w="1784" w:type="dxa"/>
            <w:tcBorders>
              <w:top w:val="nil"/>
              <w:left w:val="nil"/>
              <w:bottom w:val="single" w:sz="4" w:space="0" w:color="auto"/>
              <w:right w:val="single" w:sz="4" w:space="0" w:color="auto"/>
            </w:tcBorders>
            <w:noWrap/>
            <w:vAlign w:val="bottom"/>
          </w:tcPr>
          <w:p w14:paraId="2785014D" w14:textId="2BA552EA" w:rsidR="00217C39" w:rsidRPr="00B354FA" w:rsidRDefault="00217C39" w:rsidP="00217C39">
            <w:pPr>
              <w:spacing w:after="0" w:line="240" w:lineRule="auto"/>
              <w:rPr>
                <w:rFonts w:ascii="Times New Roman" w:eastAsia="Times New Roman" w:hAnsi="Times New Roman" w:cs="Times New Roman"/>
                <w:color w:val="000000"/>
                <w:sz w:val="28"/>
                <w:szCs w:val="28"/>
                <w:lang w:val="ru-RU" w:eastAsia="ru-RU"/>
              </w:rPr>
            </w:pPr>
            <w:r w:rsidRPr="00B354FA">
              <w:rPr>
                <w:rFonts w:ascii="Times New Roman" w:eastAsia="Times New Roman" w:hAnsi="Times New Roman" w:cs="Times New Roman"/>
                <w:color w:val="000000"/>
                <w:sz w:val="28"/>
                <w:szCs w:val="28"/>
                <w:lang w:val="ru-RU" w:eastAsia="ru-RU"/>
              </w:rPr>
              <w:t>ППП</w:t>
            </w:r>
          </w:p>
        </w:tc>
        <w:tc>
          <w:tcPr>
            <w:tcW w:w="1559" w:type="dxa"/>
            <w:tcBorders>
              <w:top w:val="nil"/>
              <w:left w:val="nil"/>
              <w:bottom w:val="single" w:sz="4" w:space="0" w:color="auto"/>
              <w:right w:val="single" w:sz="4" w:space="0" w:color="auto"/>
            </w:tcBorders>
            <w:noWrap/>
            <w:vAlign w:val="center"/>
          </w:tcPr>
          <w:p w14:paraId="348F9D26" w14:textId="1AC56178"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11,20</w:t>
            </w:r>
          </w:p>
        </w:tc>
        <w:tc>
          <w:tcPr>
            <w:tcW w:w="1414" w:type="dxa"/>
            <w:tcBorders>
              <w:top w:val="nil"/>
              <w:left w:val="nil"/>
              <w:bottom w:val="single" w:sz="4" w:space="0" w:color="auto"/>
              <w:right w:val="single" w:sz="4" w:space="0" w:color="auto"/>
            </w:tcBorders>
            <w:noWrap/>
            <w:vAlign w:val="bottom"/>
          </w:tcPr>
          <w:p w14:paraId="048C7ACC" w14:textId="5A826D3F"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w:t>
            </w:r>
          </w:p>
        </w:tc>
        <w:tc>
          <w:tcPr>
            <w:tcW w:w="1134" w:type="dxa"/>
            <w:tcBorders>
              <w:top w:val="nil"/>
              <w:left w:val="nil"/>
              <w:bottom w:val="single" w:sz="4" w:space="0" w:color="auto"/>
              <w:right w:val="single" w:sz="4" w:space="0" w:color="auto"/>
            </w:tcBorders>
            <w:noWrap/>
            <w:vAlign w:val="bottom"/>
          </w:tcPr>
          <w:p w14:paraId="1C4F9C3C" w14:textId="6EED4A70"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w:t>
            </w:r>
          </w:p>
        </w:tc>
        <w:tc>
          <w:tcPr>
            <w:tcW w:w="1197" w:type="dxa"/>
            <w:tcBorders>
              <w:top w:val="nil"/>
              <w:left w:val="nil"/>
              <w:bottom w:val="single" w:sz="4" w:space="0" w:color="auto"/>
              <w:right w:val="single" w:sz="4" w:space="0" w:color="auto"/>
            </w:tcBorders>
            <w:noWrap/>
            <w:vAlign w:val="bottom"/>
          </w:tcPr>
          <w:p w14:paraId="35295F26" w14:textId="5D90AAC9"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w:t>
            </w:r>
          </w:p>
        </w:tc>
        <w:tc>
          <w:tcPr>
            <w:tcW w:w="1275" w:type="dxa"/>
            <w:tcBorders>
              <w:top w:val="nil"/>
              <w:left w:val="nil"/>
              <w:bottom w:val="single" w:sz="4" w:space="0" w:color="auto"/>
              <w:right w:val="single" w:sz="4" w:space="0" w:color="auto"/>
            </w:tcBorders>
            <w:noWrap/>
            <w:vAlign w:val="bottom"/>
          </w:tcPr>
          <w:p w14:paraId="0F33F4DF" w14:textId="75CDEECA"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w:t>
            </w:r>
          </w:p>
        </w:tc>
      </w:tr>
      <w:tr w:rsidR="00217C39" w:rsidRPr="00B354FA" w14:paraId="519CC1C6" w14:textId="77777777" w:rsidTr="00E11EFF">
        <w:trPr>
          <w:trHeight w:val="300"/>
          <w:jc w:val="center"/>
        </w:trPr>
        <w:tc>
          <w:tcPr>
            <w:tcW w:w="1271" w:type="dxa"/>
            <w:vMerge/>
            <w:tcBorders>
              <w:top w:val="nil"/>
              <w:left w:val="single" w:sz="4" w:space="0" w:color="auto"/>
              <w:bottom w:val="single" w:sz="4" w:space="0" w:color="auto"/>
              <w:right w:val="single" w:sz="4" w:space="0" w:color="auto"/>
            </w:tcBorders>
            <w:vAlign w:val="center"/>
            <w:hideMark/>
          </w:tcPr>
          <w:p w14:paraId="11A77A8C" w14:textId="77777777" w:rsidR="00217C39" w:rsidRPr="00B354FA" w:rsidRDefault="00217C39" w:rsidP="00217C39">
            <w:pPr>
              <w:spacing w:after="0" w:line="240" w:lineRule="auto"/>
              <w:rPr>
                <w:rFonts w:ascii="Times New Roman" w:eastAsia="Times New Roman" w:hAnsi="Times New Roman" w:cs="Times New Roman"/>
                <w:color w:val="000000"/>
                <w:sz w:val="28"/>
                <w:szCs w:val="28"/>
                <w:lang w:val="ru-RU" w:eastAsia="ru-RU"/>
              </w:rPr>
            </w:pPr>
          </w:p>
        </w:tc>
        <w:tc>
          <w:tcPr>
            <w:tcW w:w="1784" w:type="dxa"/>
            <w:tcBorders>
              <w:top w:val="nil"/>
              <w:left w:val="nil"/>
              <w:bottom w:val="single" w:sz="4" w:space="0" w:color="auto"/>
              <w:right w:val="single" w:sz="4" w:space="0" w:color="auto"/>
            </w:tcBorders>
            <w:noWrap/>
            <w:vAlign w:val="bottom"/>
            <w:hideMark/>
          </w:tcPr>
          <w:p w14:paraId="611500C8" w14:textId="77777777" w:rsidR="00217C39" w:rsidRPr="00B354FA" w:rsidRDefault="00217C39" w:rsidP="00217C39">
            <w:pPr>
              <w:spacing w:after="0" w:line="240" w:lineRule="auto"/>
              <w:rPr>
                <w:rFonts w:ascii="Times New Roman" w:eastAsia="Times New Roman" w:hAnsi="Times New Roman" w:cs="Times New Roman"/>
                <w:color w:val="000000"/>
                <w:sz w:val="28"/>
                <w:szCs w:val="28"/>
                <w:lang w:val="ru-RU" w:eastAsia="ru-RU"/>
              </w:rPr>
            </w:pPr>
            <w:r w:rsidRPr="00B354FA">
              <w:rPr>
                <w:rFonts w:ascii="Times New Roman" w:eastAsia="Times New Roman" w:hAnsi="Times New Roman" w:cs="Times New Roman"/>
                <w:color w:val="000000"/>
                <w:sz w:val="28"/>
                <w:szCs w:val="28"/>
                <w:lang w:val="ru-RU" w:eastAsia="ru-RU"/>
              </w:rPr>
              <w:t>Итого</w:t>
            </w:r>
          </w:p>
        </w:tc>
        <w:tc>
          <w:tcPr>
            <w:tcW w:w="1559" w:type="dxa"/>
            <w:tcBorders>
              <w:top w:val="nil"/>
              <w:left w:val="nil"/>
              <w:bottom w:val="single" w:sz="4" w:space="0" w:color="auto"/>
              <w:right w:val="single" w:sz="4" w:space="0" w:color="auto"/>
            </w:tcBorders>
            <w:noWrap/>
            <w:vAlign w:val="center"/>
            <w:hideMark/>
          </w:tcPr>
          <w:p w14:paraId="7DCBF422" w14:textId="54A824B0" w:rsidR="00217C39" w:rsidRPr="004C7CF2"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100,00</w:t>
            </w:r>
          </w:p>
        </w:tc>
        <w:tc>
          <w:tcPr>
            <w:tcW w:w="1414" w:type="dxa"/>
            <w:tcBorders>
              <w:top w:val="nil"/>
              <w:left w:val="nil"/>
              <w:bottom w:val="single" w:sz="4" w:space="0" w:color="auto"/>
              <w:right w:val="single" w:sz="4" w:space="0" w:color="auto"/>
            </w:tcBorders>
            <w:noWrap/>
            <w:vAlign w:val="bottom"/>
            <w:hideMark/>
          </w:tcPr>
          <w:p w14:paraId="1461C9BF" w14:textId="45836E68" w:rsidR="00217C39" w:rsidRPr="004C7CF2"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51,00</w:t>
            </w:r>
          </w:p>
        </w:tc>
        <w:tc>
          <w:tcPr>
            <w:tcW w:w="1134" w:type="dxa"/>
            <w:tcBorders>
              <w:top w:val="nil"/>
              <w:left w:val="nil"/>
              <w:bottom w:val="single" w:sz="4" w:space="0" w:color="auto"/>
              <w:right w:val="single" w:sz="4" w:space="0" w:color="auto"/>
            </w:tcBorders>
            <w:noWrap/>
            <w:vAlign w:val="bottom"/>
            <w:hideMark/>
          </w:tcPr>
          <w:p w14:paraId="06854E93" w14:textId="5D2C017B"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18,70</w:t>
            </w:r>
          </w:p>
        </w:tc>
        <w:tc>
          <w:tcPr>
            <w:tcW w:w="1197" w:type="dxa"/>
            <w:tcBorders>
              <w:top w:val="nil"/>
              <w:left w:val="nil"/>
              <w:bottom w:val="single" w:sz="4" w:space="0" w:color="auto"/>
              <w:right w:val="single" w:sz="4" w:space="0" w:color="auto"/>
            </w:tcBorders>
            <w:noWrap/>
            <w:vAlign w:val="bottom"/>
            <w:hideMark/>
          </w:tcPr>
          <w:p w14:paraId="43241AFE" w14:textId="00D6308F" w:rsidR="00217C39" w:rsidRPr="004C7CF2"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100,00</w:t>
            </w:r>
          </w:p>
        </w:tc>
        <w:tc>
          <w:tcPr>
            <w:tcW w:w="1275" w:type="dxa"/>
            <w:tcBorders>
              <w:top w:val="nil"/>
              <w:left w:val="nil"/>
              <w:bottom w:val="single" w:sz="4" w:space="0" w:color="auto"/>
              <w:right w:val="single" w:sz="4" w:space="0" w:color="auto"/>
            </w:tcBorders>
            <w:noWrap/>
            <w:vAlign w:val="bottom"/>
            <w:hideMark/>
          </w:tcPr>
          <w:p w14:paraId="5B2C67F3" w14:textId="1FABE3CB" w:rsidR="00217C39" w:rsidRPr="004C7CF2"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100,00</w:t>
            </w:r>
          </w:p>
        </w:tc>
      </w:tr>
      <w:tr w:rsidR="00217C39" w:rsidRPr="00B354FA" w14:paraId="08328C71" w14:textId="77777777" w:rsidTr="00E11EFF">
        <w:trPr>
          <w:trHeight w:val="300"/>
          <w:jc w:val="center"/>
        </w:trPr>
        <w:tc>
          <w:tcPr>
            <w:tcW w:w="9634" w:type="dxa"/>
            <w:gridSpan w:val="7"/>
            <w:tcBorders>
              <w:top w:val="nil"/>
              <w:left w:val="single" w:sz="4" w:space="0" w:color="auto"/>
              <w:bottom w:val="single" w:sz="4" w:space="0" w:color="auto"/>
              <w:right w:val="single" w:sz="4" w:space="0" w:color="auto"/>
            </w:tcBorders>
            <w:vAlign w:val="center"/>
          </w:tcPr>
          <w:p w14:paraId="06CD2C8B" w14:textId="7CA46B57" w:rsidR="00217C39" w:rsidRPr="00B354FA" w:rsidRDefault="00C02BA0" w:rsidP="00217C39">
            <w:pPr>
              <w:spacing w:after="0" w:line="240" w:lineRule="auto"/>
              <w:jc w:val="center"/>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20%</w:t>
            </w:r>
          </w:p>
        </w:tc>
      </w:tr>
      <w:tr w:rsidR="00217C39" w:rsidRPr="00B354FA" w14:paraId="39515C1F" w14:textId="77777777" w:rsidTr="00303B9C">
        <w:trPr>
          <w:trHeight w:val="300"/>
          <w:jc w:val="center"/>
        </w:trPr>
        <w:tc>
          <w:tcPr>
            <w:tcW w:w="1271" w:type="dxa"/>
            <w:vMerge w:val="restart"/>
            <w:tcBorders>
              <w:top w:val="nil"/>
              <w:left w:val="single" w:sz="4" w:space="0" w:color="auto"/>
              <w:bottom w:val="single" w:sz="4" w:space="0" w:color="auto"/>
              <w:right w:val="single" w:sz="4" w:space="0" w:color="auto"/>
            </w:tcBorders>
            <w:vAlign w:val="center"/>
          </w:tcPr>
          <w:p w14:paraId="5BC2425E" w14:textId="69E17050" w:rsidR="00217C39" w:rsidRPr="00B354FA"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B354FA">
              <w:rPr>
                <w:rFonts w:ascii="Times New Roman" w:eastAsia="Times New Roman" w:hAnsi="Times New Roman" w:cs="Times New Roman"/>
                <w:color w:val="000000"/>
                <w:sz w:val="28"/>
                <w:szCs w:val="28"/>
                <w:lang w:val="ru-RU" w:eastAsia="ru-RU"/>
              </w:rPr>
              <w:t>Опыт 4</w:t>
            </w:r>
          </w:p>
        </w:tc>
        <w:tc>
          <w:tcPr>
            <w:tcW w:w="1784" w:type="dxa"/>
            <w:tcBorders>
              <w:top w:val="nil"/>
              <w:left w:val="nil"/>
              <w:bottom w:val="single" w:sz="4" w:space="0" w:color="auto"/>
              <w:right w:val="single" w:sz="4" w:space="0" w:color="auto"/>
            </w:tcBorders>
            <w:noWrap/>
            <w:vAlign w:val="bottom"/>
          </w:tcPr>
          <w:p w14:paraId="4678FE71" w14:textId="61F827D5" w:rsidR="00217C39" w:rsidRPr="00B354FA" w:rsidRDefault="00217C39" w:rsidP="00217C39">
            <w:pPr>
              <w:spacing w:after="0" w:line="240" w:lineRule="auto"/>
              <w:rPr>
                <w:rFonts w:ascii="Times New Roman" w:eastAsia="Times New Roman" w:hAnsi="Times New Roman" w:cs="Times New Roman"/>
                <w:color w:val="000000"/>
                <w:sz w:val="28"/>
                <w:szCs w:val="28"/>
                <w:lang w:val="ru-RU" w:eastAsia="ru-RU"/>
              </w:rPr>
            </w:pPr>
            <w:r w:rsidRPr="00B354FA">
              <w:rPr>
                <w:rFonts w:ascii="Times New Roman" w:eastAsia="Times New Roman" w:hAnsi="Times New Roman" w:cs="Times New Roman"/>
                <w:color w:val="000000"/>
                <w:sz w:val="28"/>
                <w:szCs w:val="28"/>
                <w:lang w:val="ru-RU" w:eastAsia="ru-RU"/>
              </w:rPr>
              <w:t>Магнитная</w:t>
            </w:r>
          </w:p>
        </w:tc>
        <w:tc>
          <w:tcPr>
            <w:tcW w:w="1559" w:type="dxa"/>
            <w:tcBorders>
              <w:top w:val="nil"/>
              <w:left w:val="nil"/>
              <w:bottom w:val="single" w:sz="4" w:space="0" w:color="auto"/>
              <w:right w:val="single" w:sz="4" w:space="0" w:color="auto"/>
            </w:tcBorders>
            <w:noWrap/>
            <w:vAlign w:val="center"/>
          </w:tcPr>
          <w:p w14:paraId="2AC61D47" w14:textId="7A73D725"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52,00</w:t>
            </w:r>
          </w:p>
        </w:tc>
        <w:tc>
          <w:tcPr>
            <w:tcW w:w="1414" w:type="dxa"/>
            <w:tcBorders>
              <w:top w:val="nil"/>
              <w:left w:val="nil"/>
              <w:bottom w:val="single" w:sz="4" w:space="0" w:color="auto"/>
              <w:right w:val="single" w:sz="4" w:space="0" w:color="auto"/>
            </w:tcBorders>
            <w:noWrap/>
            <w:vAlign w:val="bottom"/>
          </w:tcPr>
          <w:p w14:paraId="0D5DF9AC" w14:textId="161FA6C7"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70,21</w:t>
            </w:r>
            <w:r w:rsidR="00E4200B">
              <w:rPr>
                <w:rFonts w:ascii="Times New Roman" w:eastAsia="Times New Roman" w:hAnsi="Times New Roman" w:cs="Times New Roman"/>
                <w:color w:val="000000"/>
                <w:sz w:val="28"/>
                <w:szCs w:val="28"/>
                <w:lang w:val="ru-RU" w:eastAsia="ru-RU"/>
              </w:rPr>
              <w:t>/</w:t>
            </w:r>
            <w:r w:rsidR="001001B1">
              <w:rPr>
                <w:rFonts w:ascii="Times New Roman" w:eastAsia="Times New Roman" w:hAnsi="Times New Roman" w:cs="Times New Roman"/>
                <w:color w:val="000000"/>
                <w:sz w:val="28"/>
                <w:szCs w:val="28"/>
                <w:lang w:val="ru-RU" w:eastAsia="ru-RU"/>
              </w:rPr>
              <w:t>52</w:t>
            </w:r>
            <w:r w:rsidR="00E4200B">
              <w:rPr>
                <w:rFonts w:ascii="Times New Roman" w:eastAsia="Times New Roman" w:hAnsi="Times New Roman" w:cs="Times New Roman"/>
                <w:color w:val="000000"/>
                <w:sz w:val="28"/>
                <w:szCs w:val="28"/>
                <w:lang w:val="ru-RU" w:eastAsia="ru-RU"/>
              </w:rPr>
              <w:t>,2</w:t>
            </w:r>
          </w:p>
        </w:tc>
        <w:tc>
          <w:tcPr>
            <w:tcW w:w="1134" w:type="dxa"/>
            <w:tcBorders>
              <w:top w:val="nil"/>
              <w:left w:val="nil"/>
              <w:bottom w:val="single" w:sz="4" w:space="0" w:color="auto"/>
              <w:right w:val="single" w:sz="4" w:space="0" w:color="auto"/>
            </w:tcBorders>
            <w:noWrap/>
            <w:vAlign w:val="bottom"/>
          </w:tcPr>
          <w:p w14:paraId="693FFCE5" w14:textId="2B1DE085"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7,79</w:t>
            </w:r>
          </w:p>
        </w:tc>
        <w:tc>
          <w:tcPr>
            <w:tcW w:w="1197" w:type="dxa"/>
            <w:tcBorders>
              <w:top w:val="nil"/>
              <w:left w:val="nil"/>
              <w:bottom w:val="single" w:sz="4" w:space="0" w:color="auto"/>
              <w:right w:val="single" w:sz="4" w:space="0" w:color="auto"/>
            </w:tcBorders>
            <w:noWrap/>
            <w:vAlign w:val="bottom"/>
          </w:tcPr>
          <w:p w14:paraId="56D5CCFC" w14:textId="5CE4F3AD"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71,59</w:t>
            </w:r>
          </w:p>
        </w:tc>
        <w:tc>
          <w:tcPr>
            <w:tcW w:w="1275" w:type="dxa"/>
            <w:tcBorders>
              <w:top w:val="nil"/>
              <w:left w:val="nil"/>
              <w:bottom w:val="single" w:sz="4" w:space="0" w:color="auto"/>
              <w:right w:val="single" w:sz="4" w:space="0" w:color="auto"/>
            </w:tcBorders>
            <w:noWrap/>
            <w:vAlign w:val="bottom"/>
          </w:tcPr>
          <w:p w14:paraId="6325B9AF" w14:textId="7F1B3B7A"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21,67</w:t>
            </w:r>
          </w:p>
        </w:tc>
      </w:tr>
      <w:tr w:rsidR="00217C39" w:rsidRPr="00B354FA" w14:paraId="0504A676" w14:textId="77777777" w:rsidTr="00303B9C">
        <w:trPr>
          <w:trHeight w:val="300"/>
          <w:jc w:val="center"/>
        </w:trPr>
        <w:tc>
          <w:tcPr>
            <w:tcW w:w="1271" w:type="dxa"/>
            <w:vMerge/>
            <w:tcBorders>
              <w:left w:val="single" w:sz="4" w:space="0" w:color="auto"/>
              <w:bottom w:val="single" w:sz="4" w:space="0" w:color="auto"/>
              <w:right w:val="single" w:sz="4" w:space="0" w:color="auto"/>
            </w:tcBorders>
            <w:vAlign w:val="center"/>
          </w:tcPr>
          <w:p w14:paraId="5EDB2A8B" w14:textId="77777777" w:rsidR="00217C39" w:rsidRPr="00B354FA"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p>
        </w:tc>
        <w:tc>
          <w:tcPr>
            <w:tcW w:w="1784" w:type="dxa"/>
            <w:tcBorders>
              <w:top w:val="nil"/>
              <w:left w:val="nil"/>
              <w:bottom w:val="single" w:sz="4" w:space="0" w:color="auto"/>
              <w:right w:val="single" w:sz="4" w:space="0" w:color="auto"/>
            </w:tcBorders>
            <w:noWrap/>
            <w:vAlign w:val="bottom"/>
          </w:tcPr>
          <w:p w14:paraId="18FC1235" w14:textId="081CFC36" w:rsidR="00217C39" w:rsidRPr="00B354FA" w:rsidRDefault="00217C39" w:rsidP="00217C39">
            <w:pPr>
              <w:spacing w:after="0" w:line="240" w:lineRule="auto"/>
              <w:rPr>
                <w:rFonts w:ascii="Times New Roman" w:eastAsia="Times New Roman" w:hAnsi="Times New Roman" w:cs="Times New Roman"/>
                <w:color w:val="000000"/>
                <w:sz w:val="28"/>
                <w:szCs w:val="28"/>
                <w:lang w:val="ru-RU" w:eastAsia="ru-RU"/>
              </w:rPr>
            </w:pPr>
            <w:r w:rsidRPr="00B354FA">
              <w:rPr>
                <w:rFonts w:ascii="Times New Roman" w:eastAsia="Times New Roman" w:hAnsi="Times New Roman" w:cs="Times New Roman"/>
                <w:color w:val="000000"/>
                <w:sz w:val="28"/>
                <w:szCs w:val="28"/>
                <w:lang w:val="ru-RU" w:eastAsia="ru-RU"/>
              </w:rPr>
              <w:t>Немагнитная</w:t>
            </w:r>
          </w:p>
        </w:tc>
        <w:tc>
          <w:tcPr>
            <w:tcW w:w="1559" w:type="dxa"/>
            <w:tcBorders>
              <w:top w:val="nil"/>
              <w:left w:val="nil"/>
              <w:bottom w:val="single" w:sz="4" w:space="0" w:color="auto"/>
              <w:right w:val="single" w:sz="4" w:space="0" w:color="auto"/>
            </w:tcBorders>
            <w:noWrap/>
            <w:vAlign w:val="center"/>
          </w:tcPr>
          <w:p w14:paraId="19532A76" w14:textId="02C8A7EA"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32,50</w:t>
            </w:r>
          </w:p>
        </w:tc>
        <w:tc>
          <w:tcPr>
            <w:tcW w:w="1414" w:type="dxa"/>
            <w:tcBorders>
              <w:top w:val="nil"/>
              <w:left w:val="nil"/>
              <w:bottom w:val="single" w:sz="4" w:space="0" w:color="auto"/>
              <w:right w:val="single" w:sz="4" w:space="0" w:color="auto"/>
            </w:tcBorders>
            <w:noWrap/>
            <w:vAlign w:val="bottom"/>
          </w:tcPr>
          <w:p w14:paraId="2690B4FB" w14:textId="7FE048C7"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44,58</w:t>
            </w:r>
          </w:p>
        </w:tc>
        <w:tc>
          <w:tcPr>
            <w:tcW w:w="1134" w:type="dxa"/>
            <w:tcBorders>
              <w:top w:val="nil"/>
              <w:left w:val="nil"/>
              <w:bottom w:val="single" w:sz="4" w:space="0" w:color="auto"/>
              <w:right w:val="single" w:sz="4" w:space="0" w:color="auto"/>
            </w:tcBorders>
            <w:noWrap/>
            <w:vAlign w:val="bottom"/>
          </w:tcPr>
          <w:p w14:paraId="187BB8EF" w14:textId="0651CBF6"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45,07</w:t>
            </w:r>
          </w:p>
        </w:tc>
        <w:tc>
          <w:tcPr>
            <w:tcW w:w="1197" w:type="dxa"/>
            <w:tcBorders>
              <w:top w:val="nil"/>
              <w:left w:val="nil"/>
              <w:bottom w:val="single" w:sz="4" w:space="0" w:color="auto"/>
              <w:right w:val="single" w:sz="4" w:space="0" w:color="auto"/>
            </w:tcBorders>
            <w:noWrap/>
            <w:vAlign w:val="bottom"/>
          </w:tcPr>
          <w:p w14:paraId="5D7261B1" w14:textId="248F0FB0"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28,41</w:t>
            </w:r>
          </w:p>
        </w:tc>
        <w:tc>
          <w:tcPr>
            <w:tcW w:w="1275" w:type="dxa"/>
            <w:tcBorders>
              <w:top w:val="nil"/>
              <w:left w:val="nil"/>
              <w:bottom w:val="single" w:sz="4" w:space="0" w:color="auto"/>
              <w:right w:val="single" w:sz="4" w:space="0" w:color="auto"/>
            </w:tcBorders>
            <w:noWrap/>
            <w:vAlign w:val="bottom"/>
          </w:tcPr>
          <w:p w14:paraId="081ABE56" w14:textId="4ADF2726"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78,33</w:t>
            </w:r>
          </w:p>
        </w:tc>
      </w:tr>
      <w:tr w:rsidR="00217C39" w:rsidRPr="00B354FA" w14:paraId="39D39946" w14:textId="77777777" w:rsidTr="00303B9C">
        <w:trPr>
          <w:trHeight w:val="300"/>
          <w:jc w:val="center"/>
        </w:trPr>
        <w:tc>
          <w:tcPr>
            <w:tcW w:w="1271" w:type="dxa"/>
            <w:vMerge/>
            <w:tcBorders>
              <w:left w:val="single" w:sz="4" w:space="0" w:color="auto"/>
              <w:bottom w:val="single" w:sz="4" w:space="0" w:color="auto"/>
              <w:right w:val="single" w:sz="4" w:space="0" w:color="auto"/>
            </w:tcBorders>
            <w:vAlign w:val="center"/>
          </w:tcPr>
          <w:p w14:paraId="2DB7AFB4" w14:textId="77777777" w:rsidR="00217C39" w:rsidRPr="00B354FA"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p>
        </w:tc>
        <w:tc>
          <w:tcPr>
            <w:tcW w:w="1784" w:type="dxa"/>
            <w:tcBorders>
              <w:top w:val="nil"/>
              <w:left w:val="nil"/>
              <w:bottom w:val="single" w:sz="4" w:space="0" w:color="auto"/>
              <w:right w:val="single" w:sz="4" w:space="0" w:color="auto"/>
            </w:tcBorders>
            <w:noWrap/>
            <w:vAlign w:val="bottom"/>
          </w:tcPr>
          <w:p w14:paraId="7ADC5165" w14:textId="70BAC990" w:rsidR="00217C39" w:rsidRPr="00B354FA" w:rsidRDefault="00217C39" w:rsidP="00217C39">
            <w:pPr>
              <w:spacing w:after="0" w:line="240" w:lineRule="auto"/>
              <w:rPr>
                <w:rFonts w:ascii="Times New Roman" w:eastAsia="Times New Roman" w:hAnsi="Times New Roman" w:cs="Times New Roman"/>
                <w:color w:val="000000"/>
                <w:sz w:val="28"/>
                <w:szCs w:val="28"/>
                <w:lang w:val="ru-RU" w:eastAsia="ru-RU"/>
              </w:rPr>
            </w:pPr>
            <w:r w:rsidRPr="00B354FA">
              <w:rPr>
                <w:rFonts w:ascii="Times New Roman" w:eastAsia="Times New Roman" w:hAnsi="Times New Roman" w:cs="Times New Roman"/>
                <w:color w:val="000000"/>
                <w:sz w:val="28"/>
                <w:szCs w:val="28"/>
                <w:lang w:val="ru-RU" w:eastAsia="ru-RU"/>
              </w:rPr>
              <w:t>ППП</w:t>
            </w:r>
          </w:p>
        </w:tc>
        <w:tc>
          <w:tcPr>
            <w:tcW w:w="1559" w:type="dxa"/>
            <w:tcBorders>
              <w:top w:val="nil"/>
              <w:left w:val="nil"/>
              <w:bottom w:val="single" w:sz="4" w:space="0" w:color="auto"/>
              <w:right w:val="single" w:sz="4" w:space="0" w:color="auto"/>
            </w:tcBorders>
            <w:noWrap/>
            <w:vAlign w:val="center"/>
          </w:tcPr>
          <w:p w14:paraId="712B9B0E" w14:textId="569B260C"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15,50</w:t>
            </w:r>
          </w:p>
        </w:tc>
        <w:tc>
          <w:tcPr>
            <w:tcW w:w="1414" w:type="dxa"/>
            <w:tcBorders>
              <w:top w:val="nil"/>
              <w:left w:val="nil"/>
              <w:bottom w:val="single" w:sz="4" w:space="0" w:color="auto"/>
              <w:right w:val="single" w:sz="4" w:space="0" w:color="auto"/>
            </w:tcBorders>
            <w:noWrap/>
            <w:vAlign w:val="bottom"/>
          </w:tcPr>
          <w:p w14:paraId="30E86298" w14:textId="7B4FFEEE"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w:t>
            </w:r>
          </w:p>
        </w:tc>
        <w:tc>
          <w:tcPr>
            <w:tcW w:w="1134" w:type="dxa"/>
            <w:tcBorders>
              <w:top w:val="nil"/>
              <w:left w:val="nil"/>
              <w:bottom w:val="single" w:sz="4" w:space="0" w:color="auto"/>
              <w:right w:val="single" w:sz="4" w:space="0" w:color="auto"/>
            </w:tcBorders>
            <w:noWrap/>
            <w:vAlign w:val="bottom"/>
          </w:tcPr>
          <w:p w14:paraId="5E1B3A75" w14:textId="170B5F71"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w:t>
            </w:r>
          </w:p>
        </w:tc>
        <w:tc>
          <w:tcPr>
            <w:tcW w:w="1197" w:type="dxa"/>
            <w:tcBorders>
              <w:top w:val="nil"/>
              <w:left w:val="nil"/>
              <w:bottom w:val="single" w:sz="4" w:space="0" w:color="auto"/>
              <w:right w:val="single" w:sz="4" w:space="0" w:color="auto"/>
            </w:tcBorders>
            <w:noWrap/>
            <w:vAlign w:val="bottom"/>
          </w:tcPr>
          <w:p w14:paraId="559E8128" w14:textId="3AD608A3"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w:t>
            </w:r>
          </w:p>
        </w:tc>
        <w:tc>
          <w:tcPr>
            <w:tcW w:w="1275" w:type="dxa"/>
            <w:tcBorders>
              <w:top w:val="nil"/>
              <w:left w:val="nil"/>
              <w:bottom w:val="single" w:sz="4" w:space="0" w:color="auto"/>
              <w:right w:val="single" w:sz="4" w:space="0" w:color="auto"/>
            </w:tcBorders>
            <w:noWrap/>
            <w:vAlign w:val="bottom"/>
          </w:tcPr>
          <w:p w14:paraId="3CCDAF87" w14:textId="2B18804A"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w:t>
            </w:r>
          </w:p>
        </w:tc>
      </w:tr>
      <w:tr w:rsidR="00217C39" w:rsidRPr="00B354FA" w14:paraId="072A94CB" w14:textId="77777777" w:rsidTr="00146461">
        <w:trPr>
          <w:trHeight w:val="300"/>
          <w:jc w:val="center"/>
        </w:trPr>
        <w:tc>
          <w:tcPr>
            <w:tcW w:w="1271" w:type="dxa"/>
            <w:vMerge/>
            <w:tcBorders>
              <w:left w:val="single" w:sz="4" w:space="0" w:color="auto"/>
              <w:bottom w:val="single" w:sz="4" w:space="0" w:color="auto"/>
              <w:right w:val="single" w:sz="4" w:space="0" w:color="auto"/>
            </w:tcBorders>
            <w:vAlign w:val="center"/>
          </w:tcPr>
          <w:p w14:paraId="1A8ED0D3" w14:textId="77777777" w:rsidR="00217C39" w:rsidRPr="00B354FA"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p>
        </w:tc>
        <w:tc>
          <w:tcPr>
            <w:tcW w:w="1784" w:type="dxa"/>
            <w:tcBorders>
              <w:top w:val="nil"/>
              <w:left w:val="nil"/>
              <w:bottom w:val="single" w:sz="4" w:space="0" w:color="auto"/>
              <w:right w:val="single" w:sz="4" w:space="0" w:color="auto"/>
            </w:tcBorders>
            <w:noWrap/>
            <w:vAlign w:val="bottom"/>
          </w:tcPr>
          <w:p w14:paraId="73EDEE1D" w14:textId="5B045152" w:rsidR="00217C39" w:rsidRPr="00B354FA" w:rsidRDefault="00217C39" w:rsidP="00217C39">
            <w:pPr>
              <w:spacing w:after="0" w:line="240" w:lineRule="auto"/>
              <w:rPr>
                <w:rFonts w:ascii="Times New Roman" w:eastAsia="Times New Roman" w:hAnsi="Times New Roman" w:cs="Times New Roman"/>
                <w:color w:val="000000"/>
                <w:sz w:val="28"/>
                <w:szCs w:val="28"/>
                <w:lang w:val="ru-RU" w:eastAsia="ru-RU"/>
              </w:rPr>
            </w:pPr>
            <w:r w:rsidRPr="00B354FA">
              <w:rPr>
                <w:rFonts w:ascii="Times New Roman" w:eastAsia="Times New Roman" w:hAnsi="Times New Roman" w:cs="Times New Roman"/>
                <w:color w:val="000000"/>
                <w:sz w:val="28"/>
                <w:szCs w:val="28"/>
                <w:lang w:val="ru-RU" w:eastAsia="ru-RU"/>
              </w:rPr>
              <w:t>Итого</w:t>
            </w:r>
          </w:p>
        </w:tc>
        <w:tc>
          <w:tcPr>
            <w:tcW w:w="1559" w:type="dxa"/>
            <w:tcBorders>
              <w:top w:val="nil"/>
              <w:left w:val="nil"/>
              <w:bottom w:val="single" w:sz="4" w:space="0" w:color="auto"/>
              <w:right w:val="single" w:sz="4" w:space="0" w:color="auto"/>
            </w:tcBorders>
            <w:noWrap/>
            <w:vAlign w:val="center"/>
          </w:tcPr>
          <w:p w14:paraId="09D4C8F9" w14:textId="4E930EEC"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100,00</w:t>
            </w:r>
          </w:p>
        </w:tc>
        <w:tc>
          <w:tcPr>
            <w:tcW w:w="1414" w:type="dxa"/>
            <w:tcBorders>
              <w:top w:val="nil"/>
              <w:left w:val="nil"/>
              <w:bottom w:val="single" w:sz="4" w:space="0" w:color="auto"/>
              <w:right w:val="single" w:sz="4" w:space="0" w:color="auto"/>
            </w:tcBorders>
            <w:noWrap/>
            <w:vAlign w:val="bottom"/>
          </w:tcPr>
          <w:p w14:paraId="432EA471" w14:textId="5999C6B1"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51,00</w:t>
            </w:r>
          </w:p>
        </w:tc>
        <w:tc>
          <w:tcPr>
            <w:tcW w:w="1134" w:type="dxa"/>
            <w:tcBorders>
              <w:top w:val="nil"/>
              <w:left w:val="nil"/>
              <w:bottom w:val="single" w:sz="4" w:space="0" w:color="auto"/>
              <w:right w:val="single" w:sz="4" w:space="0" w:color="auto"/>
            </w:tcBorders>
            <w:noWrap/>
            <w:vAlign w:val="bottom"/>
          </w:tcPr>
          <w:p w14:paraId="6F674E6D" w14:textId="6EA3E90E"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18,70</w:t>
            </w:r>
          </w:p>
        </w:tc>
        <w:tc>
          <w:tcPr>
            <w:tcW w:w="1197" w:type="dxa"/>
            <w:tcBorders>
              <w:top w:val="nil"/>
              <w:left w:val="nil"/>
              <w:bottom w:val="single" w:sz="4" w:space="0" w:color="auto"/>
              <w:right w:val="single" w:sz="4" w:space="0" w:color="auto"/>
            </w:tcBorders>
            <w:noWrap/>
            <w:vAlign w:val="bottom"/>
          </w:tcPr>
          <w:p w14:paraId="6938A175" w14:textId="623B1A15"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100,00</w:t>
            </w:r>
          </w:p>
        </w:tc>
        <w:tc>
          <w:tcPr>
            <w:tcW w:w="1275" w:type="dxa"/>
            <w:tcBorders>
              <w:top w:val="nil"/>
              <w:left w:val="nil"/>
              <w:bottom w:val="single" w:sz="4" w:space="0" w:color="auto"/>
              <w:right w:val="single" w:sz="4" w:space="0" w:color="auto"/>
            </w:tcBorders>
            <w:noWrap/>
            <w:vAlign w:val="bottom"/>
          </w:tcPr>
          <w:p w14:paraId="3C96FB11" w14:textId="79E5E8CE"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100,00</w:t>
            </w:r>
          </w:p>
        </w:tc>
      </w:tr>
      <w:tr w:rsidR="00217C39" w:rsidRPr="00B354FA" w14:paraId="02F79D74" w14:textId="77777777" w:rsidTr="00146461">
        <w:trPr>
          <w:trHeight w:val="300"/>
          <w:jc w:val="center"/>
        </w:trPr>
        <w:tc>
          <w:tcPr>
            <w:tcW w:w="9634" w:type="dxa"/>
            <w:gridSpan w:val="7"/>
            <w:tcBorders>
              <w:top w:val="single" w:sz="4" w:space="0" w:color="auto"/>
              <w:left w:val="single" w:sz="4" w:space="0" w:color="auto"/>
              <w:bottom w:val="single" w:sz="4" w:space="0" w:color="auto"/>
              <w:right w:val="single" w:sz="4" w:space="0" w:color="auto"/>
            </w:tcBorders>
            <w:vAlign w:val="center"/>
          </w:tcPr>
          <w:p w14:paraId="5E050E04" w14:textId="12D9447E" w:rsidR="00217C39" w:rsidRPr="00B354FA" w:rsidRDefault="00C02BA0" w:rsidP="00217C39">
            <w:pPr>
              <w:spacing w:after="0" w:line="240" w:lineRule="auto"/>
              <w:jc w:val="center"/>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lastRenderedPageBreak/>
              <w:t>30%</w:t>
            </w:r>
          </w:p>
        </w:tc>
      </w:tr>
      <w:tr w:rsidR="00217C39" w:rsidRPr="00B354FA" w14:paraId="24AAF5DC" w14:textId="77777777" w:rsidTr="00E11EFF">
        <w:trPr>
          <w:trHeight w:val="300"/>
          <w:jc w:val="center"/>
        </w:trPr>
        <w:tc>
          <w:tcPr>
            <w:tcW w:w="1271" w:type="dxa"/>
            <w:vMerge w:val="restart"/>
            <w:tcBorders>
              <w:top w:val="nil"/>
              <w:left w:val="single" w:sz="4" w:space="0" w:color="auto"/>
              <w:right w:val="single" w:sz="4" w:space="0" w:color="auto"/>
            </w:tcBorders>
            <w:vAlign w:val="center"/>
          </w:tcPr>
          <w:p w14:paraId="07C43819" w14:textId="492509FD" w:rsidR="00217C39" w:rsidRPr="00B354FA"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B354FA">
              <w:rPr>
                <w:rFonts w:ascii="Times New Roman" w:eastAsia="Times New Roman" w:hAnsi="Times New Roman" w:cs="Times New Roman"/>
                <w:color w:val="000000"/>
                <w:sz w:val="28"/>
                <w:szCs w:val="28"/>
                <w:lang w:val="ru-RU" w:eastAsia="ru-RU"/>
              </w:rPr>
              <w:t>Опыт 5</w:t>
            </w:r>
          </w:p>
        </w:tc>
        <w:tc>
          <w:tcPr>
            <w:tcW w:w="1784" w:type="dxa"/>
            <w:tcBorders>
              <w:top w:val="nil"/>
              <w:left w:val="nil"/>
              <w:bottom w:val="single" w:sz="4" w:space="0" w:color="auto"/>
              <w:right w:val="single" w:sz="4" w:space="0" w:color="auto"/>
            </w:tcBorders>
            <w:noWrap/>
            <w:vAlign w:val="bottom"/>
          </w:tcPr>
          <w:p w14:paraId="0DA8C577" w14:textId="53E41694" w:rsidR="00217C39" w:rsidRPr="00B354FA" w:rsidRDefault="00217C39" w:rsidP="00217C39">
            <w:pPr>
              <w:spacing w:after="0" w:line="240" w:lineRule="auto"/>
              <w:rPr>
                <w:rFonts w:ascii="Times New Roman" w:eastAsia="Times New Roman" w:hAnsi="Times New Roman" w:cs="Times New Roman"/>
                <w:color w:val="000000"/>
                <w:sz w:val="28"/>
                <w:szCs w:val="28"/>
                <w:lang w:val="ru-RU" w:eastAsia="ru-RU"/>
              </w:rPr>
            </w:pPr>
            <w:r w:rsidRPr="00B354FA">
              <w:rPr>
                <w:rFonts w:ascii="Times New Roman" w:eastAsia="Times New Roman" w:hAnsi="Times New Roman" w:cs="Times New Roman"/>
                <w:color w:val="000000"/>
                <w:sz w:val="28"/>
                <w:szCs w:val="28"/>
                <w:lang w:val="ru-RU" w:eastAsia="ru-RU"/>
              </w:rPr>
              <w:t>Магнитная</w:t>
            </w:r>
          </w:p>
        </w:tc>
        <w:tc>
          <w:tcPr>
            <w:tcW w:w="1559" w:type="dxa"/>
            <w:tcBorders>
              <w:top w:val="nil"/>
              <w:left w:val="nil"/>
              <w:bottom w:val="single" w:sz="4" w:space="0" w:color="auto"/>
              <w:right w:val="single" w:sz="4" w:space="0" w:color="auto"/>
            </w:tcBorders>
            <w:noWrap/>
            <w:vAlign w:val="center"/>
          </w:tcPr>
          <w:p w14:paraId="1EAC2A6B" w14:textId="1B25CE2D"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52,98</w:t>
            </w:r>
          </w:p>
        </w:tc>
        <w:tc>
          <w:tcPr>
            <w:tcW w:w="1414" w:type="dxa"/>
            <w:tcBorders>
              <w:top w:val="nil"/>
              <w:left w:val="nil"/>
              <w:bottom w:val="single" w:sz="4" w:space="0" w:color="auto"/>
              <w:right w:val="single" w:sz="4" w:space="0" w:color="auto"/>
            </w:tcBorders>
            <w:noWrap/>
            <w:vAlign w:val="bottom"/>
          </w:tcPr>
          <w:p w14:paraId="4DE40996" w14:textId="18BF2D90"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70,60</w:t>
            </w:r>
            <w:r w:rsidR="00C752DE">
              <w:rPr>
                <w:rFonts w:ascii="Times New Roman" w:eastAsia="Times New Roman" w:hAnsi="Times New Roman" w:cs="Times New Roman"/>
                <w:color w:val="000000"/>
                <w:sz w:val="28"/>
                <w:szCs w:val="28"/>
                <w:lang w:val="ru-RU" w:eastAsia="ru-RU"/>
              </w:rPr>
              <w:t>/55,0</w:t>
            </w:r>
          </w:p>
        </w:tc>
        <w:tc>
          <w:tcPr>
            <w:tcW w:w="1134" w:type="dxa"/>
            <w:tcBorders>
              <w:top w:val="nil"/>
              <w:left w:val="nil"/>
              <w:bottom w:val="single" w:sz="4" w:space="0" w:color="auto"/>
              <w:right w:val="single" w:sz="4" w:space="0" w:color="auto"/>
            </w:tcBorders>
            <w:noWrap/>
            <w:vAlign w:val="bottom"/>
          </w:tcPr>
          <w:p w14:paraId="40509A9B" w14:textId="57A7A8F8"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8,99</w:t>
            </w:r>
          </w:p>
        </w:tc>
        <w:tc>
          <w:tcPr>
            <w:tcW w:w="1197" w:type="dxa"/>
            <w:tcBorders>
              <w:top w:val="nil"/>
              <w:left w:val="nil"/>
              <w:bottom w:val="single" w:sz="4" w:space="0" w:color="auto"/>
              <w:right w:val="single" w:sz="4" w:space="0" w:color="auto"/>
            </w:tcBorders>
            <w:noWrap/>
            <w:vAlign w:val="bottom"/>
          </w:tcPr>
          <w:p w14:paraId="6F48015A" w14:textId="5D10A39F"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73,35</w:t>
            </w:r>
          </w:p>
        </w:tc>
        <w:tc>
          <w:tcPr>
            <w:tcW w:w="1275" w:type="dxa"/>
            <w:tcBorders>
              <w:top w:val="nil"/>
              <w:left w:val="nil"/>
              <w:bottom w:val="single" w:sz="4" w:space="0" w:color="auto"/>
              <w:right w:val="single" w:sz="4" w:space="0" w:color="auto"/>
            </w:tcBorders>
            <w:noWrap/>
            <w:vAlign w:val="bottom"/>
          </w:tcPr>
          <w:p w14:paraId="3868B9C1" w14:textId="618B8E1B"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25,46</w:t>
            </w:r>
          </w:p>
        </w:tc>
      </w:tr>
      <w:tr w:rsidR="00217C39" w:rsidRPr="00B354FA" w14:paraId="6C5341E6" w14:textId="77777777" w:rsidTr="00E11EFF">
        <w:trPr>
          <w:trHeight w:val="300"/>
          <w:jc w:val="center"/>
        </w:trPr>
        <w:tc>
          <w:tcPr>
            <w:tcW w:w="1271" w:type="dxa"/>
            <w:vMerge/>
            <w:tcBorders>
              <w:left w:val="single" w:sz="4" w:space="0" w:color="auto"/>
              <w:right w:val="single" w:sz="4" w:space="0" w:color="auto"/>
            </w:tcBorders>
            <w:vAlign w:val="center"/>
          </w:tcPr>
          <w:p w14:paraId="1A1237FD" w14:textId="77777777" w:rsidR="00217C39" w:rsidRPr="00B354FA" w:rsidRDefault="00217C39" w:rsidP="00217C39">
            <w:pPr>
              <w:spacing w:after="0" w:line="240" w:lineRule="auto"/>
              <w:rPr>
                <w:rFonts w:ascii="Times New Roman" w:eastAsia="Times New Roman" w:hAnsi="Times New Roman" w:cs="Times New Roman"/>
                <w:color w:val="000000"/>
                <w:sz w:val="28"/>
                <w:szCs w:val="28"/>
                <w:lang w:val="ru-RU" w:eastAsia="ru-RU"/>
              </w:rPr>
            </w:pPr>
          </w:p>
        </w:tc>
        <w:tc>
          <w:tcPr>
            <w:tcW w:w="1784" w:type="dxa"/>
            <w:tcBorders>
              <w:top w:val="nil"/>
              <w:left w:val="nil"/>
              <w:bottom w:val="single" w:sz="4" w:space="0" w:color="auto"/>
              <w:right w:val="single" w:sz="4" w:space="0" w:color="auto"/>
            </w:tcBorders>
            <w:noWrap/>
            <w:vAlign w:val="bottom"/>
          </w:tcPr>
          <w:p w14:paraId="47FAA3ED" w14:textId="7042FD6F" w:rsidR="00217C39" w:rsidRPr="00B354FA" w:rsidRDefault="00217C39" w:rsidP="00217C39">
            <w:pPr>
              <w:spacing w:after="0" w:line="240" w:lineRule="auto"/>
              <w:rPr>
                <w:rFonts w:ascii="Times New Roman" w:eastAsia="Times New Roman" w:hAnsi="Times New Roman" w:cs="Times New Roman"/>
                <w:color w:val="000000"/>
                <w:sz w:val="28"/>
                <w:szCs w:val="28"/>
                <w:lang w:val="ru-RU" w:eastAsia="ru-RU"/>
              </w:rPr>
            </w:pPr>
            <w:r w:rsidRPr="00B354FA">
              <w:rPr>
                <w:rFonts w:ascii="Times New Roman" w:eastAsia="Times New Roman" w:hAnsi="Times New Roman" w:cs="Times New Roman"/>
                <w:color w:val="000000"/>
                <w:sz w:val="28"/>
                <w:szCs w:val="28"/>
                <w:lang w:val="ru-RU" w:eastAsia="ru-RU"/>
              </w:rPr>
              <w:t>Немагнитная</w:t>
            </w:r>
          </w:p>
        </w:tc>
        <w:tc>
          <w:tcPr>
            <w:tcW w:w="1559" w:type="dxa"/>
            <w:tcBorders>
              <w:top w:val="nil"/>
              <w:left w:val="nil"/>
              <w:bottom w:val="single" w:sz="4" w:space="0" w:color="auto"/>
              <w:right w:val="single" w:sz="4" w:space="0" w:color="auto"/>
            </w:tcBorders>
            <w:noWrap/>
            <w:vAlign w:val="center"/>
          </w:tcPr>
          <w:p w14:paraId="756F8BB8" w14:textId="0524E4A8"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30,52</w:t>
            </w:r>
          </w:p>
        </w:tc>
        <w:tc>
          <w:tcPr>
            <w:tcW w:w="1414" w:type="dxa"/>
            <w:tcBorders>
              <w:top w:val="nil"/>
              <w:left w:val="nil"/>
              <w:bottom w:val="single" w:sz="4" w:space="0" w:color="auto"/>
              <w:right w:val="single" w:sz="4" w:space="0" w:color="auto"/>
            </w:tcBorders>
            <w:noWrap/>
            <w:vAlign w:val="bottom"/>
          </w:tcPr>
          <w:p w14:paraId="534FFCC4" w14:textId="7C16F23F"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44,54</w:t>
            </w:r>
          </w:p>
        </w:tc>
        <w:tc>
          <w:tcPr>
            <w:tcW w:w="1134" w:type="dxa"/>
            <w:tcBorders>
              <w:top w:val="nil"/>
              <w:left w:val="nil"/>
              <w:bottom w:val="single" w:sz="4" w:space="0" w:color="auto"/>
              <w:right w:val="single" w:sz="4" w:space="0" w:color="auto"/>
            </w:tcBorders>
            <w:noWrap/>
            <w:vAlign w:val="bottom"/>
          </w:tcPr>
          <w:p w14:paraId="3EA0CCD6" w14:textId="30F97224"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45,67</w:t>
            </w:r>
          </w:p>
        </w:tc>
        <w:tc>
          <w:tcPr>
            <w:tcW w:w="1197" w:type="dxa"/>
            <w:tcBorders>
              <w:top w:val="nil"/>
              <w:left w:val="nil"/>
              <w:bottom w:val="single" w:sz="4" w:space="0" w:color="auto"/>
              <w:right w:val="single" w:sz="4" w:space="0" w:color="auto"/>
            </w:tcBorders>
            <w:noWrap/>
            <w:vAlign w:val="bottom"/>
          </w:tcPr>
          <w:p w14:paraId="39DEFB38" w14:textId="50C13446"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26,65</w:t>
            </w:r>
          </w:p>
        </w:tc>
        <w:tc>
          <w:tcPr>
            <w:tcW w:w="1275" w:type="dxa"/>
            <w:tcBorders>
              <w:top w:val="nil"/>
              <w:left w:val="nil"/>
              <w:bottom w:val="single" w:sz="4" w:space="0" w:color="auto"/>
              <w:right w:val="single" w:sz="4" w:space="0" w:color="auto"/>
            </w:tcBorders>
            <w:noWrap/>
            <w:vAlign w:val="bottom"/>
          </w:tcPr>
          <w:p w14:paraId="3A586624" w14:textId="44742AFE"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74,54</w:t>
            </w:r>
          </w:p>
        </w:tc>
      </w:tr>
      <w:tr w:rsidR="00217C39" w:rsidRPr="00B354FA" w14:paraId="04295E74" w14:textId="77777777" w:rsidTr="00E11EFF">
        <w:trPr>
          <w:trHeight w:val="300"/>
          <w:jc w:val="center"/>
        </w:trPr>
        <w:tc>
          <w:tcPr>
            <w:tcW w:w="1271" w:type="dxa"/>
            <w:vMerge/>
            <w:tcBorders>
              <w:left w:val="single" w:sz="4" w:space="0" w:color="auto"/>
              <w:right w:val="single" w:sz="4" w:space="0" w:color="auto"/>
            </w:tcBorders>
            <w:vAlign w:val="center"/>
          </w:tcPr>
          <w:p w14:paraId="0E9CFEFC" w14:textId="77777777" w:rsidR="00217C39" w:rsidRPr="00B354FA" w:rsidRDefault="00217C39" w:rsidP="00217C39">
            <w:pPr>
              <w:spacing w:after="0" w:line="240" w:lineRule="auto"/>
              <w:rPr>
                <w:rFonts w:ascii="Times New Roman" w:eastAsia="Times New Roman" w:hAnsi="Times New Roman" w:cs="Times New Roman"/>
                <w:color w:val="000000"/>
                <w:sz w:val="28"/>
                <w:szCs w:val="28"/>
                <w:lang w:val="ru-RU" w:eastAsia="ru-RU"/>
              </w:rPr>
            </w:pPr>
          </w:p>
        </w:tc>
        <w:tc>
          <w:tcPr>
            <w:tcW w:w="1784" w:type="dxa"/>
            <w:tcBorders>
              <w:top w:val="nil"/>
              <w:left w:val="nil"/>
              <w:bottom w:val="single" w:sz="4" w:space="0" w:color="auto"/>
              <w:right w:val="single" w:sz="4" w:space="0" w:color="auto"/>
            </w:tcBorders>
            <w:noWrap/>
            <w:vAlign w:val="bottom"/>
          </w:tcPr>
          <w:p w14:paraId="37EEBD53" w14:textId="5BE1892C" w:rsidR="00217C39" w:rsidRPr="00B354FA" w:rsidRDefault="00217C39" w:rsidP="00217C39">
            <w:pPr>
              <w:spacing w:after="0" w:line="240" w:lineRule="auto"/>
              <w:rPr>
                <w:rFonts w:ascii="Times New Roman" w:eastAsia="Times New Roman" w:hAnsi="Times New Roman" w:cs="Times New Roman"/>
                <w:color w:val="000000"/>
                <w:sz w:val="28"/>
                <w:szCs w:val="28"/>
                <w:lang w:val="ru-RU" w:eastAsia="ru-RU"/>
              </w:rPr>
            </w:pPr>
            <w:r w:rsidRPr="00B354FA">
              <w:rPr>
                <w:rFonts w:ascii="Times New Roman" w:eastAsia="Times New Roman" w:hAnsi="Times New Roman" w:cs="Times New Roman"/>
                <w:color w:val="000000"/>
                <w:sz w:val="28"/>
                <w:szCs w:val="28"/>
                <w:lang w:val="ru-RU" w:eastAsia="ru-RU"/>
              </w:rPr>
              <w:t>ППП</w:t>
            </w:r>
          </w:p>
        </w:tc>
        <w:tc>
          <w:tcPr>
            <w:tcW w:w="1559" w:type="dxa"/>
            <w:tcBorders>
              <w:top w:val="nil"/>
              <w:left w:val="nil"/>
              <w:bottom w:val="single" w:sz="4" w:space="0" w:color="auto"/>
              <w:right w:val="single" w:sz="4" w:space="0" w:color="auto"/>
            </w:tcBorders>
            <w:noWrap/>
            <w:vAlign w:val="center"/>
          </w:tcPr>
          <w:p w14:paraId="5CE1E055" w14:textId="627AB21A"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16,50</w:t>
            </w:r>
          </w:p>
        </w:tc>
        <w:tc>
          <w:tcPr>
            <w:tcW w:w="1414" w:type="dxa"/>
            <w:tcBorders>
              <w:top w:val="nil"/>
              <w:left w:val="nil"/>
              <w:bottom w:val="single" w:sz="4" w:space="0" w:color="auto"/>
              <w:right w:val="single" w:sz="4" w:space="0" w:color="auto"/>
            </w:tcBorders>
            <w:noWrap/>
            <w:vAlign w:val="bottom"/>
          </w:tcPr>
          <w:p w14:paraId="60680C25" w14:textId="6FEE0116"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w:t>
            </w:r>
          </w:p>
        </w:tc>
        <w:tc>
          <w:tcPr>
            <w:tcW w:w="1134" w:type="dxa"/>
            <w:tcBorders>
              <w:top w:val="nil"/>
              <w:left w:val="nil"/>
              <w:bottom w:val="single" w:sz="4" w:space="0" w:color="auto"/>
              <w:right w:val="single" w:sz="4" w:space="0" w:color="auto"/>
            </w:tcBorders>
            <w:noWrap/>
            <w:vAlign w:val="bottom"/>
          </w:tcPr>
          <w:p w14:paraId="12A6DD88" w14:textId="3031D3F3"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w:t>
            </w:r>
          </w:p>
        </w:tc>
        <w:tc>
          <w:tcPr>
            <w:tcW w:w="1197" w:type="dxa"/>
            <w:tcBorders>
              <w:top w:val="nil"/>
              <w:left w:val="nil"/>
              <w:bottom w:val="single" w:sz="4" w:space="0" w:color="auto"/>
              <w:right w:val="single" w:sz="4" w:space="0" w:color="auto"/>
            </w:tcBorders>
            <w:noWrap/>
            <w:vAlign w:val="bottom"/>
          </w:tcPr>
          <w:p w14:paraId="268D6813" w14:textId="58ACD2CD"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w:t>
            </w:r>
          </w:p>
        </w:tc>
        <w:tc>
          <w:tcPr>
            <w:tcW w:w="1275" w:type="dxa"/>
            <w:tcBorders>
              <w:top w:val="nil"/>
              <w:left w:val="nil"/>
              <w:bottom w:val="single" w:sz="4" w:space="0" w:color="auto"/>
              <w:right w:val="single" w:sz="4" w:space="0" w:color="auto"/>
            </w:tcBorders>
            <w:noWrap/>
            <w:vAlign w:val="bottom"/>
          </w:tcPr>
          <w:p w14:paraId="19DE6730" w14:textId="5A33851E"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w:t>
            </w:r>
          </w:p>
        </w:tc>
      </w:tr>
      <w:tr w:rsidR="00217C39" w:rsidRPr="00B354FA" w14:paraId="21B13E70" w14:textId="77777777" w:rsidTr="00E11EFF">
        <w:trPr>
          <w:trHeight w:val="300"/>
          <w:jc w:val="center"/>
        </w:trPr>
        <w:tc>
          <w:tcPr>
            <w:tcW w:w="1271" w:type="dxa"/>
            <w:vMerge/>
            <w:tcBorders>
              <w:left w:val="single" w:sz="4" w:space="0" w:color="auto"/>
              <w:bottom w:val="single" w:sz="4" w:space="0" w:color="auto"/>
              <w:right w:val="single" w:sz="4" w:space="0" w:color="auto"/>
            </w:tcBorders>
            <w:vAlign w:val="center"/>
          </w:tcPr>
          <w:p w14:paraId="6DF97003" w14:textId="77777777" w:rsidR="00217C39" w:rsidRPr="00B354FA" w:rsidRDefault="00217C39" w:rsidP="00217C39">
            <w:pPr>
              <w:spacing w:after="0" w:line="240" w:lineRule="auto"/>
              <w:rPr>
                <w:rFonts w:ascii="Times New Roman" w:eastAsia="Times New Roman" w:hAnsi="Times New Roman" w:cs="Times New Roman"/>
                <w:color w:val="000000"/>
                <w:sz w:val="28"/>
                <w:szCs w:val="28"/>
                <w:lang w:val="ru-RU" w:eastAsia="ru-RU"/>
              </w:rPr>
            </w:pPr>
          </w:p>
        </w:tc>
        <w:tc>
          <w:tcPr>
            <w:tcW w:w="1784" w:type="dxa"/>
            <w:tcBorders>
              <w:top w:val="nil"/>
              <w:left w:val="nil"/>
              <w:bottom w:val="single" w:sz="4" w:space="0" w:color="auto"/>
              <w:right w:val="single" w:sz="4" w:space="0" w:color="auto"/>
            </w:tcBorders>
            <w:noWrap/>
            <w:vAlign w:val="bottom"/>
          </w:tcPr>
          <w:p w14:paraId="154B1BCD" w14:textId="55018B13" w:rsidR="00217C39" w:rsidRPr="00B354FA" w:rsidRDefault="00217C39" w:rsidP="00217C39">
            <w:pPr>
              <w:spacing w:after="0" w:line="240" w:lineRule="auto"/>
              <w:rPr>
                <w:rFonts w:ascii="Times New Roman" w:eastAsia="Times New Roman" w:hAnsi="Times New Roman" w:cs="Times New Roman"/>
                <w:color w:val="000000"/>
                <w:sz w:val="28"/>
                <w:szCs w:val="28"/>
                <w:lang w:val="ru-RU" w:eastAsia="ru-RU"/>
              </w:rPr>
            </w:pPr>
            <w:r w:rsidRPr="00B354FA">
              <w:rPr>
                <w:rFonts w:ascii="Times New Roman" w:eastAsia="Times New Roman" w:hAnsi="Times New Roman" w:cs="Times New Roman"/>
                <w:color w:val="000000"/>
                <w:sz w:val="28"/>
                <w:szCs w:val="28"/>
                <w:lang w:val="ru-RU" w:eastAsia="ru-RU"/>
              </w:rPr>
              <w:t>Итого</w:t>
            </w:r>
          </w:p>
        </w:tc>
        <w:tc>
          <w:tcPr>
            <w:tcW w:w="1559" w:type="dxa"/>
            <w:tcBorders>
              <w:top w:val="nil"/>
              <w:left w:val="nil"/>
              <w:bottom w:val="single" w:sz="4" w:space="0" w:color="auto"/>
              <w:right w:val="single" w:sz="4" w:space="0" w:color="auto"/>
            </w:tcBorders>
            <w:noWrap/>
            <w:vAlign w:val="center"/>
          </w:tcPr>
          <w:p w14:paraId="7D7652EC" w14:textId="4AF9515A"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100,00</w:t>
            </w:r>
          </w:p>
        </w:tc>
        <w:tc>
          <w:tcPr>
            <w:tcW w:w="1414" w:type="dxa"/>
            <w:tcBorders>
              <w:top w:val="nil"/>
              <w:left w:val="nil"/>
              <w:bottom w:val="single" w:sz="4" w:space="0" w:color="auto"/>
              <w:right w:val="single" w:sz="4" w:space="0" w:color="auto"/>
            </w:tcBorders>
            <w:noWrap/>
            <w:vAlign w:val="bottom"/>
          </w:tcPr>
          <w:p w14:paraId="3F582491" w14:textId="3CB61167"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51,00</w:t>
            </w:r>
          </w:p>
        </w:tc>
        <w:tc>
          <w:tcPr>
            <w:tcW w:w="1134" w:type="dxa"/>
            <w:tcBorders>
              <w:top w:val="nil"/>
              <w:left w:val="nil"/>
              <w:bottom w:val="single" w:sz="4" w:space="0" w:color="auto"/>
              <w:right w:val="single" w:sz="4" w:space="0" w:color="auto"/>
            </w:tcBorders>
            <w:noWrap/>
            <w:vAlign w:val="bottom"/>
          </w:tcPr>
          <w:p w14:paraId="337F99D4" w14:textId="6CE445F0"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18,70</w:t>
            </w:r>
          </w:p>
        </w:tc>
        <w:tc>
          <w:tcPr>
            <w:tcW w:w="1197" w:type="dxa"/>
            <w:tcBorders>
              <w:top w:val="nil"/>
              <w:left w:val="nil"/>
              <w:bottom w:val="single" w:sz="4" w:space="0" w:color="auto"/>
              <w:right w:val="single" w:sz="4" w:space="0" w:color="auto"/>
            </w:tcBorders>
            <w:noWrap/>
            <w:vAlign w:val="bottom"/>
          </w:tcPr>
          <w:p w14:paraId="413D3AF9" w14:textId="3F705075"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100,00</w:t>
            </w:r>
          </w:p>
        </w:tc>
        <w:tc>
          <w:tcPr>
            <w:tcW w:w="1275" w:type="dxa"/>
            <w:tcBorders>
              <w:top w:val="nil"/>
              <w:left w:val="nil"/>
              <w:bottom w:val="single" w:sz="4" w:space="0" w:color="auto"/>
              <w:right w:val="single" w:sz="4" w:space="0" w:color="auto"/>
            </w:tcBorders>
            <w:noWrap/>
            <w:vAlign w:val="bottom"/>
          </w:tcPr>
          <w:p w14:paraId="650C3DF1" w14:textId="626A0614"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100,00</w:t>
            </w:r>
          </w:p>
        </w:tc>
      </w:tr>
      <w:tr w:rsidR="00217C39" w:rsidRPr="00B354FA" w14:paraId="2462E57C" w14:textId="77777777" w:rsidTr="006238A2">
        <w:trPr>
          <w:trHeight w:val="300"/>
          <w:jc w:val="center"/>
        </w:trPr>
        <w:tc>
          <w:tcPr>
            <w:tcW w:w="9634" w:type="dxa"/>
            <w:gridSpan w:val="7"/>
            <w:tcBorders>
              <w:left w:val="single" w:sz="4" w:space="0" w:color="auto"/>
              <w:bottom w:val="single" w:sz="4" w:space="0" w:color="auto"/>
              <w:right w:val="single" w:sz="4" w:space="0" w:color="auto"/>
            </w:tcBorders>
            <w:vAlign w:val="center"/>
          </w:tcPr>
          <w:p w14:paraId="38EE2DE1" w14:textId="06B4BF0F" w:rsidR="00217C39" w:rsidRPr="00B354FA" w:rsidRDefault="00C02BA0" w:rsidP="00217C39">
            <w:pPr>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color w:val="000000"/>
                <w:sz w:val="28"/>
                <w:szCs w:val="28"/>
                <w:lang w:val="ru-RU" w:eastAsia="ru-RU"/>
              </w:rPr>
              <w:t>40</w:t>
            </w:r>
            <w:r w:rsidR="00734CA8">
              <w:rPr>
                <w:rFonts w:ascii="Times New Roman" w:eastAsia="Times New Roman" w:hAnsi="Times New Roman" w:cs="Times New Roman"/>
                <w:color w:val="000000"/>
                <w:sz w:val="28"/>
                <w:szCs w:val="28"/>
                <w:lang w:val="ru-RU" w:eastAsia="ru-RU"/>
              </w:rPr>
              <w:t>%</w:t>
            </w:r>
          </w:p>
        </w:tc>
      </w:tr>
      <w:tr w:rsidR="00217C39" w:rsidRPr="00B354FA" w14:paraId="47BB5C64" w14:textId="77777777" w:rsidTr="006238A2">
        <w:trPr>
          <w:trHeight w:val="300"/>
          <w:jc w:val="center"/>
        </w:trPr>
        <w:tc>
          <w:tcPr>
            <w:tcW w:w="1271" w:type="dxa"/>
            <w:vMerge w:val="restart"/>
            <w:tcBorders>
              <w:left w:val="single" w:sz="4" w:space="0" w:color="auto"/>
              <w:right w:val="single" w:sz="4" w:space="0" w:color="auto"/>
            </w:tcBorders>
            <w:vAlign w:val="center"/>
          </w:tcPr>
          <w:p w14:paraId="0480479E" w14:textId="0A5C3992" w:rsidR="00217C39" w:rsidRPr="00B354FA" w:rsidRDefault="00217C39" w:rsidP="00217C39">
            <w:pPr>
              <w:spacing w:after="0" w:line="240" w:lineRule="auto"/>
              <w:rPr>
                <w:rFonts w:ascii="Times New Roman" w:eastAsia="Times New Roman" w:hAnsi="Times New Roman" w:cs="Times New Roman"/>
                <w:color w:val="000000"/>
                <w:sz w:val="28"/>
                <w:szCs w:val="28"/>
                <w:lang w:val="ru-RU" w:eastAsia="ru-RU"/>
              </w:rPr>
            </w:pPr>
            <w:r w:rsidRPr="00B354FA">
              <w:rPr>
                <w:rFonts w:ascii="Times New Roman" w:eastAsia="Times New Roman" w:hAnsi="Times New Roman" w:cs="Times New Roman"/>
                <w:color w:val="000000"/>
                <w:sz w:val="28"/>
                <w:szCs w:val="28"/>
                <w:lang w:val="ru-RU" w:eastAsia="ru-RU"/>
              </w:rPr>
              <w:t xml:space="preserve">Опыт </w:t>
            </w:r>
            <w:r w:rsidR="00D62993">
              <w:rPr>
                <w:rFonts w:ascii="Times New Roman" w:eastAsia="Times New Roman" w:hAnsi="Times New Roman" w:cs="Times New Roman"/>
                <w:color w:val="000000"/>
                <w:sz w:val="28"/>
                <w:szCs w:val="28"/>
                <w:lang w:val="ru-RU" w:eastAsia="ru-RU"/>
              </w:rPr>
              <w:t>6</w:t>
            </w:r>
          </w:p>
        </w:tc>
        <w:tc>
          <w:tcPr>
            <w:tcW w:w="1784" w:type="dxa"/>
            <w:tcBorders>
              <w:top w:val="nil"/>
              <w:left w:val="nil"/>
              <w:bottom w:val="single" w:sz="4" w:space="0" w:color="auto"/>
              <w:right w:val="single" w:sz="4" w:space="0" w:color="auto"/>
            </w:tcBorders>
            <w:noWrap/>
            <w:vAlign w:val="bottom"/>
          </w:tcPr>
          <w:p w14:paraId="48483145" w14:textId="7A0A2888" w:rsidR="00217C39" w:rsidRPr="00B354FA" w:rsidRDefault="00217C39" w:rsidP="00217C39">
            <w:pPr>
              <w:spacing w:after="0" w:line="240" w:lineRule="auto"/>
              <w:rPr>
                <w:rFonts w:ascii="Times New Roman" w:eastAsia="Times New Roman" w:hAnsi="Times New Roman" w:cs="Times New Roman"/>
                <w:color w:val="000000"/>
                <w:sz w:val="28"/>
                <w:szCs w:val="28"/>
                <w:lang w:val="ru-RU" w:eastAsia="ru-RU"/>
              </w:rPr>
            </w:pPr>
            <w:r w:rsidRPr="00B354FA">
              <w:rPr>
                <w:rFonts w:ascii="Times New Roman" w:eastAsia="Times New Roman" w:hAnsi="Times New Roman" w:cs="Times New Roman"/>
                <w:color w:val="000000"/>
                <w:sz w:val="28"/>
                <w:szCs w:val="28"/>
                <w:lang w:val="ru-RU" w:eastAsia="ru-RU"/>
              </w:rPr>
              <w:t>Магнитная</w:t>
            </w:r>
          </w:p>
        </w:tc>
        <w:tc>
          <w:tcPr>
            <w:tcW w:w="1559" w:type="dxa"/>
            <w:tcBorders>
              <w:top w:val="nil"/>
              <w:left w:val="nil"/>
              <w:bottom w:val="single" w:sz="4" w:space="0" w:color="auto"/>
              <w:right w:val="single" w:sz="4" w:space="0" w:color="auto"/>
            </w:tcBorders>
            <w:noWrap/>
            <w:vAlign w:val="center"/>
          </w:tcPr>
          <w:p w14:paraId="1496F8BD" w14:textId="45196CE9"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52,17</w:t>
            </w:r>
          </w:p>
        </w:tc>
        <w:tc>
          <w:tcPr>
            <w:tcW w:w="1414" w:type="dxa"/>
            <w:tcBorders>
              <w:top w:val="nil"/>
              <w:left w:val="nil"/>
              <w:bottom w:val="single" w:sz="4" w:space="0" w:color="auto"/>
              <w:right w:val="single" w:sz="4" w:space="0" w:color="auto"/>
            </w:tcBorders>
            <w:noWrap/>
            <w:vAlign w:val="bottom"/>
          </w:tcPr>
          <w:p w14:paraId="7ED127E0" w14:textId="3136A774"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70,88</w:t>
            </w:r>
            <w:r w:rsidR="00E4200B">
              <w:rPr>
                <w:rFonts w:ascii="Times New Roman" w:eastAsia="Times New Roman" w:hAnsi="Times New Roman" w:cs="Times New Roman"/>
                <w:color w:val="000000"/>
                <w:sz w:val="28"/>
                <w:szCs w:val="28"/>
                <w:lang w:val="ru-RU" w:eastAsia="ru-RU"/>
              </w:rPr>
              <w:t>/55,4</w:t>
            </w:r>
          </w:p>
        </w:tc>
        <w:tc>
          <w:tcPr>
            <w:tcW w:w="1134" w:type="dxa"/>
            <w:tcBorders>
              <w:top w:val="nil"/>
              <w:left w:val="nil"/>
              <w:bottom w:val="single" w:sz="4" w:space="0" w:color="auto"/>
              <w:right w:val="single" w:sz="4" w:space="0" w:color="auto"/>
            </w:tcBorders>
            <w:noWrap/>
            <w:vAlign w:val="bottom"/>
          </w:tcPr>
          <w:p w14:paraId="38F3A593" w14:textId="2E9C2BB1"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10,34</w:t>
            </w:r>
          </w:p>
        </w:tc>
        <w:tc>
          <w:tcPr>
            <w:tcW w:w="1197" w:type="dxa"/>
            <w:tcBorders>
              <w:top w:val="nil"/>
              <w:left w:val="nil"/>
              <w:bottom w:val="single" w:sz="4" w:space="0" w:color="auto"/>
              <w:right w:val="single" w:sz="4" w:space="0" w:color="auto"/>
            </w:tcBorders>
            <w:noWrap/>
            <w:vAlign w:val="bottom"/>
          </w:tcPr>
          <w:p w14:paraId="7623D323" w14:textId="3844ED75"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72,51</w:t>
            </w:r>
          </w:p>
        </w:tc>
        <w:tc>
          <w:tcPr>
            <w:tcW w:w="1275" w:type="dxa"/>
            <w:tcBorders>
              <w:top w:val="nil"/>
              <w:left w:val="nil"/>
              <w:bottom w:val="single" w:sz="4" w:space="0" w:color="auto"/>
              <w:right w:val="single" w:sz="4" w:space="0" w:color="auto"/>
            </w:tcBorders>
            <w:noWrap/>
            <w:vAlign w:val="bottom"/>
          </w:tcPr>
          <w:p w14:paraId="5767E4A4" w14:textId="47567845"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28,86</w:t>
            </w:r>
          </w:p>
        </w:tc>
      </w:tr>
      <w:tr w:rsidR="00217C39" w:rsidRPr="00B354FA" w14:paraId="59BFA22A" w14:textId="77777777" w:rsidTr="006238A2">
        <w:trPr>
          <w:trHeight w:val="300"/>
          <w:jc w:val="center"/>
        </w:trPr>
        <w:tc>
          <w:tcPr>
            <w:tcW w:w="1271" w:type="dxa"/>
            <w:vMerge/>
            <w:tcBorders>
              <w:left w:val="single" w:sz="4" w:space="0" w:color="auto"/>
              <w:right w:val="single" w:sz="4" w:space="0" w:color="auto"/>
            </w:tcBorders>
            <w:vAlign w:val="center"/>
          </w:tcPr>
          <w:p w14:paraId="4189896B" w14:textId="77777777" w:rsidR="00217C39" w:rsidRPr="00B354FA" w:rsidRDefault="00217C39" w:rsidP="00217C39">
            <w:pPr>
              <w:spacing w:after="0" w:line="240" w:lineRule="auto"/>
              <w:rPr>
                <w:rFonts w:ascii="Times New Roman" w:eastAsia="Times New Roman" w:hAnsi="Times New Roman" w:cs="Times New Roman"/>
                <w:color w:val="000000"/>
                <w:sz w:val="28"/>
                <w:szCs w:val="28"/>
                <w:lang w:val="ru-RU" w:eastAsia="ru-RU"/>
              </w:rPr>
            </w:pPr>
          </w:p>
        </w:tc>
        <w:tc>
          <w:tcPr>
            <w:tcW w:w="1784" w:type="dxa"/>
            <w:tcBorders>
              <w:top w:val="nil"/>
              <w:left w:val="nil"/>
              <w:bottom w:val="single" w:sz="4" w:space="0" w:color="auto"/>
              <w:right w:val="single" w:sz="4" w:space="0" w:color="auto"/>
            </w:tcBorders>
            <w:noWrap/>
            <w:vAlign w:val="bottom"/>
          </w:tcPr>
          <w:p w14:paraId="5469A430" w14:textId="72C1D85F" w:rsidR="00217C39" w:rsidRPr="00B354FA" w:rsidRDefault="00217C39" w:rsidP="00217C39">
            <w:pPr>
              <w:spacing w:after="0" w:line="240" w:lineRule="auto"/>
              <w:rPr>
                <w:rFonts w:ascii="Times New Roman" w:eastAsia="Times New Roman" w:hAnsi="Times New Roman" w:cs="Times New Roman"/>
                <w:color w:val="000000"/>
                <w:sz w:val="28"/>
                <w:szCs w:val="28"/>
                <w:lang w:val="ru-RU" w:eastAsia="ru-RU"/>
              </w:rPr>
            </w:pPr>
            <w:r w:rsidRPr="00B354FA">
              <w:rPr>
                <w:rFonts w:ascii="Times New Roman" w:eastAsia="Times New Roman" w:hAnsi="Times New Roman" w:cs="Times New Roman"/>
                <w:color w:val="000000"/>
                <w:sz w:val="28"/>
                <w:szCs w:val="28"/>
                <w:lang w:val="ru-RU" w:eastAsia="ru-RU"/>
              </w:rPr>
              <w:t>Немагнитная</w:t>
            </w:r>
          </w:p>
        </w:tc>
        <w:tc>
          <w:tcPr>
            <w:tcW w:w="1559" w:type="dxa"/>
            <w:tcBorders>
              <w:top w:val="nil"/>
              <w:left w:val="nil"/>
              <w:bottom w:val="single" w:sz="4" w:space="0" w:color="auto"/>
              <w:right w:val="single" w:sz="4" w:space="0" w:color="auto"/>
            </w:tcBorders>
            <w:noWrap/>
            <w:vAlign w:val="center"/>
          </w:tcPr>
          <w:p w14:paraId="73CCA8DD" w14:textId="5B50D5F1"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30,05</w:t>
            </w:r>
          </w:p>
        </w:tc>
        <w:tc>
          <w:tcPr>
            <w:tcW w:w="1414" w:type="dxa"/>
            <w:tcBorders>
              <w:top w:val="nil"/>
              <w:left w:val="nil"/>
              <w:bottom w:val="single" w:sz="4" w:space="0" w:color="auto"/>
              <w:right w:val="single" w:sz="4" w:space="0" w:color="auto"/>
            </w:tcBorders>
            <w:noWrap/>
            <w:vAlign w:val="bottom"/>
          </w:tcPr>
          <w:p w14:paraId="0D7727EA" w14:textId="472C6773"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46,66</w:t>
            </w:r>
          </w:p>
        </w:tc>
        <w:tc>
          <w:tcPr>
            <w:tcW w:w="1134" w:type="dxa"/>
            <w:tcBorders>
              <w:top w:val="nil"/>
              <w:left w:val="nil"/>
              <w:bottom w:val="single" w:sz="4" w:space="0" w:color="auto"/>
              <w:right w:val="single" w:sz="4" w:space="0" w:color="auto"/>
            </w:tcBorders>
            <w:noWrap/>
            <w:vAlign w:val="bottom"/>
          </w:tcPr>
          <w:p w14:paraId="2F42F8C7" w14:textId="0D898C02"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44,27</w:t>
            </w:r>
          </w:p>
        </w:tc>
        <w:tc>
          <w:tcPr>
            <w:tcW w:w="1197" w:type="dxa"/>
            <w:tcBorders>
              <w:top w:val="nil"/>
              <w:left w:val="nil"/>
              <w:bottom w:val="single" w:sz="4" w:space="0" w:color="auto"/>
              <w:right w:val="single" w:sz="4" w:space="0" w:color="auto"/>
            </w:tcBorders>
            <w:noWrap/>
            <w:vAlign w:val="bottom"/>
          </w:tcPr>
          <w:p w14:paraId="374EA9AF" w14:textId="70CCEB69"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27,49</w:t>
            </w:r>
          </w:p>
        </w:tc>
        <w:tc>
          <w:tcPr>
            <w:tcW w:w="1275" w:type="dxa"/>
            <w:tcBorders>
              <w:top w:val="nil"/>
              <w:left w:val="nil"/>
              <w:bottom w:val="single" w:sz="4" w:space="0" w:color="auto"/>
              <w:right w:val="single" w:sz="4" w:space="0" w:color="auto"/>
            </w:tcBorders>
            <w:noWrap/>
            <w:vAlign w:val="bottom"/>
          </w:tcPr>
          <w:p w14:paraId="5FD06BAC" w14:textId="00700E50"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71,14</w:t>
            </w:r>
          </w:p>
        </w:tc>
      </w:tr>
      <w:tr w:rsidR="00217C39" w:rsidRPr="00B354FA" w14:paraId="5AA2476A" w14:textId="77777777" w:rsidTr="006238A2">
        <w:trPr>
          <w:trHeight w:val="300"/>
          <w:jc w:val="center"/>
        </w:trPr>
        <w:tc>
          <w:tcPr>
            <w:tcW w:w="1271" w:type="dxa"/>
            <w:vMerge/>
            <w:tcBorders>
              <w:left w:val="single" w:sz="4" w:space="0" w:color="auto"/>
              <w:right w:val="single" w:sz="4" w:space="0" w:color="auto"/>
            </w:tcBorders>
            <w:vAlign w:val="center"/>
          </w:tcPr>
          <w:p w14:paraId="06EE62F6" w14:textId="77777777" w:rsidR="00217C39" w:rsidRPr="00B354FA" w:rsidRDefault="00217C39" w:rsidP="00217C39">
            <w:pPr>
              <w:spacing w:after="0" w:line="240" w:lineRule="auto"/>
              <w:rPr>
                <w:rFonts w:ascii="Times New Roman" w:eastAsia="Times New Roman" w:hAnsi="Times New Roman" w:cs="Times New Roman"/>
                <w:color w:val="000000"/>
                <w:sz w:val="28"/>
                <w:szCs w:val="28"/>
                <w:lang w:val="ru-RU" w:eastAsia="ru-RU"/>
              </w:rPr>
            </w:pPr>
          </w:p>
        </w:tc>
        <w:tc>
          <w:tcPr>
            <w:tcW w:w="1784" w:type="dxa"/>
            <w:tcBorders>
              <w:top w:val="nil"/>
              <w:left w:val="nil"/>
              <w:bottom w:val="single" w:sz="4" w:space="0" w:color="auto"/>
              <w:right w:val="single" w:sz="4" w:space="0" w:color="auto"/>
            </w:tcBorders>
            <w:noWrap/>
            <w:vAlign w:val="bottom"/>
          </w:tcPr>
          <w:p w14:paraId="02573B42" w14:textId="1196B52B" w:rsidR="00217C39" w:rsidRPr="00B354FA" w:rsidRDefault="00217C39" w:rsidP="00217C39">
            <w:pPr>
              <w:spacing w:after="0" w:line="240" w:lineRule="auto"/>
              <w:rPr>
                <w:rFonts w:ascii="Times New Roman" w:eastAsia="Times New Roman" w:hAnsi="Times New Roman" w:cs="Times New Roman"/>
                <w:color w:val="000000"/>
                <w:sz w:val="28"/>
                <w:szCs w:val="28"/>
                <w:lang w:val="ru-RU" w:eastAsia="ru-RU"/>
              </w:rPr>
            </w:pPr>
            <w:r w:rsidRPr="00B354FA">
              <w:rPr>
                <w:rFonts w:ascii="Times New Roman" w:eastAsia="Times New Roman" w:hAnsi="Times New Roman" w:cs="Times New Roman"/>
                <w:color w:val="000000"/>
                <w:sz w:val="28"/>
                <w:szCs w:val="28"/>
                <w:lang w:val="ru-RU" w:eastAsia="ru-RU"/>
              </w:rPr>
              <w:t>ППП</w:t>
            </w:r>
          </w:p>
        </w:tc>
        <w:tc>
          <w:tcPr>
            <w:tcW w:w="1559" w:type="dxa"/>
            <w:tcBorders>
              <w:top w:val="nil"/>
              <w:left w:val="nil"/>
              <w:bottom w:val="single" w:sz="4" w:space="0" w:color="auto"/>
              <w:right w:val="single" w:sz="4" w:space="0" w:color="auto"/>
            </w:tcBorders>
            <w:noWrap/>
            <w:vAlign w:val="center"/>
          </w:tcPr>
          <w:p w14:paraId="6788F5D1" w14:textId="65E1CD94"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17,78</w:t>
            </w:r>
          </w:p>
        </w:tc>
        <w:tc>
          <w:tcPr>
            <w:tcW w:w="1414" w:type="dxa"/>
            <w:tcBorders>
              <w:top w:val="nil"/>
              <w:left w:val="nil"/>
              <w:bottom w:val="single" w:sz="4" w:space="0" w:color="auto"/>
              <w:right w:val="single" w:sz="4" w:space="0" w:color="auto"/>
            </w:tcBorders>
            <w:noWrap/>
            <w:vAlign w:val="bottom"/>
          </w:tcPr>
          <w:p w14:paraId="0C4B3E87" w14:textId="6958EFBE"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w:t>
            </w:r>
          </w:p>
        </w:tc>
        <w:tc>
          <w:tcPr>
            <w:tcW w:w="1134" w:type="dxa"/>
            <w:tcBorders>
              <w:top w:val="nil"/>
              <w:left w:val="nil"/>
              <w:bottom w:val="single" w:sz="4" w:space="0" w:color="auto"/>
              <w:right w:val="single" w:sz="4" w:space="0" w:color="auto"/>
            </w:tcBorders>
            <w:noWrap/>
            <w:vAlign w:val="bottom"/>
          </w:tcPr>
          <w:p w14:paraId="3DAA853A" w14:textId="4FF04F6D"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w:t>
            </w:r>
          </w:p>
        </w:tc>
        <w:tc>
          <w:tcPr>
            <w:tcW w:w="1197" w:type="dxa"/>
            <w:tcBorders>
              <w:top w:val="nil"/>
              <w:left w:val="nil"/>
              <w:bottom w:val="single" w:sz="4" w:space="0" w:color="auto"/>
              <w:right w:val="single" w:sz="4" w:space="0" w:color="auto"/>
            </w:tcBorders>
            <w:noWrap/>
            <w:vAlign w:val="bottom"/>
          </w:tcPr>
          <w:p w14:paraId="51C5E726" w14:textId="67CF9E93"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w:t>
            </w:r>
          </w:p>
        </w:tc>
        <w:tc>
          <w:tcPr>
            <w:tcW w:w="1275" w:type="dxa"/>
            <w:tcBorders>
              <w:top w:val="nil"/>
              <w:left w:val="nil"/>
              <w:bottom w:val="single" w:sz="4" w:space="0" w:color="auto"/>
              <w:right w:val="single" w:sz="4" w:space="0" w:color="auto"/>
            </w:tcBorders>
            <w:noWrap/>
            <w:vAlign w:val="bottom"/>
          </w:tcPr>
          <w:p w14:paraId="304177EB" w14:textId="528B67C5"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w:t>
            </w:r>
          </w:p>
        </w:tc>
      </w:tr>
      <w:tr w:rsidR="00217C39" w:rsidRPr="00B354FA" w14:paraId="7F86903D" w14:textId="77777777" w:rsidTr="006238A2">
        <w:trPr>
          <w:trHeight w:val="300"/>
          <w:jc w:val="center"/>
        </w:trPr>
        <w:tc>
          <w:tcPr>
            <w:tcW w:w="1271" w:type="dxa"/>
            <w:vMerge/>
            <w:tcBorders>
              <w:left w:val="single" w:sz="4" w:space="0" w:color="auto"/>
              <w:bottom w:val="single" w:sz="4" w:space="0" w:color="auto"/>
              <w:right w:val="single" w:sz="4" w:space="0" w:color="auto"/>
            </w:tcBorders>
            <w:vAlign w:val="center"/>
          </w:tcPr>
          <w:p w14:paraId="74D86D41" w14:textId="77777777" w:rsidR="00217C39" w:rsidRPr="00B354FA" w:rsidRDefault="00217C39" w:rsidP="00217C39">
            <w:pPr>
              <w:spacing w:after="0" w:line="240" w:lineRule="auto"/>
              <w:rPr>
                <w:rFonts w:ascii="Times New Roman" w:eastAsia="Times New Roman" w:hAnsi="Times New Roman" w:cs="Times New Roman"/>
                <w:color w:val="000000"/>
                <w:sz w:val="28"/>
                <w:szCs w:val="28"/>
                <w:lang w:val="ru-RU" w:eastAsia="ru-RU"/>
              </w:rPr>
            </w:pPr>
          </w:p>
        </w:tc>
        <w:tc>
          <w:tcPr>
            <w:tcW w:w="1784" w:type="dxa"/>
            <w:tcBorders>
              <w:top w:val="nil"/>
              <w:left w:val="nil"/>
              <w:bottom w:val="single" w:sz="4" w:space="0" w:color="auto"/>
              <w:right w:val="single" w:sz="4" w:space="0" w:color="auto"/>
            </w:tcBorders>
            <w:noWrap/>
            <w:vAlign w:val="bottom"/>
          </w:tcPr>
          <w:p w14:paraId="2DE4576B" w14:textId="5DB0E173" w:rsidR="00217C39" w:rsidRPr="00B354FA" w:rsidRDefault="00217C39" w:rsidP="00217C39">
            <w:pPr>
              <w:spacing w:after="0" w:line="240" w:lineRule="auto"/>
              <w:rPr>
                <w:rFonts w:ascii="Times New Roman" w:eastAsia="Times New Roman" w:hAnsi="Times New Roman" w:cs="Times New Roman"/>
                <w:color w:val="000000"/>
                <w:sz w:val="28"/>
                <w:szCs w:val="28"/>
                <w:lang w:val="ru-RU" w:eastAsia="ru-RU"/>
              </w:rPr>
            </w:pPr>
            <w:r w:rsidRPr="00B354FA">
              <w:rPr>
                <w:rFonts w:ascii="Times New Roman" w:eastAsia="Times New Roman" w:hAnsi="Times New Roman" w:cs="Times New Roman"/>
                <w:color w:val="000000"/>
                <w:sz w:val="28"/>
                <w:szCs w:val="28"/>
                <w:lang w:val="ru-RU" w:eastAsia="ru-RU"/>
              </w:rPr>
              <w:t>Итого</w:t>
            </w:r>
          </w:p>
        </w:tc>
        <w:tc>
          <w:tcPr>
            <w:tcW w:w="1559" w:type="dxa"/>
            <w:tcBorders>
              <w:top w:val="nil"/>
              <w:left w:val="nil"/>
              <w:bottom w:val="single" w:sz="4" w:space="0" w:color="auto"/>
              <w:right w:val="single" w:sz="4" w:space="0" w:color="auto"/>
            </w:tcBorders>
            <w:noWrap/>
            <w:vAlign w:val="center"/>
          </w:tcPr>
          <w:p w14:paraId="2BFA7791" w14:textId="07229AFF"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100,00</w:t>
            </w:r>
          </w:p>
        </w:tc>
        <w:tc>
          <w:tcPr>
            <w:tcW w:w="1414" w:type="dxa"/>
            <w:tcBorders>
              <w:top w:val="nil"/>
              <w:left w:val="nil"/>
              <w:bottom w:val="single" w:sz="4" w:space="0" w:color="auto"/>
              <w:right w:val="single" w:sz="4" w:space="0" w:color="auto"/>
            </w:tcBorders>
            <w:noWrap/>
            <w:vAlign w:val="bottom"/>
          </w:tcPr>
          <w:p w14:paraId="42C9CB65" w14:textId="55A0D1B3"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51,00</w:t>
            </w:r>
          </w:p>
        </w:tc>
        <w:tc>
          <w:tcPr>
            <w:tcW w:w="1134" w:type="dxa"/>
            <w:tcBorders>
              <w:top w:val="nil"/>
              <w:left w:val="nil"/>
              <w:bottom w:val="single" w:sz="4" w:space="0" w:color="auto"/>
              <w:right w:val="single" w:sz="4" w:space="0" w:color="auto"/>
            </w:tcBorders>
            <w:noWrap/>
            <w:vAlign w:val="bottom"/>
          </w:tcPr>
          <w:p w14:paraId="528CB3BD" w14:textId="15999F2E"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18,70</w:t>
            </w:r>
          </w:p>
        </w:tc>
        <w:tc>
          <w:tcPr>
            <w:tcW w:w="1197" w:type="dxa"/>
            <w:tcBorders>
              <w:top w:val="nil"/>
              <w:left w:val="nil"/>
              <w:bottom w:val="single" w:sz="4" w:space="0" w:color="auto"/>
              <w:right w:val="single" w:sz="4" w:space="0" w:color="auto"/>
            </w:tcBorders>
            <w:noWrap/>
            <w:vAlign w:val="bottom"/>
          </w:tcPr>
          <w:p w14:paraId="7AD82F86" w14:textId="417C6620"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100,00</w:t>
            </w:r>
          </w:p>
        </w:tc>
        <w:tc>
          <w:tcPr>
            <w:tcW w:w="1275" w:type="dxa"/>
            <w:tcBorders>
              <w:top w:val="nil"/>
              <w:left w:val="nil"/>
              <w:bottom w:val="single" w:sz="4" w:space="0" w:color="auto"/>
              <w:right w:val="single" w:sz="4" w:space="0" w:color="auto"/>
            </w:tcBorders>
            <w:noWrap/>
            <w:vAlign w:val="bottom"/>
          </w:tcPr>
          <w:p w14:paraId="52A42E06" w14:textId="5C66BF3A" w:rsidR="00217C39" w:rsidRPr="00217C39" w:rsidRDefault="00217C39" w:rsidP="00217C39">
            <w:pPr>
              <w:spacing w:after="0" w:line="240" w:lineRule="auto"/>
              <w:jc w:val="center"/>
              <w:rPr>
                <w:rFonts w:ascii="Times New Roman" w:eastAsia="Times New Roman" w:hAnsi="Times New Roman" w:cs="Times New Roman"/>
                <w:color w:val="000000"/>
                <w:sz w:val="28"/>
                <w:szCs w:val="28"/>
                <w:lang w:val="ru-RU" w:eastAsia="ru-RU"/>
              </w:rPr>
            </w:pPr>
            <w:r w:rsidRPr="00217C39">
              <w:rPr>
                <w:rFonts w:ascii="Times New Roman" w:eastAsia="Times New Roman" w:hAnsi="Times New Roman" w:cs="Times New Roman"/>
                <w:color w:val="000000"/>
                <w:sz w:val="28"/>
                <w:szCs w:val="28"/>
                <w:lang w:val="ru-RU" w:eastAsia="ru-RU"/>
              </w:rPr>
              <w:t>100,00</w:t>
            </w:r>
          </w:p>
        </w:tc>
      </w:tr>
      <w:tr w:rsidR="00217C39" w:rsidRPr="00DE47CB" w14:paraId="4A0019AD" w14:textId="77777777" w:rsidTr="00E11EFF">
        <w:trPr>
          <w:trHeight w:val="300"/>
          <w:jc w:val="center"/>
        </w:trPr>
        <w:tc>
          <w:tcPr>
            <w:tcW w:w="9634" w:type="dxa"/>
            <w:gridSpan w:val="7"/>
            <w:tcBorders>
              <w:top w:val="single" w:sz="4" w:space="0" w:color="auto"/>
              <w:left w:val="single" w:sz="4" w:space="0" w:color="auto"/>
              <w:bottom w:val="single" w:sz="4" w:space="0" w:color="auto"/>
              <w:right w:val="single" w:sz="4" w:space="0" w:color="auto"/>
            </w:tcBorders>
            <w:vAlign w:val="center"/>
          </w:tcPr>
          <w:p w14:paraId="05C2A35F" w14:textId="0D0D2C2B" w:rsidR="00217C39" w:rsidRPr="00B354FA" w:rsidRDefault="00217C39" w:rsidP="00217C39">
            <w:pPr>
              <w:spacing w:after="0" w:line="240" w:lineRule="auto"/>
              <w:rPr>
                <w:rFonts w:ascii="Times New Roman" w:eastAsia="Times New Roman" w:hAnsi="Times New Roman" w:cs="Times New Roman"/>
                <w:color w:val="000000"/>
                <w:sz w:val="28"/>
                <w:szCs w:val="28"/>
                <w:lang w:val="ru-RU" w:eastAsia="ru-RU"/>
              </w:rPr>
            </w:pPr>
            <w:r w:rsidRPr="00B354FA">
              <w:rPr>
                <w:rFonts w:ascii="Times New Roman" w:eastAsia="Times New Roman" w:hAnsi="Times New Roman" w:cs="Times New Roman"/>
                <w:color w:val="000000"/>
                <w:sz w:val="28"/>
                <w:szCs w:val="28"/>
                <w:lang w:val="ru-RU" w:eastAsia="ru-RU"/>
              </w:rPr>
              <w:t>Шихта: ТМК – 50 г, Полукокс – 0-</w:t>
            </w:r>
            <w:r>
              <w:rPr>
                <w:rFonts w:ascii="Times New Roman" w:eastAsia="Times New Roman" w:hAnsi="Times New Roman" w:cs="Times New Roman"/>
                <w:color w:val="000000"/>
                <w:sz w:val="28"/>
                <w:szCs w:val="28"/>
                <w:lang w:val="ru-RU" w:eastAsia="ru-RU"/>
              </w:rPr>
              <w:t>20</w:t>
            </w:r>
            <w:r w:rsidRPr="00B354FA">
              <w:rPr>
                <w:rFonts w:ascii="Times New Roman" w:eastAsia="Times New Roman" w:hAnsi="Times New Roman" w:cs="Times New Roman"/>
                <w:color w:val="000000"/>
                <w:sz w:val="28"/>
                <w:szCs w:val="28"/>
                <w:lang w:val="ru-RU" w:eastAsia="ru-RU"/>
              </w:rPr>
              <w:t xml:space="preserve"> г</w:t>
            </w:r>
            <w:r>
              <w:rPr>
                <w:rFonts w:ascii="Times New Roman" w:eastAsia="Times New Roman" w:hAnsi="Times New Roman" w:cs="Times New Roman"/>
                <w:color w:val="000000"/>
                <w:sz w:val="28"/>
                <w:szCs w:val="28"/>
                <w:lang w:val="ru-RU" w:eastAsia="ru-RU"/>
              </w:rPr>
              <w:t xml:space="preserve">. </w:t>
            </w:r>
          </w:p>
          <w:p w14:paraId="17023035" w14:textId="5B72A213" w:rsidR="00217C39" w:rsidRPr="00B354FA" w:rsidRDefault="00217C39" w:rsidP="00217C39">
            <w:pPr>
              <w:spacing w:after="0" w:line="240" w:lineRule="auto"/>
              <w:rPr>
                <w:rFonts w:ascii="Times New Roman" w:eastAsia="Times New Roman" w:hAnsi="Times New Roman" w:cs="Times New Roman"/>
                <w:color w:val="000000"/>
                <w:sz w:val="28"/>
                <w:szCs w:val="28"/>
                <w:lang w:val="ru-RU" w:eastAsia="ru-RU"/>
              </w:rPr>
            </w:pPr>
            <w:r w:rsidRPr="00B354FA">
              <w:rPr>
                <w:rFonts w:ascii="Times New Roman" w:eastAsia="Times New Roman" w:hAnsi="Times New Roman" w:cs="Times New Roman"/>
                <w:color w:val="000000"/>
                <w:sz w:val="28"/>
                <w:szCs w:val="28"/>
                <w:lang w:val="ru-RU" w:eastAsia="ru-RU"/>
              </w:rPr>
              <w:t>Условия проведения: Продолжительность – 1 час, Температура –1200</w:t>
            </w:r>
            <w:r w:rsidRPr="00B354FA">
              <w:rPr>
                <w:rFonts w:ascii="Times New Roman" w:hAnsi="Times New Roman" w:cs="Times New Roman"/>
                <w:sz w:val="28"/>
                <w:szCs w:val="28"/>
                <w:lang w:val="ru-RU"/>
              </w:rPr>
              <w:t>°С</w:t>
            </w:r>
          </w:p>
        </w:tc>
      </w:tr>
    </w:tbl>
    <w:p w14:paraId="5F0A4620" w14:textId="1CD0CF36" w:rsidR="00F15BFF" w:rsidRDefault="00F15BFF" w:rsidP="00F15BFF">
      <w:pPr>
        <w:spacing w:after="0" w:line="240" w:lineRule="auto"/>
        <w:jc w:val="center"/>
        <w:rPr>
          <w:noProof/>
          <w:lang w:val="ru-RU"/>
        </w:rPr>
      </w:pPr>
    </w:p>
    <w:p w14:paraId="4409936C" w14:textId="2DF82151" w:rsidR="00663A87" w:rsidRDefault="00663A87" w:rsidP="00F15BFF">
      <w:pPr>
        <w:spacing w:after="0" w:line="240" w:lineRule="auto"/>
        <w:jc w:val="center"/>
        <w:rPr>
          <w:noProof/>
          <w:lang w:val="ru-RU"/>
        </w:rPr>
      </w:pPr>
      <w:r w:rsidRPr="00663A87">
        <w:rPr>
          <w:noProof/>
        </w:rPr>
        <w:drawing>
          <wp:inline distT="0" distB="0" distL="0" distR="0" wp14:anchorId="2322ED61" wp14:editId="5B7BD05D">
            <wp:extent cx="6151880" cy="3369733"/>
            <wp:effectExtent l="0" t="0" r="1270" b="2540"/>
            <wp:docPr id="7" name="Рисунок 6">
              <a:extLst xmlns:a="http://schemas.openxmlformats.org/drawingml/2006/main">
                <a:ext uri="{FF2B5EF4-FFF2-40B4-BE49-F238E27FC236}">
                  <a16:creationId xmlns:a16="http://schemas.microsoft.com/office/drawing/2014/main" id="{752788E4-8FE0-1F29-3C07-997BC3E76E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a:extLst>
                        <a:ext uri="{FF2B5EF4-FFF2-40B4-BE49-F238E27FC236}">
                          <a16:creationId xmlns:a16="http://schemas.microsoft.com/office/drawing/2014/main" id="{752788E4-8FE0-1F29-3C07-997BC3E76E44}"/>
                        </a:ext>
                      </a:extLst>
                    </pic:cNvPr>
                    <pic:cNvPicPr>
                      <a:picLocks noChangeAspect="1"/>
                    </pic:cNvPicPr>
                  </pic:nvPicPr>
                  <pic:blipFill rotWithShape="1">
                    <a:blip r:embed="rId30"/>
                    <a:srcRect b="15093"/>
                    <a:stretch>
                      <a:fillRect/>
                    </a:stretch>
                  </pic:blipFill>
                  <pic:spPr bwMode="auto">
                    <a:xfrm>
                      <a:off x="0" y="0"/>
                      <a:ext cx="6151880" cy="3369733"/>
                    </a:xfrm>
                    <a:prstGeom prst="rect">
                      <a:avLst/>
                    </a:prstGeom>
                    <a:ln>
                      <a:noFill/>
                    </a:ln>
                    <a:extLst>
                      <a:ext uri="{53640926-AAD7-44D8-BBD7-CCE9431645EC}">
                        <a14:shadowObscured xmlns:a14="http://schemas.microsoft.com/office/drawing/2010/main"/>
                      </a:ext>
                    </a:extLst>
                  </pic:spPr>
                </pic:pic>
              </a:graphicData>
            </a:graphic>
          </wp:inline>
        </w:drawing>
      </w:r>
    </w:p>
    <w:p w14:paraId="78F96841" w14:textId="77777777" w:rsidR="00663A87" w:rsidRPr="00663A87" w:rsidRDefault="00663A87" w:rsidP="00F15BFF">
      <w:pPr>
        <w:spacing w:after="0" w:line="240" w:lineRule="auto"/>
        <w:jc w:val="center"/>
        <w:rPr>
          <w:rFonts w:ascii="Times New Roman" w:hAnsi="Times New Roman" w:cs="Times New Roman"/>
          <w:sz w:val="28"/>
          <w:szCs w:val="28"/>
          <w:lang w:val="ru-RU"/>
        </w:rPr>
      </w:pPr>
    </w:p>
    <w:p w14:paraId="7F28FDDD" w14:textId="00B5F761" w:rsidR="00F15BFF" w:rsidRDefault="00F15BFF" w:rsidP="00F15BFF">
      <w:pPr>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Рисунок </w:t>
      </w:r>
      <w:r w:rsidR="00A054BF">
        <w:rPr>
          <w:rFonts w:ascii="Times New Roman" w:hAnsi="Times New Roman" w:cs="Times New Roman"/>
          <w:sz w:val="28"/>
          <w:szCs w:val="28"/>
          <w:lang w:val="ru-RU"/>
        </w:rPr>
        <w:t>4</w:t>
      </w:r>
      <w:r>
        <w:rPr>
          <w:rFonts w:ascii="Times New Roman" w:hAnsi="Times New Roman" w:cs="Times New Roman"/>
          <w:sz w:val="28"/>
          <w:szCs w:val="28"/>
          <w:lang w:val="ru-RU"/>
        </w:rPr>
        <w:t>.1 – Степень металлизации магнитной фракции в зависимости от расхода восстановителя</w:t>
      </w:r>
    </w:p>
    <w:p w14:paraId="3E28C06B" w14:textId="77777777" w:rsidR="00F15BFF" w:rsidRDefault="00F15BFF" w:rsidP="00E6416B">
      <w:pPr>
        <w:spacing w:after="0" w:line="240" w:lineRule="auto"/>
        <w:ind w:firstLine="709"/>
        <w:jc w:val="both"/>
        <w:rPr>
          <w:rFonts w:ascii="Times New Roman" w:hAnsi="Times New Roman" w:cs="Times New Roman"/>
          <w:sz w:val="28"/>
          <w:szCs w:val="28"/>
          <w:lang w:val="ru-RU"/>
        </w:rPr>
      </w:pPr>
    </w:p>
    <w:p w14:paraId="1B3B6DB0" w14:textId="166D68B1" w:rsidR="0095589C" w:rsidRDefault="0095589C" w:rsidP="00E6416B">
      <w:pPr>
        <w:spacing w:after="0" w:line="240" w:lineRule="auto"/>
        <w:ind w:firstLine="709"/>
        <w:jc w:val="both"/>
        <w:rPr>
          <w:rFonts w:ascii="Times New Roman" w:hAnsi="Times New Roman" w:cs="Times New Roman"/>
          <w:sz w:val="28"/>
          <w:szCs w:val="28"/>
          <w:lang w:val="ru-RU"/>
        </w:rPr>
      </w:pPr>
      <w:r w:rsidRPr="0095589C">
        <w:rPr>
          <w:rFonts w:ascii="Times New Roman" w:hAnsi="Times New Roman" w:cs="Times New Roman"/>
          <w:sz w:val="28"/>
          <w:szCs w:val="28"/>
          <w:lang w:val="ru-RU"/>
        </w:rPr>
        <w:t xml:space="preserve">Анализ </w:t>
      </w:r>
      <w:r w:rsidR="00666478">
        <w:rPr>
          <w:rFonts w:ascii="Times New Roman" w:hAnsi="Times New Roman" w:cs="Times New Roman"/>
          <w:sz w:val="28"/>
          <w:szCs w:val="28"/>
          <w:lang w:val="ru-RU"/>
        </w:rPr>
        <w:t xml:space="preserve">результатов экспериментов по определению расхода восстановителя </w:t>
      </w:r>
      <w:r w:rsidRPr="0095589C">
        <w:rPr>
          <w:rFonts w:ascii="Times New Roman" w:hAnsi="Times New Roman" w:cs="Times New Roman"/>
          <w:sz w:val="28"/>
          <w:szCs w:val="28"/>
          <w:lang w:val="ru-RU"/>
        </w:rPr>
        <w:t>показывает, что увеличение расхода восстановителя оказывает определяющее влияние как на глубину восстановления железосодержащих фаз, так и на характер фазового и магнитного разделения компонентов титаномагнетитового концентрата. При отсутствии восстановителя (0</w:t>
      </w:r>
      <w:r w:rsidR="00663A87">
        <w:rPr>
          <w:rFonts w:ascii="Times New Roman" w:hAnsi="Times New Roman" w:cs="Times New Roman"/>
          <w:sz w:val="28"/>
          <w:szCs w:val="28"/>
          <w:lang w:val="ru-RU"/>
        </w:rPr>
        <w:t>%</w:t>
      </w:r>
      <w:r w:rsidRPr="0095589C">
        <w:rPr>
          <w:rFonts w:ascii="Times New Roman" w:hAnsi="Times New Roman" w:cs="Times New Roman"/>
          <w:sz w:val="28"/>
          <w:szCs w:val="28"/>
          <w:lang w:val="ru-RU"/>
        </w:rPr>
        <w:t>) процесс носит преимущественно термоактивационный характер: извлечение железа в магнитный продукт составляет лишь 5</w:t>
      </w:r>
      <w:r w:rsidR="00404D65">
        <w:rPr>
          <w:rFonts w:ascii="Times New Roman" w:hAnsi="Times New Roman" w:cs="Times New Roman"/>
          <w:sz w:val="28"/>
          <w:szCs w:val="28"/>
          <w:lang w:val="ru-RU"/>
        </w:rPr>
        <w:t>3</w:t>
      </w:r>
      <w:r w:rsidRPr="0095589C">
        <w:rPr>
          <w:rFonts w:ascii="Times New Roman" w:hAnsi="Times New Roman" w:cs="Times New Roman"/>
          <w:sz w:val="28"/>
          <w:szCs w:val="28"/>
          <w:lang w:val="ru-RU"/>
        </w:rPr>
        <w:t>,2%, а доля металлического железа в магнитной фракции крайне мала (Fe</w:t>
      </w:r>
      <w:r w:rsidRPr="00E66395">
        <w:rPr>
          <w:rFonts w:ascii="Times New Roman" w:hAnsi="Times New Roman" w:cs="Times New Roman"/>
          <w:sz w:val="28"/>
          <w:szCs w:val="28"/>
          <w:vertAlign w:val="subscript"/>
          <w:lang w:val="ru-RU"/>
        </w:rPr>
        <w:t>ме</w:t>
      </w:r>
      <w:r w:rsidRPr="0095589C">
        <w:rPr>
          <w:rFonts w:ascii="Times New Roman" w:hAnsi="Times New Roman" w:cs="Times New Roman"/>
          <w:sz w:val="28"/>
          <w:szCs w:val="28"/>
          <w:lang w:val="ru-RU"/>
        </w:rPr>
        <w:t xml:space="preserve"> = </w:t>
      </w:r>
      <w:r w:rsidR="00404D65">
        <w:rPr>
          <w:rFonts w:ascii="Times New Roman" w:hAnsi="Times New Roman" w:cs="Times New Roman"/>
          <w:sz w:val="28"/>
          <w:szCs w:val="28"/>
          <w:lang w:val="ru-RU"/>
        </w:rPr>
        <w:t>5,9</w:t>
      </w:r>
      <w:r w:rsidRPr="0095589C">
        <w:rPr>
          <w:rFonts w:ascii="Times New Roman" w:hAnsi="Times New Roman" w:cs="Times New Roman"/>
          <w:sz w:val="28"/>
          <w:szCs w:val="28"/>
          <w:lang w:val="ru-RU"/>
        </w:rPr>
        <w:t xml:space="preserve"> % при Fe</w:t>
      </w:r>
      <w:r w:rsidRPr="00E66395">
        <w:rPr>
          <w:rFonts w:ascii="Times New Roman" w:hAnsi="Times New Roman" w:cs="Times New Roman"/>
          <w:sz w:val="28"/>
          <w:szCs w:val="28"/>
          <w:vertAlign w:val="subscript"/>
          <w:lang w:val="ru-RU"/>
        </w:rPr>
        <w:t>общ</w:t>
      </w:r>
      <w:r w:rsidRPr="0095589C">
        <w:rPr>
          <w:rFonts w:ascii="Times New Roman" w:hAnsi="Times New Roman" w:cs="Times New Roman"/>
          <w:sz w:val="28"/>
          <w:szCs w:val="28"/>
          <w:lang w:val="ru-RU"/>
        </w:rPr>
        <w:t xml:space="preserve"> = </w:t>
      </w:r>
      <w:r w:rsidR="00404D65">
        <w:rPr>
          <w:rFonts w:ascii="Times New Roman" w:hAnsi="Times New Roman" w:cs="Times New Roman"/>
          <w:sz w:val="28"/>
          <w:szCs w:val="28"/>
          <w:lang w:val="ru-RU"/>
        </w:rPr>
        <w:t>55,86</w:t>
      </w:r>
      <w:r w:rsidRPr="0095589C">
        <w:rPr>
          <w:rFonts w:ascii="Times New Roman" w:hAnsi="Times New Roman" w:cs="Times New Roman"/>
          <w:sz w:val="28"/>
          <w:szCs w:val="28"/>
          <w:lang w:val="ru-RU"/>
        </w:rPr>
        <w:t xml:space="preserve"> %), что указывает </w:t>
      </w:r>
      <w:r w:rsidRPr="0095589C">
        <w:rPr>
          <w:rFonts w:ascii="Times New Roman" w:hAnsi="Times New Roman" w:cs="Times New Roman"/>
          <w:sz w:val="28"/>
          <w:szCs w:val="28"/>
          <w:lang w:val="ru-RU"/>
        </w:rPr>
        <w:lastRenderedPageBreak/>
        <w:t xml:space="preserve">на низкую степень металлизации и преобладание оксидных форм железа. Уже при введении </w:t>
      </w:r>
      <w:r w:rsidR="00663A87">
        <w:rPr>
          <w:rFonts w:ascii="Times New Roman" w:hAnsi="Times New Roman" w:cs="Times New Roman"/>
          <w:sz w:val="28"/>
          <w:szCs w:val="28"/>
          <w:lang w:val="ru-RU"/>
        </w:rPr>
        <w:t>10%</w:t>
      </w:r>
      <w:r w:rsidRPr="0095589C">
        <w:rPr>
          <w:rFonts w:ascii="Times New Roman" w:hAnsi="Times New Roman" w:cs="Times New Roman"/>
          <w:sz w:val="28"/>
          <w:szCs w:val="28"/>
          <w:lang w:val="ru-RU"/>
        </w:rPr>
        <w:t xml:space="preserve"> полукокса наблюдается усиление восстановительных процессов, выражающееся в росте извлечения </w:t>
      </w:r>
      <w:r w:rsidR="001A303F">
        <w:rPr>
          <w:rFonts w:ascii="Times New Roman" w:hAnsi="Times New Roman" w:cs="Times New Roman"/>
          <w:sz w:val="28"/>
          <w:szCs w:val="28"/>
          <w:lang w:val="ru-RU"/>
        </w:rPr>
        <w:t>железа</w:t>
      </w:r>
      <w:r w:rsidRPr="0095589C">
        <w:rPr>
          <w:rFonts w:ascii="Times New Roman" w:hAnsi="Times New Roman" w:cs="Times New Roman"/>
          <w:sz w:val="28"/>
          <w:szCs w:val="28"/>
          <w:lang w:val="ru-RU"/>
        </w:rPr>
        <w:t xml:space="preserve"> в магнитную фракцию до </w:t>
      </w:r>
      <w:r w:rsidR="00444886">
        <w:rPr>
          <w:rFonts w:ascii="Times New Roman" w:hAnsi="Times New Roman" w:cs="Times New Roman"/>
          <w:sz w:val="28"/>
          <w:szCs w:val="28"/>
          <w:lang w:val="ru-RU"/>
        </w:rPr>
        <w:t>60</w:t>
      </w:r>
      <w:r w:rsidRPr="0095589C">
        <w:rPr>
          <w:rFonts w:ascii="Times New Roman" w:hAnsi="Times New Roman" w:cs="Times New Roman"/>
          <w:sz w:val="28"/>
          <w:szCs w:val="28"/>
          <w:lang w:val="ru-RU"/>
        </w:rPr>
        <w:t>,</w:t>
      </w:r>
      <w:r w:rsidR="00444886">
        <w:rPr>
          <w:rFonts w:ascii="Times New Roman" w:hAnsi="Times New Roman" w:cs="Times New Roman"/>
          <w:sz w:val="28"/>
          <w:szCs w:val="28"/>
          <w:lang w:val="ru-RU"/>
        </w:rPr>
        <w:t>33</w:t>
      </w:r>
      <w:r w:rsidRPr="0095589C">
        <w:rPr>
          <w:rFonts w:ascii="Times New Roman" w:hAnsi="Times New Roman" w:cs="Times New Roman"/>
          <w:sz w:val="28"/>
          <w:szCs w:val="28"/>
          <w:lang w:val="ru-RU"/>
        </w:rPr>
        <w:t xml:space="preserve"> % и увеличении содержания металлического железа </w:t>
      </w:r>
      <w:r w:rsidR="00444886">
        <w:rPr>
          <w:rFonts w:ascii="Times New Roman" w:hAnsi="Times New Roman" w:cs="Times New Roman"/>
          <w:sz w:val="28"/>
          <w:szCs w:val="28"/>
          <w:lang w:val="ru-RU"/>
        </w:rPr>
        <w:t xml:space="preserve">58,98% </w:t>
      </w:r>
      <w:r w:rsidRPr="0095589C">
        <w:rPr>
          <w:rFonts w:ascii="Times New Roman" w:hAnsi="Times New Roman" w:cs="Times New Roman"/>
          <w:sz w:val="28"/>
          <w:szCs w:val="28"/>
          <w:lang w:val="ru-RU"/>
        </w:rPr>
        <w:t>(Fe</w:t>
      </w:r>
      <w:r w:rsidRPr="001A303F">
        <w:rPr>
          <w:rFonts w:ascii="Times New Roman" w:hAnsi="Times New Roman" w:cs="Times New Roman"/>
          <w:sz w:val="28"/>
          <w:szCs w:val="28"/>
          <w:vertAlign w:val="subscript"/>
          <w:lang w:val="ru-RU"/>
        </w:rPr>
        <w:t>ме</w:t>
      </w:r>
      <w:r w:rsidRPr="0095589C">
        <w:rPr>
          <w:rFonts w:ascii="Times New Roman" w:hAnsi="Times New Roman" w:cs="Times New Roman"/>
          <w:sz w:val="28"/>
          <w:szCs w:val="28"/>
          <w:lang w:val="ru-RU"/>
        </w:rPr>
        <w:t xml:space="preserve"> = </w:t>
      </w:r>
      <w:r w:rsidR="00444886">
        <w:rPr>
          <w:rFonts w:ascii="Times New Roman" w:hAnsi="Times New Roman" w:cs="Times New Roman"/>
          <w:sz w:val="28"/>
          <w:szCs w:val="28"/>
          <w:lang w:val="ru-RU"/>
        </w:rPr>
        <w:t>14,6</w:t>
      </w:r>
      <w:r w:rsidRPr="0095589C">
        <w:rPr>
          <w:rFonts w:ascii="Times New Roman" w:hAnsi="Times New Roman" w:cs="Times New Roman"/>
          <w:sz w:val="28"/>
          <w:szCs w:val="28"/>
          <w:lang w:val="ru-RU"/>
        </w:rPr>
        <w:t xml:space="preserve"> %), что свидетельствует о переходе системы в режим активного восстановления.</w:t>
      </w:r>
    </w:p>
    <w:p w14:paraId="4134F224" w14:textId="0A555F1A" w:rsidR="001A1EA7" w:rsidRDefault="001A1EA7" w:rsidP="00E6416B">
      <w:pPr>
        <w:spacing w:after="0" w:line="240" w:lineRule="auto"/>
        <w:ind w:firstLine="709"/>
        <w:jc w:val="both"/>
        <w:rPr>
          <w:rFonts w:ascii="Times New Roman" w:hAnsi="Times New Roman" w:cs="Times New Roman"/>
          <w:sz w:val="28"/>
          <w:szCs w:val="28"/>
          <w:lang w:val="ru-RU"/>
        </w:rPr>
      </w:pPr>
      <w:r w:rsidRPr="001A1EA7">
        <w:rPr>
          <w:rFonts w:ascii="Times New Roman" w:hAnsi="Times New Roman" w:cs="Times New Roman"/>
          <w:sz w:val="28"/>
          <w:szCs w:val="28"/>
          <w:lang w:val="ru-RU"/>
        </w:rPr>
        <w:t xml:space="preserve">Дальнейшее увеличение расхода восстановителя до </w:t>
      </w:r>
      <w:r w:rsidR="00923A12">
        <w:rPr>
          <w:rFonts w:ascii="Times New Roman" w:hAnsi="Times New Roman" w:cs="Times New Roman"/>
          <w:sz w:val="28"/>
          <w:szCs w:val="28"/>
          <w:lang w:val="ru-RU"/>
        </w:rPr>
        <w:t>15%</w:t>
      </w:r>
      <w:r w:rsidRPr="001A1EA7">
        <w:rPr>
          <w:rFonts w:ascii="Times New Roman" w:hAnsi="Times New Roman" w:cs="Times New Roman"/>
          <w:sz w:val="28"/>
          <w:szCs w:val="28"/>
          <w:lang w:val="ru-RU"/>
        </w:rPr>
        <w:t xml:space="preserve"> сопровождается ростом глубины восстановления железа и повышением металлизации магнитного продукта: содержание Fe</w:t>
      </w:r>
      <w:r w:rsidRPr="001A1EA7">
        <w:rPr>
          <w:rFonts w:ascii="Times New Roman" w:hAnsi="Times New Roman" w:cs="Times New Roman"/>
          <w:sz w:val="28"/>
          <w:szCs w:val="28"/>
          <w:vertAlign w:val="subscript"/>
          <w:lang w:val="ru-RU"/>
        </w:rPr>
        <w:t>ме</w:t>
      </w:r>
      <w:r w:rsidRPr="001A1EA7">
        <w:rPr>
          <w:rFonts w:ascii="Times New Roman" w:hAnsi="Times New Roman" w:cs="Times New Roman"/>
          <w:sz w:val="28"/>
          <w:szCs w:val="28"/>
          <w:lang w:val="ru-RU"/>
        </w:rPr>
        <w:t xml:space="preserve"> возрастает до </w:t>
      </w:r>
      <w:r w:rsidR="00444886">
        <w:rPr>
          <w:rFonts w:ascii="Times New Roman" w:hAnsi="Times New Roman" w:cs="Times New Roman"/>
          <w:sz w:val="28"/>
          <w:szCs w:val="28"/>
          <w:lang w:val="ru-RU"/>
        </w:rPr>
        <w:t>38,7</w:t>
      </w:r>
      <w:r w:rsidRPr="001A1EA7">
        <w:rPr>
          <w:rFonts w:ascii="Times New Roman" w:hAnsi="Times New Roman" w:cs="Times New Roman"/>
          <w:sz w:val="28"/>
          <w:szCs w:val="28"/>
          <w:lang w:val="ru-RU"/>
        </w:rPr>
        <w:t xml:space="preserve"> % при Fe</w:t>
      </w:r>
      <w:r w:rsidRPr="001A1EA7">
        <w:rPr>
          <w:rFonts w:ascii="Times New Roman" w:hAnsi="Times New Roman" w:cs="Times New Roman"/>
          <w:sz w:val="28"/>
          <w:szCs w:val="28"/>
          <w:vertAlign w:val="subscript"/>
          <w:lang w:val="ru-RU"/>
        </w:rPr>
        <w:t>общ</w:t>
      </w:r>
      <w:r w:rsidRPr="001A1EA7">
        <w:rPr>
          <w:rFonts w:ascii="Times New Roman" w:hAnsi="Times New Roman" w:cs="Times New Roman"/>
          <w:sz w:val="28"/>
          <w:szCs w:val="28"/>
          <w:lang w:val="ru-RU"/>
        </w:rPr>
        <w:t xml:space="preserve"> = </w:t>
      </w:r>
      <w:r w:rsidR="00444886">
        <w:rPr>
          <w:rFonts w:ascii="Times New Roman" w:hAnsi="Times New Roman" w:cs="Times New Roman"/>
          <w:sz w:val="28"/>
          <w:szCs w:val="28"/>
          <w:lang w:val="ru-RU"/>
        </w:rPr>
        <w:t>62,05</w:t>
      </w:r>
      <w:r w:rsidRPr="001A1EA7">
        <w:rPr>
          <w:rFonts w:ascii="Times New Roman" w:hAnsi="Times New Roman" w:cs="Times New Roman"/>
          <w:sz w:val="28"/>
          <w:szCs w:val="28"/>
          <w:lang w:val="ru-RU"/>
        </w:rPr>
        <w:t xml:space="preserve"> %, а извлечение железа достигает </w:t>
      </w:r>
      <w:r w:rsidR="00444886">
        <w:rPr>
          <w:rFonts w:ascii="Times New Roman" w:hAnsi="Times New Roman" w:cs="Times New Roman"/>
          <w:sz w:val="28"/>
          <w:szCs w:val="28"/>
          <w:lang w:val="ru-RU"/>
        </w:rPr>
        <w:t>64,22</w:t>
      </w:r>
      <w:r w:rsidRPr="001A1EA7">
        <w:rPr>
          <w:rFonts w:ascii="Times New Roman" w:hAnsi="Times New Roman" w:cs="Times New Roman"/>
          <w:sz w:val="28"/>
          <w:szCs w:val="28"/>
          <w:lang w:val="ru-RU"/>
        </w:rPr>
        <w:t xml:space="preserve"> %. При этом одновременно усиливается селективность разделения по титану, поскольку содержание </w:t>
      </w:r>
      <w:r w:rsidR="00487572">
        <w:rPr>
          <w:rFonts w:ascii="Times New Roman" w:hAnsi="Times New Roman" w:cs="Times New Roman"/>
          <w:sz w:val="28"/>
          <w:szCs w:val="28"/>
          <w:lang w:val="ru-RU"/>
        </w:rPr>
        <w:t xml:space="preserve">диоксида </w:t>
      </w:r>
      <w:r w:rsidR="008B55E1">
        <w:rPr>
          <w:rFonts w:ascii="Times New Roman" w:hAnsi="Times New Roman" w:cs="Times New Roman"/>
          <w:sz w:val="28"/>
          <w:szCs w:val="28"/>
          <w:lang w:val="ru-RU"/>
        </w:rPr>
        <w:t>титана</w:t>
      </w:r>
      <w:r w:rsidRPr="001A1EA7">
        <w:rPr>
          <w:rFonts w:ascii="Times New Roman" w:hAnsi="Times New Roman" w:cs="Times New Roman"/>
          <w:sz w:val="28"/>
          <w:szCs w:val="28"/>
          <w:lang w:val="ru-RU"/>
        </w:rPr>
        <w:t xml:space="preserve"> в магнитной фракции снижается до </w:t>
      </w:r>
      <w:r w:rsidR="00444886">
        <w:rPr>
          <w:rFonts w:ascii="Times New Roman" w:hAnsi="Times New Roman" w:cs="Times New Roman"/>
          <w:sz w:val="28"/>
          <w:szCs w:val="28"/>
          <w:lang w:val="ru-RU"/>
        </w:rPr>
        <w:t>10,35</w:t>
      </w:r>
      <w:r w:rsidRPr="001A1EA7">
        <w:rPr>
          <w:rFonts w:ascii="Times New Roman" w:hAnsi="Times New Roman" w:cs="Times New Roman"/>
          <w:sz w:val="28"/>
          <w:szCs w:val="28"/>
          <w:lang w:val="ru-RU"/>
        </w:rPr>
        <w:t xml:space="preserve"> %, а его основная часть концентрируется в немагнитном продукте</w:t>
      </w:r>
      <w:r w:rsidR="0025023C">
        <w:rPr>
          <w:rFonts w:ascii="Times New Roman" w:hAnsi="Times New Roman" w:cs="Times New Roman"/>
          <w:sz w:val="28"/>
          <w:szCs w:val="28"/>
          <w:lang w:val="ru-RU"/>
        </w:rPr>
        <w:t xml:space="preserve"> (</w:t>
      </w:r>
      <w:r w:rsidR="00444886">
        <w:rPr>
          <w:rFonts w:ascii="Times New Roman" w:hAnsi="Times New Roman" w:cs="Times New Roman"/>
          <w:sz w:val="28"/>
          <w:szCs w:val="28"/>
          <w:lang w:val="ru-RU"/>
        </w:rPr>
        <w:t>70,78</w:t>
      </w:r>
      <w:r w:rsidR="0025023C">
        <w:rPr>
          <w:rFonts w:ascii="Times New Roman" w:hAnsi="Times New Roman" w:cs="Times New Roman"/>
          <w:sz w:val="28"/>
          <w:szCs w:val="28"/>
          <w:lang w:val="ru-RU"/>
        </w:rPr>
        <w:t>%)</w:t>
      </w:r>
      <w:r w:rsidRPr="001A1EA7">
        <w:rPr>
          <w:rFonts w:ascii="Times New Roman" w:hAnsi="Times New Roman" w:cs="Times New Roman"/>
          <w:sz w:val="28"/>
          <w:szCs w:val="28"/>
          <w:lang w:val="ru-RU"/>
        </w:rPr>
        <w:t>.</w:t>
      </w:r>
    </w:p>
    <w:p w14:paraId="6FC5D006" w14:textId="25996819" w:rsidR="008B55E1" w:rsidRDefault="008B55E1" w:rsidP="00E6416B">
      <w:pPr>
        <w:spacing w:after="0" w:line="240" w:lineRule="auto"/>
        <w:ind w:firstLine="709"/>
        <w:jc w:val="both"/>
        <w:rPr>
          <w:rFonts w:ascii="Times New Roman" w:hAnsi="Times New Roman" w:cs="Times New Roman"/>
          <w:sz w:val="28"/>
          <w:szCs w:val="28"/>
          <w:lang w:val="ru-RU"/>
        </w:rPr>
      </w:pPr>
      <w:r w:rsidRPr="008B55E1">
        <w:rPr>
          <w:rFonts w:ascii="Times New Roman" w:hAnsi="Times New Roman" w:cs="Times New Roman"/>
          <w:sz w:val="28"/>
          <w:szCs w:val="28"/>
          <w:lang w:val="ru-RU"/>
        </w:rPr>
        <w:t xml:space="preserve">Наиболее благоприятное сочетание показателей достигается при расходе восстановителя </w:t>
      </w:r>
      <w:r w:rsidR="00923A12">
        <w:rPr>
          <w:rFonts w:ascii="Times New Roman" w:hAnsi="Times New Roman" w:cs="Times New Roman"/>
          <w:sz w:val="28"/>
          <w:szCs w:val="28"/>
          <w:lang w:val="ru-RU"/>
        </w:rPr>
        <w:t>20%</w:t>
      </w:r>
      <w:r w:rsidRPr="008B55E1">
        <w:rPr>
          <w:rFonts w:ascii="Times New Roman" w:hAnsi="Times New Roman" w:cs="Times New Roman"/>
          <w:sz w:val="28"/>
          <w:szCs w:val="28"/>
          <w:lang w:val="ru-RU"/>
        </w:rPr>
        <w:t xml:space="preserve">. В этих условиях извлечение </w:t>
      </w:r>
      <w:r>
        <w:rPr>
          <w:rFonts w:ascii="Times New Roman" w:hAnsi="Times New Roman" w:cs="Times New Roman"/>
          <w:sz w:val="28"/>
          <w:szCs w:val="28"/>
          <w:lang w:val="ru-RU"/>
        </w:rPr>
        <w:t>железа</w:t>
      </w:r>
      <w:r w:rsidRPr="008B55E1">
        <w:rPr>
          <w:rFonts w:ascii="Times New Roman" w:hAnsi="Times New Roman" w:cs="Times New Roman"/>
          <w:sz w:val="28"/>
          <w:szCs w:val="28"/>
          <w:lang w:val="ru-RU"/>
        </w:rPr>
        <w:t xml:space="preserve"> в магнитный продукт возрастает до </w:t>
      </w:r>
      <w:r w:rsidR="005C27AD">
        <w:rPr>
          <w:rFonts w:ascii="Times New Roman" w:hAnsi="Times New Roman" w:cs="Times New Roman"/>
          <w:sz w:val="28"/>
          <w:szCs w:val="28"/>
          <w:lang w:val="ru-RU"/>
        </w:rPr>
        <w:t>71,59</w:t>
      </w:r>
      <w:r w:rsidRPr="008B55E1">
        <w:rPr>
          <w:rFonts w:ascii="Times New Roman" w:hAnsi="Times New Roman" w:cs="Times New Roman"/>
          <w:sz w:val="28"/>
          <w:szCs w:val="28"/>
          <w:lang w:val="ru-RU"/>
        </w:rPr>
        <w:t xml:space="preserve">%, содержание общего железа в магнитной фракции достигает </w:t>
      </w:r>
      <w:r w:rsidR="00B56050">
        <w:rPr>
          <w:rFonts w:ascii="Times New Roman" w:hAnsi="Times New Roman" w:cs="Times New Roman"/>
          <w:sz w:val="28"/>
          <w:szCs w:val="28"/>
          <w:lang w:val="ru-RU"/>
        </w:rPr>
        <w:t>70,21</w:t>
      </w:r>
      <w:r w:rsidRPr="008B55E1">
        <w:rPr>
          <w:rFonts w:ascii="Times New Roman" w:hAnsi="Times New Roman" w:cs="Times New Roman"/>
          <w:sz w:val="28"/>
          <w:szCs w:val="28"/>
          <w:lang w:val="ru-RU"/>
        </w:rPr>
        <w:t xml:space="preserve">%, а доля металлического железа составляет </w:t>
      </w:r>
      <w:r w:rsidR="008A24EC">
        <w:rPr>
          <w:rFonts w:ascii="Times New Roman" w:hAnsi="Times New Roman" w:cs="Times New Roman"/>
          <w:sz w:val="28"/>
          <w:szCs w:val="28"/>
          <w:lang w:val="ru-RU"/>
        </w:rPr>
        <w:t>52</w:t>
      </w:r>
      <w:r w:rsidR="00B56050">
        <w:rPr>
          <w:rFonts w:ascii="Times New Roman" w:hAnsi="Times New Roman" w:cs="Times New Roman"/>
          <w:sz w:val="28"/>
          <w:szCs w:val="28"/>
          <w:lang w:val="ru-RU"/>
        </w:rPr>
        <w:t>,2</w:t>
      </w:r>
      <w:r w:rsidRPr="008B55E1">
        <w:rPr>
          <w:rFonts w:ascii="Times New Roman" w:hAnsi="Times New Roman" w:cs="Times New Roman"/>
          <w:sz w:val="28"/>
          <w:szCs w:val="28"/>
          <w:lang w:val="ru-RU"/>
        </w:rPr>
        <w:t xml:space="preserve">%, что свидетельствует о формировании высокометаллизованного огарка. Одновременно содержание </w:t>
      </w:r>
      <w:r w:rsidR="00317CB6">
        <w:rPr>
          <w:rFonts w:ascii="Times New Roman" w:hAnsi="Times New Roman" w:cs="Times New Roman"/>
          <w:sz w:val="28"/>
          <w:szCs w:val="28"/>
          <w:lang w:val="ru-RU"/>
        </w:rPr>
        <w:t>диоксида титана</w:t>
      </w:r>
      <w:r w:rsidRPr="008B55E1">
        <w:rPr>
          <w:rFonts w:ascii="Times New Roman" w:hAnsi="Times New Roman" w:cs="Times New Roman"/>
          <w:sz w:val="28"/>
          <w:szCs w:val="28"/>
          <w:lang w:val="ru-RU"/>
        </w:rPr>
        <w:t xml:space="preserve"> в магнитной фракции минимально (</w:t>
      </w:r>
      <w:r w:rsidR="00B55BF0">
        <w:rPr>
          <w:rFonts w:ascii="Times New Roman" w:hAnsi="Times New Roman" w:cs="Times New Roman"/>
          <w:sz w:val="28"/>
          <w:szCs w:val="28"/>
          <w:lang w:val="ru-RU"/>
        </w:rPr>
        <w:t>7</w:t>
      </w:r>
      <w:r w:rsidRPr="008B55E1">
        <w:rPr>
          <w:rFonts w:ascii="Times New Roman" w:hAnsi="Times New Roman" w:cs="Times New Roman"/>
          <w:sz w:val="28"/>
          <w:szCs w:val="28"/>
          <w:lang w:val="ru-RU"/>
        </w:rPr>
        <w:t>,</w:t>
      </w:r>
      <w:r w:rsidR="00B55BF0">
        <w:rPr>
          <w:rFonts w:ascii="Times New Roman" w:hAnsi="Times New Roman" w:cs="Times New Roman"/>
          <w:sz w:val="28"/>
          <w:szCs w:val="28"/>
          <w:lang w:val="ru-RU"/>
        </w:rPr>
        <w:t>79</w:t>
      </w:r>
      <w:r w:rsidRPr="008B55E1">
        <w:rPr>
          <w:rFonts w:ascii="Times New Roman" w:hAnsi="Times New Roman" w:cs="Times New Roman"/>
          <w:sz w:val="28"/>
          <w:szCs w:val="28"/>
          <w:lang w:val="ru-RU"/>
        </w:rPr>
        <w:t xml:space="preserve"> %), а его извлечение в магнитный продукт составляет всего </w:t>
      </w:r>
      <w:r w:rsidR="00B55BF0">
        <w:rPr>
          <w:rFonts w:ascii="Times New Roman" w:hAnsi="Times New Roman" w:cs="Times New Roman"/>
          <w:sz w:val="28"/>
          <w:szCs w:val="28"/>
          <w:lang w:val="ru-RU"/>
        </w:rPr>
        <w:t>21,67</w:t>
      </w:r>
      <w:r w:rsidRPr="008B55E1">
        <w:rPr>
          <w:rFonts w:ascii="Times New Roman" w:hAnsi="Times New Roman" w:cs="Times New Roman"/>
          <w:sz w:val="28"/>
          <w:szCs w:val="28"/>
          <w:lang w:val="ru-RU"/>
        </w:rPr>
        <w:t xml:space="preserve"> %, что указывает на максимальную селективность магнитного разделения и наиболее эффективное обогащение железной составляющей.</w:t>
      </w:r>
    </w:p>
    <w:p w14:paraId="396B08A8" w14:textId="148E0F5E" w:rsidR="006E09B0" w:rsidRDefault="00E6416B" w:rsidP="00E6416B">
      <w:pPr>
        <w:spacing w:after="0" w:line="240" w:lineRule="auto"/>
        <w:ind w:firstLine="709"/>
        <w:jc w:val="both"/>
        <w:rPr>
          <w:rFonts w:ascii="Times New Roman" w:hAnsi="Times New Roman" w:cs="Times New Roman"/>
          <w:sz w:val="28"/>
          <w:szCs w:val="28"/>
          <w:lang w:val="ru-RU"/>
        </w:rPr>
      </w:pPr>
      <w:r w:rsidRPr="00E6416B">
        <w:rPr>
          <w:rFonts w:ascii="Times New Roman" w:hAnsi="Times New Roman" w:cs="Times New Roman"/>
          <w:sz w:val="28"/>
          <w:szCs w:val="28"/>
          <w:lang w:val="ru-RU"/>
        </w:rPr>
        <w:t xml:space="preserve">Дальнейшее увеличение расхода восстановителя до </w:t>
      </w:r>
      <w:r w:rsidR="00923A12">
        <w:rPr>
          <w:rFonts w:ascii="Times New Roman" w:hAnsi="Times New Roman" w:cs="Times New Roman"/>
          <w:sz w:val="28"/>
          <w:szCs w:val="28"/>
          <w:lang w:val="ru-RU"/>
        </w:rPr>
        <w:t>30–40%</w:t>
      </w:r>
      <w:r w:rsidRPr="00E6416B">
        <w:rPr>
          <w:rFonts w:ascii="Times New Roman" w:hAnsi="Times New Roman" w:cs="Times New Roman"/>
          <w:sz w:val="28"/>
          <w:szCs w:val="28"/>
          <w:lang w:val="ru-RU"/>
        </w:rPr>
        <w:t xml:space="preserve"> не приводит к принципиальному улучшению показателей разделения, что проявляется в стабилизации содержания железа и </w:t>
      </w:r>
      <w:r w:rsidR="00487572">
        <w:rPr>
          <w:rFonts w:ascii="Times New Roman" w:hAnsi="Times New Roman" w:cs="Times New Roman"/>
          <w:sz w:val="28"/>
          <w:szCs w:val="28"/>
          <w:lang w:val="ru-RU"/>
        </w:rPr>
        <w:t xml:space="preserve">диоксида </w:t>
      </w:r>
      <w:r w:rsidRPr="00E6416B">
        <w:rPr>
          <w:rFonts w:ascii="Times New Roman" w:hAnsi="Times New Roman" w:cs="Times New Roman"/>
          <w:sz w:val="28"/>
          <w:szCs w:val="28"/>
          <w:lang w:val="ru-RU"/>
        </w:rPr>
        <w:t>титана в продуктах и незначительных изменениях их извлечения. Это указывает на достижение предельной степени восстановления железа и формирования устойчивого фазового состояния системы при данных температурно-временных условиях.</w:t>
      </w:r>
    </w:p>
    <w:p w14:paraId="3A3875BD" w14:textId="77777777" w:rsidR="009A6EF5" w:rsidRPr="009A6EF5" w:rsidRDefault="009A6EF5" w:rsidP="009A6EF5">
      <w:pPr>
        <w:spacing w:after="0" w:line="240" w:lineRule="auto"/>
        <w:ind w:firstLine="709"/>
        <w:jc w:val="both"/>
        <w:rPr>
          <w:rFonts w:ascii="Times New Roman" w:hAnsi="Times New Roman" w:cs="Times New Roman"/>
          <w:sz w:val="28"/>
          <w:szCs w:val="28"/>
          <w:lang w:val="ru-RU"/>
        </w:rPr>
      </w:pPr>
      <w:r w:rsidRPr="009A6EF5">
        <w:rPr>
          <w:rFonts w:ascii="Times New Roman" w:hAnsi="Times New Roman" w:cs="Times New Roman"/>
          <w:sz w:val="28"/>
          <w:szCs w:val="28"/>
          <w:lang w:val="ru-RU"/>
        </w:rPr>
        <w:t>Полученные результаты свидетельствуют о том, что количество восстановителя оказывает существенное влияние на степень восстановления железа и магнитные характеристики продуктов обжига. Вместе с тем даже при повышенном содержании восстановителя сохраняется необходимость формирования условий, обеспечивающих селективное разделение железо- и титансодержащих фаз.</w:t>
      </w:r>
    </w:p>
    <w:p w14:paraId="43A58C71" w14:textId="69F59CD7" w:rsidR="009A6EF5" w:rsidRPr="009A6EF5" w:rsidRDefault="009A6EF5" w:rsidP="009A6EF5">
      <w:pPr>
        <w:spacing w:after="0" w:line="240" w:lineRule="auto"/>
        <w:ind w:firstLine="709"/>
        <w:jc w:val="both"/>
        <w:rPr>
          <w:rFonts w:ascii="Times New Roman" w:hAnsi="Times New Roman" w:cs="Times New Roman"/>
          <w:sz w:val="28"/>
          <w:szCs w:val="28"/>
          <w:lang w:val="ru-RU"/>
        </w:rPr>
      </w:pPr>
      <w:r w:rsidRPr="009A6EF5">
        <w:rPr>
          <w:rFonts w:ascii="Times New Roman" w:hAnsi="Times New Roman" w:cs="Times New Roman"/>
          <w:sz w:val="28"/>
          <w:szCs w:val="28"/>
          <w:lang w:val="ru-RU"/>
        </w:rPr>
        <w:t xml:space="preserve">В этой связи дальнейшее развитие процесса низкотемпературного восстановительного обжига связано не только с регулированием восстановительного потенциала среды, но и с управлением химическим механизмом взаимодействия компонентов шихты. Особый интерес в данном аспекте представляет влияние </w:t>
      </w:r>
      <w:r w:rsidRPr="00FB3CF9">
        <w:rPr>
          <w:rFonts w:ascii="Times New Roman" w:hAnsi="Times New Roman" w:cs="Times New Roman"/>
          <w:b/>
          <w:sz w:val="28"/>
          <w:szCs w:val="28"/>
          <w:lang w:val="ru-RU"/>
        </w:rPr>
        <w:t>хлорсодержащих добавок</w:t>
      </w:r>
      <w:r w:rsidRPr="009A6EF5">
        <w:rPr>
          <w:rFonts w:ascii="Times New Roman" w:hAnsi="Times New Roman" w:cs="Times New Roman"/>
          <w:sz w:val="28"/>
          <w:szCs w:val="28"/>
          <w:lang w:val="ru-RU"/>
        </w:rPr>
        <w:t>, способных изменять фазовые превращения, кинетику восстановления и морфологию образующихся продуктов.</w:t>
      </w:r>
    </w:p>
    <w:p w14:paraId="07BB24BB" w14:textId="1F49B0EB" w:rsidR="009A6EF5" w:rsidRDefault="009A6EF5" w:rsidP="009A6EF5">
      <w:pPr>
        <w:spacing w:after="0" w:line="240" w:lineRule="auto"/>
        <w:ind w:firstLine="709"/>
        <w:jc w:val="both"/>
        <w:rPr>
          <w:rFonts w:ascii="Times New Roman" w:hAnsi="Times New Roman" w:cs="Times New Roman"/>
          <w:sz w:val="28"/>
          <w:szCs w:val="28"/>
          <w:lang w:val="ru-RU"/>
        </w:rPr>
      </w:pPr>
      <w:r w:rsidRPr="009A6EF5">
        <w:rPr>
          <w:rFonts w:ascii="Times New Roman" w:hAnsi="Times New Roman" w:cs="Times New Roman"/>
          <w:sz w:val="28"/>
          <w:szCs w:val="28"/>
          <w:lang w:val="ru-RU"/>
        </w:rPr>
        <w:lastRenderedPageBreak/>
        <w:t xml:space="preserve">В связи с этим следующим этапом исследований являлось изучение влияния природы и хлорсодержащей добавки, а также условий </w:t>
      </w:r>
      <w:r w:rsidR="00985943">
        <w:rPr>
          <w:rFonts w:ascii="Times New Roman" w:hAnsi="Times New Roman" w:cs="Times New Roman"/>
          <w:sz w:val="28"/>
          <w:szCs w:val="28"/>
          <w:lang w:val="ru-RU"/>
        </w:rPr>
        <w:t>ее</w:t>
      </w:r>
      <w:r w:rsidRPr="009A6EF5">
        <w:rPr>
          <w:rFonts w:ascii="Times New Roman" w:hAnsi="Times New Roman" w:cs="Times New Roman"/>
          <w:sz w:val="28"/>
          <w:szCs w:val="28"/>
          <w:lang w:val="ru-RU"/>
        </w:rPr>
        <w:t xml:space="preserve"> отсутствия, на фазовый состав, магнитные свойства продуктов обжига и эффективность разделения железной и титановой составляющих.</w:t>
      </w:r>
      <w:r>
        <w:rPr>
          <w:rFonts w:ascii="Times New Roman" w:hAnsi="Times New Roman" w:cs="Times New Roman"/>
          <w:sz w:val="28"/>
          <w:szCs w:val="28"/>
          <w:lang w:val="ru-RU"/>
        </w:rPr>
        <w:t xml:space="preserve"> </w:t>
      </w:r>
      <w:r w:rsidR="00985943">
        <w:rPr>
          <w:rFonts w:ascii="Times New Roman" w:hAnsi="Times New Roman" w:cs="Times New Roman"/>
          <w:sz w:val="28"/>
          <w:szCs w:val="28"/>
          <w:lang w:val="ru-RU"/>
        </w:rPr>
        <w:t xml:space="preserve">Условия проведения и результаты экспериментов по определению оптимального расхода </w:t>
      </w:r>
      <w:r w:rsidR="00985943" w:rsidRPr="009A6EF5">
        <w:rPr>
          <w:rFonts w:ascii="Times New Roman" w:hAnsi="Times New Roman" w:cs="Times New Roman"/>
          <w:sz w:val="28"/>
          <w:szCs w:val="28"/>
          <w:lang w:val="ru-RU"/>
        </w:rPr>
        <w:t>хлорсодержащей добавки</w:t>
      </w:r>
      <w:r w:rsidR="00985943">
        <w:rPr>
          <w:rFonts w:ascii="Times New Roman" w:hAnsi="Times New Roman" w:cs="Times New Roman"/>
          <w:sz w:val="28"/>
          <w:szCs w:val="28"/>
          <w:lang w:val="ru-RU"/>
        </w:rPr>
        <w:t xml:space="preserve"> представлены в таблице </w:t>
      </w:r>
      <w:r w:rsidR="00DA4020">
        <w:rPr>
          <w:rFonts w:ascii="Times New Roman" w:hAnsi="Times New Roman" w:cs="Times New Roman"/>
          <w:sz w:val="28"/>
          <w:szCs w:val="28"/>
          <w:lang w:val="ru-RU"/>
        </w:rPr>
        <w:t>4</w:t>
      </w:r>
      <w:r w:rsidR="00985943">
        <w:rPr>
          <w:rFonts w:ascii="Times New Roman" w:hAnsi="Times New Roman" w:cs="Times New Roman"/>
          <w:sz w:val="28"/>
          <w:szCs w:val="28"/>
          <w:lang w:val="ru-RU"/>
        </w:rPr>
        <w:t>.</w:t>
      </w:r>
      <w:r w:rsidR="00A903B2">
        <w:rPr>
          <w:rFonts w:ascii="Times New Roman" w:hAnsi="Times New Roman" w:cs="Times New Roman"/>
          <w:sz w:val="28"/>
          <w:szCs w:val="28"/>
          <w:lang w:val="ru-RU"/>
        </w:rPr>
        <w:t>3</w:t>
      </w:r>
      <w:r w:rsidR="006569F5">
        <w:rPr>
          <w:rFonts w:ascii="Times New Roman" w:hAnsi="Times New Roman" w:cs="Times New Roman"/>
          <w:sz w:val="28"/>
          <w:szCs w:val="28"/>
          <w:lang w:val="ru-RU"/>
        </w:rPr>
        <w:t xml:space="preserve"> и на рис</w:t>
      </w:r>
      <w:r w:rsidR="0047127C">
        <w:rPr>
          <w:rFonts w:ascii="Times New Roman" w:hAnsi="Times New Roman" w:cs="Times New Roman"/>
          <w:sz w:val="28"/>
          <w:szCs w:val="28"/>
          <w:lang w:val="ru-RU"/>
        </w:rPr>
        <w:t xml:space="preserve">унке </w:t>
      </w:r>
      <w:r w:rsidR="00DA4020">
        <w:rPr>
          <w:rFonts w:ascii="Times New Roman" w:hAnsi="Times New Roman" w:cs="Times New Roman"/>
          <w:sz w:val="28"/>
          <w:szCs w:val="28"/>
          <w:lang w:val="ru-RU"/>
        </w:rPr>
        <w:t>4</w:t>
      </w:r>
      <w:r w:rsidR="0047127C">
        <w:rPr>
          <w:rFonts w:ascii="Times New Roman" w:hAnsi="Times New Roman" w:cs="Times New Roman"/>
          <w:sz w:val="28"/>
          <w:szCs w:val="28"/>
          <w:lang w:val="ru-RU"/>
        </w:rPr>
        <w:t>.2</w:t>
      </w:r>
      <w:r w:rsidR="00985943">
        <w:rPr>
          <w:rFonts w:ascii="Times New Roman" w:hAnsi="Times New Roman" w:cs="Times New Roman"/>
          <w:sz w:val="28"/>
          <w:szCs w:val="28"/>
          <w:lang w:val="ru-RU"/>
        </w:rPr>
        <w:t>.</w:t>
      </w:r>
    </w:p>
    <w:p w14:paraId="4E995C8F" w14:textId="77777777" w:rsidR="00A20487" w:rsidRDefault="00A20487" w:rsidP="009A6EF5">
      <w:pPr>
        <w:spacing w:after="0" w:line="240" w:lineRule="auto"/>
        <w:ind w:firstLine="709"/>
        <w:jc w:val="both"/>
        <w:rPr>
          <w:rFonts w:ascii="Times New Roman" w:hAnsi="Times New Roman" w:cs="Times New Roman"/>
          <w:sz w:val="28"/>
          <w:szCs w:val="28"/>
          <w:lang w:val="ru-RU"/>
        </w:rPr>
      </w:pPr>
    </w:p>
    <w:p w14:paraId="5DED3BBC" w14:textId="3C96D9ED" w:rsidR="00996B37" w:rsidRPr="00830BC8" w:rsidRDefault="00996B37" w:rsidP="00996B37">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Таблица </w:t>
      </w:r>
      <w:r w:rsidR="00DA4020">
        <w:rPr>
          <w:rFonts w:ascii="Times New Roman" w:hAnsi="Times New Roman" w:cs="Times New Roman"/>
          <w:sz w:val="28"/>
          <w:szCs w:val="28"/>
          <w:lang w:val="ru-RU"/>
        </w:rPr>
        <w:t>4</w:t>
      </w:r>
      <w:r>
        <w:rPr>
          <w:rFonts w:ascii="Times New Roman" w:hAnsi="Times New Roman" w:cs="Times New Roman"/>
          <w:sz w:val="28"/>
          <w:szCs w:val="28"/>
          <w:lang w:val="ru-RU"/>
        </w:rPr>
        <w:t>.</w:t>
      </w:r>
      <w:r w:rsidR="00A903B2">
        <w:rPr>
          <w:rFonts w:ascii="Times New Roman" w:hAnsi="Times New Roman" w:cs="Times New Roman"/>
          <w:sz w:val="28"/>
          <w:szCs w:val="28"/>
          <w:lang w:val="ru-RU"/>
        </w:rPr>
        <w:t>3</w:t>
      </w:r>
      <w:r>
        <w:rPr>
          <w:rFonts w:ascii="Times New Roman" w:hAnsi="Times New Roman" w:cs="Times New Roman"/>
          <w:sz w:val="28"/>
          <w:szCs w:val="28"/>
          <w:lang w:val="ru-RU"/>
        </w:rPr>
        <w:t xml:space="preserve"> - Результаты экспериментов по определению расхода </w:t>
      </w:r>
      <w:r w:rsidR="000722BD" w:rsidRPr="009A6EF5">
        <w:rPr>
          <w:rFonts w:ascii="Times New Roman" w:hAnsi="Times New Roman" w:cs="Times New Roman"/>
          <w:sz w:val="28"/>
          <w:szCs w:val="28"/>
          <w:lang w:val="ru-RU"/>
        </w:rPr>
        <w:t>хлорсодержащей добавки</w:t>
      </w:r>
    </w:p>
    <w:tbl>
      <w:tblPr>
        <w:tblW w:w="9634" w:type="dxa"/>
        <w:tblLook w:val="04A0" w:firstRow="1" w:lastRow="0" w:firstColumn="1" w:lastColumn="0" w:noHBand="0" w:noVBand="1"/>
      </w:tblPr>
      <w:tblGrid>
        <w:gridCol w:w="1271"/>
        <w:gridCol w:w="1784"/>
        <w:gridCol w:w="1559"/>
        <w:gridCol w:w="1414"/>
        <w:gridCol w:w="1134"/>
        <w:gridCol w:w="1197"/>
        <w:gridCol w:w="1275"/>
      </w:tblGrid>
      <w:tr w:rsidR="00996B37" w:rsidRPr="00AE00AB" w14:paraId="0C3A5701" w14:textId="77777777" w:rsidTr="00E11EFF">
        <w:trPr>
          <w:trHeight w:val="300"/>
        </w:trPr>
        <w:tc>
          <w:tcPr>
            <w:tcW w:w="1271" w:type="dxa"/>
            <w:vMerge w:val="restart"/>
            <w:tcBorders>
              <w:top w:val="single" w:sz="4" w:space="0" w:color="auto"/>
              <w:left w:val="single" w:sz="4" w:space="0" w:color="auto"/>
              <w:bottom w:val="single" w:sz="4" w:space="0" w:color="000000"/>
              <w:right w:val="single" w:sz="4" w:space="0" w:color="auto"/>
            </w:tcBorders>
            <w:noWrap/>
            <w:vAlign w:val="center"/>
            <w:hideMark/>
          </w:tcPr>
          <w:p w14:paraId="711980BF" w14:textId="77777777" w:rsidR="00996B37" w:rsidRPr="00AE00AB" w:rsidRDefault="00996B37" w:rsidP="008E0F4D">
            <w:pPr>
              <w:spacing w:after="0" w:line="240" w:lineRule="auto"/>
              <w:jc w:val="center"/>
              <w:rPr>
                <w:rFonts w:ascii="Times New Roman" w:eastAsia="Times New Roman" w:hAnsi="Times New Roman" w:cs="Times New Roman"/>
                <w:color w:val="000000"/>
                <w:sz w:val="28"/>
                <w:szCs w:val="28"/>
                <w:lang w:val="ru-RU" w:eastAsia="ru-RU"/>
              </w:rPr>
            </w:pPr>
            <w:r w:rsidRPr="00AE00AB">
              <w:rPr>
                <w:rFonts w:ascii="Times New Roman" w:eastAsia="Times New Roman" w:hAnsi="Times New Roman" w:cs="Times New Roman"/>
                <w:color w:val="000000"/>
                <w:sz w:val="28"/>
                <w:szCs w:val="28"/>
                <w:lang w:val="ru-RU" w:eastAsia="ru-RU"/>
              </w:rPr>
              <w:t>Номер опыта</w:t>
            </w:r>
          </w:p>
        </w:tc>
        <w:tc>
          <w:tcPr>
            <w:tcW w:w="1784" w:type="dxa"/>
            <w:vMerge w:val="restart"/>
            <w:tcBorders>
              <w:top w:val="single" w:sz="4" w:space="0" w:color="auto"/>
              <w:left w:val="single" w:sz="4" w:space="0" w:color="auto"/>
              <w:bottom w:val="single" w:sz="4" w:space="0" w:color="000000"/>
              <w:right w:val="single" w:sz="4" w:space="0" w:color="auto"/>
            </w:tcBorders>
            <w:noWrap/>
            <w:vAlign w:val="center"/>
            <w:hideMark/>
          </w:tcPr>
          <w:p w14:paraId="7A6D1D57" w14:textId="77777777" w:rsidR="00996B37" w:rsidRPr="00AE00AB" w:rsidRDefault="00996B37" w:rsidP="008E0F4D">
            <w:pPr>
              <w:spacing w:after="0" w:line="240" w:lineRule="auto"/>
              <w:jc w:val="center"/>
              <w:rPr>
                <w:rFonts w:ascii="Times New Roman" w:eastAsia="Times New Roman" w:hAnsi="Times New Roman" w:cs="Times New Roman"/>
                <w:color w:val="000000"/>
                <w:sz w:val="28"/>
                <w:szCs w:val="28"/>
                <w:lang w:val="ru-RU" w:eastAsia="ru-RU"/>
              </w:rPr>
            </w:pPr>
            <w:r w:rsidRPr="00AE00AB">
              <w:rPr>
                <w:rFonts w:ascii="Times New Roman" w:eastAsia="Times New Roman" w:hAnsi="Times New Roman" w:cs="Times New Roman"/>
                <w:color w:val="000000"/>
                <w:sz w:val="28"/>
                <w:szCs w:val="28"/>
                <w:lang w:val="ru-RU" w:eastAsia="ru-RU"/>
              </w:rPr>
              <w:t>Фракция</w:t>
            </w:r>
          </w:p>
        </w:tc>
        <w:tc>
          <w:tcPr>
            <w:tcW w:w="1559" w:type="dxa"/>
            <w:vMerge w:val="restart"/>
            <w:tcBorders>
              <w:top w:val="single" w:sz="4" w:space="0" w:color="auto"/>
              <w:left w:val="single" w:sz="4" w:space="0" w:color="auto"/>
              <w:bottom w:val="single" w:sz="4" w:space="0" w:color="000000"/>
              <w:right w:val="single" w:sz="4" w:space="0" w:color="auto"/>
            </w:tcBorders>
            <w:noWrap/>
            <w:vAlign w:val="center"/>
            <w:hideMark/>
          </w:tcPr>
          <w:p w14:paraId="470B797B" w14:textId="77777777" w:rsidR="00996B37" w:rsidRPr="00AE00AB" w:rsidRDefault="00996B37" w:rsidP="008E0F4D">
            <w:pPr>
              <w:spacing w:after="0" w:line="240" w:lineRule="auto"/>
              <w:jc w:val="center"/>
              <w:rPr>
                <w:rFonts w:ascii="Times New Roman" w:eastAsia="Times New Roman" w:hAnsi="Times New Roman" w:cs="Times New Roman"/>
                <w:color w:val="000000"/>
                <w:sz w:val="28"/>
                <w:szCs w:val="28"/>
                <w:lang w:val="ru-RU" w:eastAsia="ru-RU"/>
              </w:rPr>
            </w:pPr>
            <w:r w:rsidRPr="00AE00AB">
              <w:rPr>
                <w:rFonts w:ascii="Times New Roman" w:eastAsia="Times New Roman" w:hAnsi="Times New Roman" w:cs="Times New Roman"/>
                <w:color w:val="000000"/>
                <w:sz w:val="28"/>
                <w:szCs w:val="28"/>
                <w:lang w:val="ru-RU" w:eastAsia="ru-RU"/>
              </w:rPr>
              <w:t>Выход, %</w:t>
            </w:r>
          </w:p>
        </w:tc>
        <w:tc>
          <w:tcPr>
            <w:tcW w:w="2548" w:type="dxa"/>
            <w:gridSpan w:val="2"/>
            <w:tcBorders>
              <w:top w:val="single" w:sz="4" w:space="0" w:color="auto"/>
              <w:left w:val="nil"/>
              <w:bottom w:val="single" w:sz="4" w:space="0" w:color="auto"/>
              <w:right w:val="single" w:sz="4" w:space="0" w:color="auto"/>
            </w:tcBorders>
            <w:noWrap/>
            <w:vAlign w:val="bottom"/>
            <w:hideMark/>
          </w:tcPr>
          <w:p w14:paraId="1E404CA9" w14:textId="77777777" w:rsidR="00996B37" w:rsidRPr="00AE00AB" w:rsidRDefault="00996B37" w:rsidP="008E0F4D">
            <w:pPr>
              <w:spacing w:after="0" w:line="240" w:lineRule="auto"/>
              <w:jc w:val="center"/>
              <w:rPr>
                <w:rFonts w:ascii="Times New Roman" w:eastAsia="Times New Roman" w:hAnsi="Times New Roman" w:cs="Times New Roman"/>
                <w:color w:val="000000"/>
                <w:sz w:val="28"/>
                <w:szCs w:val="28"/>
                <w:lang w:val="ru-RU" w:eastAsia="ru-RU"/>
              </w:rPr>
            </w:pPr>
            <w:r w:rsidRPr="00AE00AB">
              <w:rPr>
                <w:rFonts w:ascii="Times New Roman" w:eastAsia="Times New Roman" w:hAnsi="Times New Roman" w:cs="Times New Roman"/>
                <w:color w:val="000000"/>
                <w:sz w:val="28"/>
                <w:szCs w:val="28"/>
                <w:lang w:val="ru-RU" w:eastAsia="ru-RU"/>
              </w:rPr>
              <w:t>Содержание, %</w:t>
            </w:r>
          </w:p>
        </w:tc>
        <w:tc>
          <w:tcPr>
            <w:tcW w:w="2472" w:type="dxa"/>
            <w:gridSpan w:val="2"/>
            <w:tcBorders>
              <w:top w:val="single" w:sz="4" w:space="0" w:color="auto"/>
              <w:left w:val="nil"/>
              <w:bottom w:val="single" w:sz="4" w:space="0" w:color="auto"/>
              <w:right w:val="single" w:sz="4" w:space="0" w:color="auto"/>
            </w:tcBorders>
            <w:noWrap/>
            <w:vAlign w:val="bottom"/>
            <w:hideMark/>
          </w:tcPr>
          <w:p w14:paraId="23C9B53B" w14:textId="77777777" w:rsidR="00996B37" w:rsidRPr="00AE00AB" w:rsidRDefault="00996B37" w:rsidP="008E0F4D">
            <w:pPr>
              <w:spacing w:after="0" w:line="240" w:lineRule="auto"/>
              <w:jc w:val="center"/>
              <w:rPr>
                <w:rFonts w:ascii="Times New Roman" w:eastAsia="Times New Roman" w:hAnsi="Times New Roman" w:cs="Times New Roman"/>
                <w:color w:val="000000"/>
                <w:sz w:val="28"/>
                <w:szCs w:val="28"/>
                <w:lang w:val="ru-RU" w:eastAsia="ru-RU"/>
              </w:rPr>
            </w:pPr>
            <w:r w:rsidRPr="00AE00AB">
              <w:rPr>
                <w:rFonts w:ascii="Times New Roman" w:eastAsia="Times New Roman" w:hAnsi="Times New Roman" w:cs="Times New Roman"/>
                <w:color w:val="000000"/>
                <w:sz w:val="28"/>
                <w:szCs w:val="28"/>
                <w:lang w:val="ru-RU" w:eastAsia="ru-RU"/>
              </w:rPr>
              <w:t>Извлечение, %</w:t>
            </w:r>
          </w:p>
        </w:tc>
      </w:tr>
      <w:tr w:rsidR="00996B37" w:rsidRPr="00AE00AB" w14:paraId="7F76F409" w14:textId="77777777" w:rsidTr="00E11EFF">
        <w:trPr>
          <w:trHeight w:val="300"/>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3528682D" w14:textId="77777777" w:rsidR="00996B37" w:rsidRPr="00AE00AB" w:rsidRDefault="00996B37" w:rsidP="008E0F4D">
            <w:pPr>
              <w:spacing w:after="0" w:line="240" w:lineRule="auto"/>
              <w:rPr>
                <w:rFonts w:ascii="Times New Roman" w:eastAsia="Times New Roman" w:hAnsi="Times New Roman" w:cs="Times New Roman"/>
                <w:color w:val="000000"/>
                <w:sz w:val="28"/>
                <w:szCs w:val="28"/>
                <w:lang w:val="ru-RU" w:eastAsia="ru-RU"/>
              </w:rPr>
            </w:pPr>
          </w:p>
        </w:tc>
        <w:tc>
          <w:tcPr>
            <w:tcW w:w="1784" w:type="dxa"/>
            <w:vMerge/>
            <w:tcBorders>
              <w:top w:val="single" w:sz="4" w:space="0" w:color="auto"/>
              <w:left w:val="single" w:sz="4" w:space="0" w:color="auto"/>
              <w:bottom w:val="single" w:sz="4" w:space="0" w:color="auto"/>
              <w:right w:val="single" w:sz="4" w:space="0" w:color="auto"/>
            </w:tcBorders>
            <w:vAlign w:val="center"/>
            <w:hideMark/>
          </w:tcPr>
          <w:p w14:paraId="6A3163A2" w14:textId="77777777" w:rsidR="00996B37" w:rsidRPr="00AE00AB" w:rsidRDefault="00996B37" w:rsidP="008E0F4D">
            <w:pPr>
              <w:spacing w:after="0" w:line="240" w:lineRule="auto"/>
              <w:rPr>
                <w:rFonts w:ascii="Times New Roman" w:eastAsia="Times New Roman" w:hAnsi="Times New Roman" w:cs="Times New Roman"/>
                <w:color w:val="000000"/>
                <w:sz w:val="28"/>
                <w:szCs w:val="28"/>
                <w:lang w:val="ru-RU"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3C81D2A" w14:textId="77777777" w:rsidR="00996B37" w:rsidRPr="00AE00AB" w:rsidRDefault="00996B37" w:rsidP="008E0F4D">
            <w:pPr>
              <w:spacing w:after="0" w:line="240" w:lineRule="auto"/>
              <w:rPr>
                <w:rFonts w:ascii="Times New Roman" w:eastAsia="Times New Roman" w:hAnsi="Times New Roman" w:cs="Times New Roman"/>
                <w:color w:val="000000"/>
                <w:sz w:val="28"/>
                <w:szCs w:val="28"/>
                <w:lang w:val="ru-RU" w:eastAsia="ru-RU"/>
              </w:rPr>
            </w:pPr>
          </w:p>
        </w:tc>
        <w:tc>
          <w:tcPr>
            <w:tcW w:w="1414" w:type="dxa"/>
            <w:tcBorders>
              <w:top w:val="nil"/>
              <w:left w:val="nil"/>
              <w:bottom w:val="single" w:sz="4" w:space="0" w:color="auto"/>
              <w:right w:val="single" w:sz="4" w:space="0" w:color="auto"/>
            </w:tcBorders>
            <w:noWrap/>
            <w:vAlign w:val="center"/>
            <w:hideMark/>
          </w:tcPr>
          <w:p w14:paraId="2F138988" w14:textId="232BE2E5" w:rsidR="00996B37" w:rsidRPr="00AE00AB" w:rsidRDefault="00B62C56" w:rsidP="008E0F4D">
            <w:pPr>
              <w:spacing w:after="0" w:line="240" w:lineRule="auto"/>
              <w:jc w:val="center"/>
              <w:rPr>
                <w:rFonts w:ascii="Times New Roman" w:eastAsia="Times New Roman" w:hAnsi="Times New Roman" w:cs="Times New Roman"/>
                <w:color w:val="000000"/>
                <w:sz w:val="28"/>
                <w:szCs w:val="28"/>
                <w:lang w:val="ru-RU" w:eastAsia="ru-RU"/>
              </w:rPr>
            </w:pPr>
            <w:r w:rsidRPr="00C77DF5">
              <w:rPr>
                <w:rFonts w:ascii="Times New Roman" w:eastAsia="Times New Roman" w:hAnsi="Times New Roman" w:cs="Times New Roman"/>
                <w:color w:val="000000"/>
                <w:sz w:val="28"/>
                <w:szCs w:val="28"/>
                <w:lang w:val="ru-RU" w:eastAsia="ru-RU"/>
              </w:rPr>
              <w:t>Fe</w:t>
            </w:r>
            <w:r w:rsidRPr="00C77DF5">
              <w:rPr>
                <w:rFonts w:ascii="Times New Roman" w:eastAsia="Times New Roman" w:hAnsi="Times New Roman" w:cs="Times New Roman"/>
                <w:color w:val="000000"/>
                <w:sz w:val="28"/>
                <w:szCs w:val="28"/>
                <w:vertAlign w:val="subscript"/>
                <w:lang w:val="ru-RU" w:eastAsia="ru-RU"/>
              </w:rPr>
              <w:t>общ</w:t>
            </w:r>
            <w:r w:rsidRPr="00C77DF5">
              <w:rPr>
                <w:rFonts w:ascii="Times New Roman" w:eastAsia="Times New Roman" w:hAnsi="Times New Roman" w:cs="Times New Roman"/>
                <w:color w:val="000000"/>
                <w:sz w:val="28"/>
                <w:szCs w:val="28"/>
                <w:lang w:val="ru-RU" w:eastAsia="ru-RU"/>
              </w:rPr>
              <w:t>/Fe</w:t>
            </w:r>
            <w:r w:rsidRPr="00C77DF5">
              <w:rPr>
                <w:rFonts w:ascii="Times New Roman" w:eastAsia="Times New Roman" w:hAnsi="Times New Roman" w:cs="Times New Roman"/>
                <w:color w:val="000000"/>
                <w:sz w:val="28"/>
                <w:szCs w:val="28"/>
                <w:vertAlign w:val="subscript"/>
                <w:lang w:val="ru-RU" w:eastAsia="ru-RU"/>
              </w:rPr>
              <w:t>ме</w:t>
            </w:r>
          </w:p>
        </w:tc>
        <w:tc>
          <w:tcPr>
            <w:tcW w:w="1134" w:type="dxa"/>
            <w:tcBorders>
              <w:top w:val="nil"/>
              <w:left w:val="nil"/>
              <w:bottom w:val="single" w:sz="4" w:space="0" w:color="auto"/>
              <w:right w:val="single" w:sz="4" w:space="0" w:color="auto"/>
            </w:tcBorders>
            <w:noWrap/>
            <w:vAlign w:val="center"/>
            <w:hideMark/>
          </w:tcPr>
          <w:p w14:paraId="1B9005DE" w14:textId="3E444BC8" w:rsidR="00996B37" w:rsidRPr="00AE00AB" w:rsidRDefault="00343164" w:rsidP="008E0F4D">
            <w:pPr>
              <w:spacing w:after="0" w:line="240" w:lineRule="auto"/>
              <w:jc w:val="center"/>
              <w:rPr>
                <w:rFonts w:ascii="Times New Roman" w:eastAsia="Times New Roman" w:hAnsi="Times New Roman" w:cs="Times New Roman"/>
                <w:color w:val="000000"/>
                <w:sz w:val="28"/>
                <w:szCs w:val="28"/>
                <w:lang w:val="ru-RU" w:eastAsia="ru-RU"/>
              </w:rPr>
            </w:pPr>
            <w:r w:rsidRPr="00AE00AB">
              <w:rPr>
                <w:rFonts w:ascii="Times New Roman" w:eastAsia="Times New Roman" w:hAnsi="Times New Roman" w:cs="Times New Roman"/>
                <w:color w:val="000000"/>
                <w:sz w:val="28"/>
                <w:szCs w:val="28"/>
                <w:lang w:val="ru-RU" w:eastAsia="ru-RU"/>
              </w:rPr>
              <w:t>Ti</w:t>
            </w:r>
            <w:r w:rsidRPr="00AE00AB">
              <w:rPr>
                <w:rFonts w:ascii="Times New Roman" w:eastAsia="Times New Roman" w:hAnsi="Times New Roman" w:cs="Times New Roman"/>
                <w:color w:val="000000"/>
                <w:sz w:val="28"/>
                <w:szCs w:val="28"/>
                <w:lang w:eastAsia="ru-RU"/>
              </w:rPr>
              <w:t>O</w:t>
            </w:r>
            <w:r w:rsidRPr="00AE00AB">
              <w:rPr>
                <w:rFonts w:ascii="Times New Roman" w:eastAsia="Times New Roman" w:hAnsi="Times New Roman" w:cs="Times New Roman"/>
                <w:color w:val="000000"/>
                <w:sz w:val="28"/>
                <w:szCs w:val="28"/>
                <w:vertAlign w:val="subscript"/>
                <w:lang w:eastAsia="ru-RU"/>
              </w:rPr>
              <w:t>2</w:t>
            </w:r>
          </w:p>
        </w:tc>
        <w:tc>
          <w:tcPr>
            <w:tcW w:w="1197" w:type="dxa"/>
            <w:tcBorders>
              <w:top w:val="nil"/>
              <w:left w:val="nil"/>
              <w:bottom w:val="single" w:sz="4" w:space="0" w:color="auto"/>
              <w:right w:val="single" w:sz="4" w:space="0" w:color="auto"/>
            </w:tcBorders>
            <w:noWrap/>
            <w:vAlign w:val="center"/>
            <w:hideMark/>
          </w:tcPr>
          <w:p w14:paraId="7F3DD8DB" w14:textId="77777777" w:rsidR="00996B37" w:rsidRPr="00AE00AB" w:rsidRDefault="00996B37" w:rsidP="008E0F4D">
            <w:pPr>
              <w:spacing w:after="0" w:line="240" w:lineRule="auto"/>
              <w:jc w:val="center"/>
              <w:rPr>
                <w:rFonts w:ascii="Times New Roman" w:eastAsia="Times New Roman" w:hAnsi="Times New Roman" w:cs="Times New Roman"/>
                <w:color w:val="000000"/>
                <w:sz w:val="28"/>
                <w:szCs w:val="28"/>
                <w:lang w:val="ru-RU" w:eastAsia="ru-RU"/>
              </w:rPr>
            </w:pPr>
            <w:r w:rsidRPr="00AE00AB">
              <w:rPr>
                <w:rFonts w:ascii="Times New Roman" w:eastAsia="Times New Roman" w:hAnsi="Times New Roman" w:cs="Times New Roman"/>
                <w:color w:val="000000"/>
                <w:sz w:val="28"/>
                <w:szCs w:val="28"/>
                <w:lang w:val="ru-RU" w:eastAsia="ru-RU"/>
              </w:rPr>
              <w:t>Fe</w:t>
            </w:r>
          </w:p>
        </w:tc>
        <w:tc>
          <w:tcPr>
            <w:tcW w:w="1275" w:type="dxa"/>
            <w:tcBorders>
              <w:top w:val="nil"/>
              <w:left w:val="nil"/>
              <w:bottom w:val="single" w:sz="4" w:space="0" w:color="auto"/>
              <w:right w:val="single" w:sz="4" w:space="0" w:color="auto"/>
            </w:tcBorders>
            <w:noWrap/>
            <w:vAlign w:val="center"/>
            <w:hideMark/>
          </w:tcPr>
          <w:p w14:paraId="02B54724" w14:textId="1793356D" w:rsidR="00996B37" w:rsidRPr="00AE00AB" w:rsidRDefault="00343164" w:rsidP="008E0F4D">
            <w:pPr>
              <w:spacing w:after="0" w:line="240" w:lineRule="auto"/>
              <w:jc w:val="center"/>
              <w:rPr>
                <w:rFonts w:ascii="Times New Roman" w:eastAsia="Times New Roman" w:hAnsi="Times New Roman" w:cs="Times New Roman"/>
                <w:color w:val="000000"/>
                <w:sz w:val="28"/>
                <w:szCs w:val="28"/>
                <w:lang w:val="ru-RU" w:eastAsia="ru-RU"/>
              </w:rPr>
            </w:pPr>
            <w:r w:rsidRPr="00AE00AB">
              <w:rPr>
                <w:rFonts w:ascii="Times New Roman" w:eastAsia="Times New Roman" w:hAnsi="Times New Roman" w:cs="Times New Roman"/>
                <w:color w:val="000000"/>
                <w:sz w:val="28"/>
                <w:szCs w:val="28"/>
                <w:lang w:val="ru-RU" w:eastAsia="ru-RU"/>
              </w:rPr>
              <w:t>Ti</w:t>
            </w:r>
            <w:r w:rsidRPr="00AE00AB">
              <w:rPr>
                <w:rFonts w:ascii="Times New Roman" w:eastAsia="Times New Roman" w:hAnsi="Times New Roman" w:cs="Times New Roman"/>
                <w:color w:val="000000"/>
                <w:sz w:val="28"/>
                <w:szCs w:val="28"/>
                <w:lang w:eastAsia="ru-RU"/>
              </w:rPr>
              <w:t>O</w:t>
            </w:r>
            <w:r w:rsidRPr="00AE00AB">
              <w:rPr>
                <w:rFonts w:ascii="Times New Roman" w:eastAsia="Times New Roman" w:hAnsi="Times New Roman" w:cs="Times New Roman"/>
                <w:color w:val="000000"/>
                <w:sz w:val="28"/>
                <w:szCs w:val="28"/>
                <w:vertAlign w:val="subscript"/>
                <w:lang w:eastAsia="ru-RU"/>
              </w:rPr>
              <w:t>2</w:t>
            </w:r>
          </w:p>
        </w:tc>
      </w:tr>
      <w:tr w:rsidR="00996B37" w:rsidRPr="00AE00AB" w14:paraId="01A22465" w14:textId="77777777" w:rsidTr="00E11EFF">
        <w:trPr>
          <w:trHeight w:val="300"/>
        </w:trPr>
        <w:tc>
          <w:tcPr>
            <w:tcW w:w="9634" w:type="dxa"/>
            <w:gridSpan w:val="7"/>
            <w:tcBorders>
              <w:top w:val="single" w:sz="4" w:space="0" w:color="auto"/>
              <w:left w:val="single" w:sz="4" w:space="0" w:color="auto"/>
              <w:bottom w:val="single" w:sz="4" w:space="0" w:color="auto"/>
              <w:right w:val="single" w:sz="4" w:space="0" w:color="auto"/>
            </w:tcBorders>
            <w:noWrap/>
            <w:vAlign w:val="center"/>
            <w:hideMark/>
          </w:tcPr>
          <w:p w14:paraId="117CF3D0" w14:textId="2A6C00AE" w:rsidR="00996B37" w:rsidRPr="00AE00AB" w:rsidRDefault="00996B37" w:rsidP="00AE00AB">
            <w:pPr>
              <w:spacing w:after="0" w:line="240" w:lineRule="auto"/>
              <w:jc w:val="center"/>
              <w:rPr>
                <w:rFonts w:ascii="Times New Roman" w:eastAsia="Times New Roman" w:hAnsi="Times New Roman" w:cs="Times New Roman"/>
                <w:color w:val="000000"/>
                <w:sz w:val="28"/>
                <w:szCs w:val="28"/>
                <w:lang w:val="ru-RU" w:eastAsia="ru-RU"/>
              </w:rPr>
            </w:pPr>
            <w:r w:rsidRPr="00AE00AB">
              <w:rPr>
                <w:rFonts w:ascii="Times New Roman" w:eastAsia="Times New Roman" w:hAnsi="Times New Roman" w:cs="Times New Roman"/>
                <w:color w:val="000000"/>
                <w:sz w:val="28"/>
                <w:szCs w:val="28"/>
                <w:lang w:val="ru-RU" w:eastAsia="ru-RU"/>
              </w:rPr>
              <w:t xml:space="preserve">0 </w:t>
            </w:r>
            <w:r w:rsidR="006A76BB">
              <w:rPr>
                <w:rFonts w:ascii="Times New Roman" w:eastAsia="Times New Roman" w:hAnsi="Times New Roman" w:cs="Times New Roman"/>
                <w:color w:val="000000"/>
                <w:sz w:val="28"/>
                <w:szCs w:val="28"/>
                <w:lang w:val="ru-RU" w:eastAsia="ru-RU"/>
              </w:rPr>
              <w:t>%</w:t>
            </w:r>
          </w:p>
        </w:tc>
      </w:tr>
      <w:tr w:rsidR="00F456AE" w:rsidRPr="00AE00AB" w14:paraId="685A3537" w14:textId="77777777" w:rsidTr="00E11EFF">
        <w:trPr>
          <w:trHeight w:val="300"/>
        </w:trPr>
        <w:tc>
          <w:tcPr>
            <w:tcW w:w="1271" w:type="dxa"/>
            <w:vMerge w:val="restart"/>
            <w:tcBorders>
              <w:top w:val="nil"/>
              <w:left w:val="single" w:sz="4" w:space="0" w:color="auto"/>
              <w:bottom w:val="single" w:sz="4" w:space="0" w:color="000000"/>
              <w:right w:val="single" w:sz="4" w:space="0" w:color="auto"/>
            </w:tcBorders>
            <w:noWrap/>
            <w:vAlign w:val="center"/>
            <w:hideMark/>
          </w:tcPr>
          <w:p w14:paraId="445AE226" w14:textId="77777777" w:rsidR="00F456AE" w:rsidRPr="00AE00AB" w:rsidRDefault="00F456AE" w:rsidP="00F456AE">
            <w:pPr>
              <w:spacing w:after="0" w:line="240" w:lineRule="auto"/>
              <w:jc w:val="center"/>
              <w:rPr>
                <w:rFonts w:ascii="Times New Roman" w:eastAsia="Times New Roman" w:hAnsi="Times New Roman" w:cs="Times New Roman"/>
                <w:color w:val="000000"/>
                <w:sz w:val="28"/>
                <w:szCs w:val="28"/>
                <w:lang w:val="ru-RU" w:eastAsia="ru-RU"/>
              </w:rPr>
            </w:pPr>
            <w:r w:rsidRPr="00AE00AB">
              <w:rPr>
                <w:rFonts w:ascii="Times New Roman" w:eastAsia="Times New Roman" w:hAnsi="Times New Roman" w:cs="Times New Roman"/>
                <w:color w:val="000000"/>
                <w:sz w:val="28"/>
                <w:szCs w:val="28"/>
                <w:lang w:val="ru-RU" w:eastAsia="ru-RU"/>
              </w:rPr>
              <w:t>Опыт 1</w:t>
            </w:r>
          </w:p>
        </w:tc>
        <w:tc>
          <w:tcPr>
            <w:tcW w:w="1784" w:type="dxa"/>
            <w:tcBorders>
              <w:top w:val="nil"/>
              <w:left w:val="nil"/>
              <w:bottom w:val="single" w:sz="4" w:space="0" w:color="auto"/>
              <w:right w:val="single" w:sz="4" w:space="0" w:color="auto"/>
            </w:tcBorders>
            <w:noWrap/>
            <w:vAlign w:val="bottom"/>
            <w:hideMark/>
          </w:tcPr>
          <w:p w14:paraId="6DA2B321" w14:textId="77777777" w:rsidR="00F456AE" w:rsidRPr="00AE00AB" w:rsidRDefault="00F456AE" w:rsidP="00F456AE">
            <w:pPr>
              <w:spacing w:after="0" w:line="240" w:lineRule="auto"/>
              <w:rPr>
                <w:rFonts w:ascii="Times New Roman" w:eastAsia="Times New Roman" w:hAnsi="Times New Roman" w:cs="Times New Roman"/>
                <w:color w:val="000000"/>
                <w:sz w:val="28"/>
                <w:szCs w:val="28"/>
                <w:lang w:val="ru-RU" w:eastAsia="ru-RU"/>
              </w:rPr>
            </w:pPr>
            <w:r w:rsidRPr="00AE00AB">
              <w:rPr>
                <w:rFonts w:ascii="Times New Roman" w:eastAsia="Times New Roman" w:hAnsi="Times New Roman" w:cs="Times New Roman"/>
                <w:color w:val="000000"/>
                <w:sz w:val="28"/>
                <w:szCs w:val="28"/>
                <w:lang w:val="ru-RU" w:eastAsia="ru-RU"/>
              </w:rPr>
              <w:t>Магнитная</w:t>
            </w:r>
          </w:p>
        </w:tc>
        <w:tc>
          <w:tcPr>
            <w:tcW w:w="1559" w:type="dxa"/>
            <w:tcBorders>
              <w:top w:val="nil"/>
              <w:left w:val="nil"/>
              <w:bottom w:val="single" w:sz="4" w:space="0" w:color="auto"/>
              <w:right w:val="single" w:sz="4" w:space="0" w:color="auto"/>
            </w:tcBorders>
            <w:noWrap/>
            <w:vAlign w:val="center"/>
            <w:hideMark/>
          </w:tcPr>
          <w:p w14:paraId="15BEF0CD" w14:textId="1DE4DEA1" w:rsidR="00F456AE" w:rsidRPr="0095245E" w:rsidRDefault="00F456AE" w:rsidP="00F456AE">
            <w:pPr>
              <w:spacing w:after="0" w:line="240" w:lineRule="auto"/>
              <w:jc w:val="center"/>
              <w:rPr>
                <w:rFonts w:ascii="Times New Roman" w:hAnsi="Times New Roman" w:cs="Times New Roman"/>
                <w:color w:val="000000"/>
                <w:sz w:val="28"/>
                <w:szCs w:val="28"/>
              </w:rPr>
            </w:pPr>
            <w:r w:rsidRPr="0095245E">
              <w:rPr>
                <w:rFonts w:ascii="Times New Roman" w:hAnsi="Times New Roman" w:cs="Times New Roman"/>
                <w:color w:val="000000"/>
                <w:sz w:val="28"/>
                <w:szCs w:val="28"/>
              </w:rPr>
              <w:t>52,00</w:t>
            </w:r>
          </w:p>
        </w:tc>
        <w:tc>
          <w:tcPr>
            <w:tcW w:w="1414" w:type="dxa"/>
            <w:tcBorders>
              <w:top w:val="nil"/>
              <w:left w:val="nil"/>
              <w:bottom w:val="single" w:sz="4" w:space="0" w:color="auto"/>
              <w:right w:val="single" w:sz="4" w:space="0" w:color="auto"/>
            </w:tcBorders>
            <w:noWrap/>
            <w:vAlign w:val="bottom"/>
            <w:hideMark/>
          </w:tcPr>
          <w:p w14:paraId="5928AD08" w14:textId="3D667057" w:rsidR="00F456AE" w:rsidRPr="0095245E" w:rsidRDefault="00F456AE" w:rsidP="00F456AE">
            <w:pPr>
              <w:spacing w:after="0" w:line="240" w:lineRule="auto"/>
              <w:jc w:val="center"/>
              <w:rPr>
                <w:rFonts w:ascii="Times New Roman" w:hAnsi="Times New Roman" w:cs="Times New Roman"/>
                <w:color w:val="000000"/>
                <w:sz w:val="28"/>
                <w:szCs w:val="28"/>
              </w:rPr>
            </w:pPr>
            <w:r w:rsidRPr="0095245E">
              <w:rPr>
                <w:rFonts w:ascii="Times New Roman" w:hAnsi="Times New Roman" w:cs="Times New Roman"/>
                <w:color w:val="000000"/>
                <w:sz w:val="28"/>
                <w:szCs w:val="28"/>
              </w:rPr>
              <w:t>70,21</w:t>
            </w:r>
            <w:r w:rsidR="008E4519" w:rsidRPr="0095245E">
              <w:rPr>
                <w:rFonts w:ascii="Times New Roman" w:hAnsi="Times New Roman" w:cs="Times New Roman"/>
                <w:color w:val="000000"/>
                <w:sz w:val="28"/>
                <w:szCs w:val="28"/>
              </w:rPr>
              <w:t>/48,2</w:t>
            </w:r>
          </w:p>
        </w:tc>
        <w:tc>
          <w:tcPr>
            <w:tcW w:w="1134" w:type="dxa"/>
            <w:tcBorders>
              <w:top w:val="nil"/>
              <w:left w:val="nil"/>
              <w:bottom w:val="single" w:sz="4" w:space="0" w:color="auto"/>
              <w:right w:val="single" w:sz="4" w:space="0" w:color="auto"/>
            </w:tcBorders>
            <w:noWrap/>
            <w:vAlign w:val="bottom"/>
            <w:hideMark/>
          </w:tcPr>
          <w:p w14:paraId="0882ED77" w14:textId="3509ED80" w:rsidR="00F456AE" w:rsidRPr="0095245E" w:rsidRDefault="00F456AE" w:rsidP="00F456AE">
            <w:pPr>
              <w:spacing w:after="0" w:line="240" w:lineRule="auto"/>
              <w:jc w:val="center"/>
              <w:rPr>
                <w:rFonts w:ascii="Times New Roman" w:hAnsi="Times New Roman" w:cs="Times New Roman"/>
                <w:color w:val="000000"/>
                <w:sz w:val="28"/>
                <w:szCs w:val="28"/>
              </w:rPr>
            </w:pPr>
            <w:r w:rsidRPr="0095245E">
              <w:rPr>
                <w:rFonts w:ascii="Times New Roman" w:hAnsi="Times New Roman" w:cs="Times New Roman"/>
                <w:color w:val="000000"/>
                <w:sz w:val="28"/>
                <w:szCs w:val="28"/>
              </w:rPr>
              <w:t>7,79</w:t>
            </w:r>
          </w:p>
        </w:tc>
        <w:tc>
          <w:tcPr>
            <w:tcW w:w="1197" w:type="dxa"/>
            <w:tcBorders>
              <w:top w:val="nil"/>
              <w:left w:val="nil"/>
              <w:bottom w:val="single" w:sz="4" w:space="0" w:color="auto"/>
              <w:right w:val="single" w:sz="4" w:space="0" w:color="auto"/>
            </w:tcBorders>
            <w:noWrap/>
            <w:vAlign w:val="bottom"/>
            <w:hideMark/>
          </w:tcPr>
          <w:p w14:paraId="21DCB4BD" w14:textId="02B3B827" w:rsidR="00F456AE" w:rsidRPr="0095245E" w:rsidRDefault="00F456AE" w:rsidP="00F456AE">
            <w:pPr>
              <w:spacing w:after="0" w:line="240" w:lineRule="auto"/>
              <w:jc w:val="center"/>
              <w:rPr>
                <w:rFonts w:ascii="Times New Roman" w:hAnsi="Times New Roman" w:cs="Times New Roman"/>
                <w:color w:val="000000"/>
                <w:sz w:val="28"/>
                <w:szCs w:val="28"/>
              </w:rPr>
            </w:pPr>
            <w:r w:rsidRPr="0095245E">
              <w:rPr>
                <w:rFonts w:ascii="Times New Roman" w:hAnsi="Times New Roman" w:cs="Times New Roman"/>
                <w:color w:val="000000"/>
                <w:sz w:val="28"/>
                <w:szCs w:val="28"/>
              </w:rPr>
              <w:t>71,59</w:t>
            </w:r>
          </w:p>
        </w:tc>
        <w:tc>
          <w:tcPr>
            <w:tcW w:w="1275" w:type="dxa"/>
            <w:tcBorders>
              <w:top w:val="nil"/>
              <w:left w:val="nil"/>
              <w:bottom w:val="single" w:sz="4" w:space="0" w:color="auto"/>
              <w:right w:val="single" w:sz="4" w:space="0" w:color="auto"/>
            </w:tcBorders>
            <w:noWrap/>
            <w:vAlign w:val="bottom"/>
            <w:hideMark/>
          </w:tcPr>
          <w:p w14:paraId="2B0E8D94" w14:textId="46C82A81" w:rsidR="00F456AE" w:rsidRPr="0095245E" w:rsidRDefault="00F456AE" w:rsidP="00F456AE">
            <w:pPr>
              <w:spacing w:after="0" w:line="240" w:lineRule="auto"/>
              <w:jc w:val="center"/>
              <w:rPr>
                <w:rFonts w:ascii="Times New Roman" w:hAnsi="Times New Roman" w:cs="Times New Roman"/>
                <w:color w:val="000000"/>
                <w:sz w:val="28"/>
                <w:szCs w:val="28"/>
              </w:rPr>
            </w:pPr>
            <w:r w:rsidRPr="0095245E">
              <w:rPr>
                <w:rFonts w:ascii="Times New Roman" w:hAnsi="Times New Roman" w:cs="Times New Roman"/>
                <w:color w:val="000000"/>
                <w:sz w:val="28"/>
                <w:szCs w:val="28"/>
              </w:rPr>
              <w:t>21,67</w:t>
            </w:r>
          </w:p>
        </w:tc>
      </w:tr>
      <w:tr w:rsidR="00F456AE" w:rsidRPr="00AE00AB" w14:paraId="7C570CD6" w14:textId="77777777" w:rsidTr="00E11EFF">
        <w:trPr>
          <w:trHeight w:val="300"/>
        </w:trPr>
        <w:tc>
          <w:tcPr>
            <w:tcW w:w="1271" w:type="dxa"/>
            <w:vMerge/>
            <w:tcBorders>
              <w:top w:val="nil"/>
              <w:left w:val="single" w:sz="4" w:space="0" w:color="auto"/>
              <w:bottom w:val="single" w:sz="4" w:space="0" w:color="000000"/>
              <w:right w:val="single" w:sz="4" w:space="0" w:color="auto"/>
            </w:tcBorders>
            <w:vAlign w:val="center"/>
            <w:hideMark/>
          </w:tcPr>
          <w:p w14:paraId="67B85FA3" w14:textId="77777777" w:rsidR="00F456AE" w:rsidRPr="00AE00AB" w:rsidRDefault="00F456AE" w:rsidP="00F456AE">
            <w:pPr>
              <w:spacing w:after="0" w:line="240" w:lineRule="auto"/>
              <w:rPr>
                <w:rFonts w:ascii="Times New Roman" w:eastAsia="Times New Roman" w:hAnsi="Times New Roman" w:cs="Times New Roman"/>
                <w:color w:val="000000"/>
                <w:sz w:val="28"/>
                <w:szCs w:val="28"/>
                <w:lang w:val="ru-RU" w:eastAsia="ru-RU"/>
              </w:rPr>
            </w:pPr>
          </w:p>
        </w:tc>
        <w:tc>
          <w:tcPr>
            <w:tcW w:w="1784" w:type="dxa"/>
            <w:tcBorders>
              <w:top w:val="nil"/>
              <w:left w:val="nil"/>
              <w:bottom w:val="single" w:sz="4" w:space="0" w:color="auto"/>
              <w:right w:val="single" w:sz="4" w:space="0" w:color="auto"/>
            </w:tcBorders>
            <w:noWrap/>
            <w:vAlign w:val="bottom"/>
            <w:hideMark/>
          </w:tcPr>
          <w:p w14:paraId="2739D632" w14:textId="77777777" w:rsidR="00F456AE" w:rsidRPr="00AE00AB" w:rsidRDefault="00F456AE" w:rsidP="00F456AE">
            <w:pPr>
              <w:spacing w:after="0" w:line="240" w:lineRule="auto"/>
              <w:rPr>
                <w:rFonts w:ascii="Times New Roman" w:eastAsia="Times New Roman" w:hAnsi="Times New Roman" w:cs="Times New Roman"/>
                <w:color w:val="000000"/>
                <w:sz w:val="28"/>
                <w:szCs w:val="28"/>
                <w:lang w:val="ru-RU" w:eastAsia="ru-RU"/>
              </w:rPr>
            </w:pPr>
            <w:r w:rsidRPr="00AE00AB">
              <w:rPr>
                <w:rFonts w:ascii="Times New Roman" w:eastAsia="Times New Roman" w:hAnsi="Times New Roman" w:cs="Times New Roman"/>
                <w:color w:val="000000"/>
                <w:sz w:val="28"/>
                <w:szCs w:val="28"/>
                <w:lang w:val="ru-RU" w:eastAsia="ru-RU"/>
              </w:rPr>
              <w:t>Немагнитная</w:t>
            </w:r>
          </w:p>
        </w:tc>
        <w:tc>
          <w:tcPr>
            <w:tcW w:w="1559" w:type="dxa"/>
            <w:tcBorders>
              <w:top w:val="nil"/>
              <w:left w:val="nil"/>
              <w:bottom w:val="single" w:sz="4" w:space="0" w:color="auto"/>
              <w:right w:val="single" w:sz="4" w:space="0" w:color="auto"/>
            </w:tcBorders>
            <w:noWrap/>
            <w:vAlign w:val="center"/>
            <w:hideMark/>
          </w:tcPr>
          <w:p w14:paraId="70DAF7CE" w14:textId="6DA671C0" w:rsidR="00F456AE" w:rsidRPr="0095245E" w:rsidRDefault="00F456AE" w:rsidP="00F456AE">
            <w:pPr>
              <w:spacing w:after="0" w:line="240" w:lineRule="auto"/>
              <w:jc w:val="center"/>
              <w:rPr>
                <w:rFonts w:ascii="Times New Roman" w:hAnsi="Times New Roman" w:cs="Times New Roman"/>
                <w:color w:val="000000"/>
                <w:sz w:val="28"/>
                <w:szCs w:val="28"/>
              </w:rPr>
            </w:pPr>
            <w:r w:rsidRPr="0095245E">
              <w:rPr>
                <w:rFonts w:ascii="Times New Roman" w:hAnsi="Times New Roman" w:cs="Times New Roman"/>
                <w:color w:val="000000"/>
                <w:sz w:val="28"/>
                <w:szCs w:val="28"/>
              </w:rPr>
              <w:t>32,50</w:t>
            </w:r>
          </w:p>
        </w:tc>
        <w:tc>
          <w:tcPr>
            <w:tcW w:w="1414" w:type="dxa"/>
            <w:tcBorders>
              <w:top w:val="nil"/>
              <w:left w:val="nil"/>
              <w:bottom w:val="single" w:sz="4" w:space="0" w:color="auto"/>
              <w:right w:val="single" w:sz="4" w:space="0" w:color="auto"/>
            </w:tcBorders>
            <w:noWrap/>
            <w:vAlign w:val="bottom"/>
            <w:hideMark/>
          </w:tcPr>
          <w:p w14:paraId="1B618A28" w14:textId="706D9DCA" w:rsidR="00F456AE" w:rsidRPr="0095245E" w:rsidRDefault="00F456AE" w:rsidP="00F456AE">
            <w:pPr>
              <w:spacing w:after="0" w:line="240" w:lineRule="auto"/>
              <w:jc w:val="center"/>
              <w:rPr>
                <w:rFonts w:ascii="Times New Roman" w:hAnsi="Times New Roman" w:cs="Times New Roman"/>
                <w:color w:val="000000"/>
                <w:sz w:val="28"/>
                <w:szCs w:val="28"/>
              </w:rPr>
            </w:pPr>
            <w:r w:rsidRPr="0095245E">
              <w:rPr>
                <w:rFonts w:ascii="Times New Roman" w:hAnsi="Times New Roman" w:cs="Times New Roman"/>
                <w:color w:val="000000"/>
                <w:sz w:val="28"/>
                <w:szCs w:val="28"/>
              </w:rPr>
              <w:t>44,58</w:t>
            </w:r>
          </w:p>
        </w:tc>
        <w:tc>
          <w:tcPr>
            <w:tcW w:w="1134" w:type="dxa"/>
            <w:tcBorders>
              <w:top w:val="nil"/>
              <w:left w:val="nil"/>
              <w:bottom w:val="single" w:sz="4" w:space="0" w:color="auto"/>
              <w:right w:val="single" w:sz="4" w:space="0" w:color="auto"/>
            </w:tcBorders>
            <w:noWrap/>
            <w:vAlign w:val="bottom"/>
            <w:hideMark/>
          </w:tcPr>
          <w:p w14:paraId="07FDDECD" w14:textId="3780B6CD" w:rsidR="00F456AE" w:rsidRPr="0095245E" w:rsidRDefault="00F456AE" w:rsidP="00F456AE">
            <w:pPr>
              <w:spacing w:after="0" w:line="240" w:lineRule="auto"/>
              <w:jc w:val="center"/>
              <w:rPr>
                <w:rFonts w:ascii="Times New Roman" w:hAnsi="Times New Roman" w:cs="Times New Roman"/>
                <w:color w:val="000000"/>
                <w:sz w:val="28"/>
                <w:szCs w:val="28"/>
              </w:rPr>
            </w:pPr>
            <w:r w:rsidRPr="0095245E">
              <w:rPr>
                <w:rFonts w:ascii="Times New Roman" w:hAnsi="Times New Roman" w:cs="Times New Roman"/>
                <w:color w:val="000000"/>
                <w:sz w:val="28"/>
                <w:szCs w:val="28"/>
              </w:rPr>
              <w:t>45,07</w:t>
            </w:r>
          </w:p>
        </w:tc>
        <w:tc>
          <w:tcPr>
            <w:tcW w:w="1197" w:type="dxa"/>
            <w:tcBorders>
              <w:top w:val="nil"/>
              <w:left w:val="nil"/>
              <w:bottom w:val="single" w:sz="4" w:space="0" w:color="auto"/>
              <w:right w:val="single" w:sz="4" w:space="0" w:color="auto"/>
            </w:tcBorders>
            <w:noWrap/>
            <w:vAlign w:val="bottom"/>
            <w:hideMark/>
          </w:tcPr>
          <w:p w14:paraId="31590FC7" w14:textId="54597201" w:rsidR="00F456AE" w:rsidRPr="0095245E" w:rsidRDefault="00F456AE" w:rsidP="00F456AE">
            <w:pPr>
              <w:spacing w:after="0" w:line="240" w:lineRule="auto"/>
              <w:jc w:val="center"/>
              <w:rPr>
                <w:rFonts w:ascii="Times New Roman" w:hAnsi="Times New Roman" w:cs="Times New Roman"/>
                <w:color w:val="000000"/>
                <w:sz w:val="28"/>
                <w:szCs w:val="28"/>
              </w:rPr>
            </w:pPr>
            <w:r w:rsidRPr="0095245E">
              <w:rPr>
                <w:rFonts w:ascii="Times New Roman" w:hAnsi="Times New Roman" w:cs="Times New Roman"/>
                <w:color w:val="000000"/>
                <w:sz w:val="28"/>
                <w:szCs w:val="28"/>
              </w:rPr>
              <w:t>28,41</w:t>
            </w:r>
          </w:p>
        </w:tc>
        <w:tc>
          <w:tcPr>
            <w:tcW w:w="1275" w:type="dxa"/>
            <w:tcBorders>
              <w:top w:val="nil"/>
              <w:left w:val="nil"/>
              <w:bottom w:val="single" w:sz="4" w:space="0" w:color="auto"/>
              <w:right w:val="single" w:sz="4" w:space="0" w:color="auto"/>
            </w:tcBorders>
            <w:noWrap/>
            <w:vAlign w:val="bottom"/>
            <w:hideMark/>
          </w:tcPr>
          <w:p w14:paraId="40BF0CB3" w14:textId="2E297EF4" w:rsidR="00F456AE" w:rsidRPr="0095245E" w:rsidRDefault="00F456AE" w:rsidP="00F456AE">
            <w:pPr>
              <w:spacing w:after="0" w:line="240" w:lineRule="auto"/>
              <w:jc w:val="center"/>
              <w:rPr>
                <w:rFonts w:ascii="Times New Roman" w:hAnsi="Times New Roman" w:cs="Times New Roman"/>
                <w:color w:val="000000"/>
                <w:sz w:val="28"/>
                <w:szCs w:val="28"/>
              </w:rPr>
            </w:pPr>
            <w:r w:rsidRPr="0095245E">
              <w:rPr>
                <w:rFonts w:ascii="Times New Roman" w:hAnsi="Times New Roman" w:cs="Times New Roman"/>
                <w:color w:val="000000"/>
                <w:sz w:val="28"/>
                <w:szCs w:val="28"/>
              </w:rPr>
              <w:t>78,33</w:t>
            </w:r>
          </w:p>
        </w:tc>
      </w:tr>
      <w:tr w:rsidR="00F50A77" w:rsidRPr="00AE00AB" w14:paraId="10E93420" w14:textId="77777777" w:rsidTr="00E11EFF">
        <w:trPr>
          <w:trHeight w:val="300"/>
        </w:trPr>
        <w:tc>
          <w:tcPr>
            <w:tcW w:w="1271" w:type="dxa"/>
            <w:vMerge/>
            <w:tcBorders>
              <w:top w:val="nil"/>
              <w:left w:val="single" w:sz="4" w:space="0" w:color="auto"/>
              <w:bottom w:val="single" w:sz="4" w:space="0" w:color="000000"/>
              <w:right w:val="single" w:sz="4" w:space="0" w:color="auto"/>
            </w:tcBorders>
            <w:vAlign w:val="center"/>
          </w:tcPr>
          <w:p w14:paraId="6F02E731" w14:textId="77777777" w:rsidR="00F50A77" w:rsidRPr="00AE00AB" w:rsidRDefault="00F50A77" w:rsidP="00F50A77">
            <w:pPr>
              <w:spacing w:after="0" w:line="240" w:lineRule="auto"/>
              <w:rPr>
                <w:rFonts w:ascii="Times New Roman" w:eastAsia="Times New Roman" w:hAnsi="Times New Roman" w:cs="Times New Roman"/>
                <w:color w:val="000000"/>
                <w:sz w:val="28"/>
                <w:szCs w:val="28"/>
                <w:lang w:val="ru-RU" w:eastAsia="ru-RU"/>
              </w:rPr>
            </w:pPr>
          </w:p>
        </w:tc>
        <w:tc>
          <w:tcPr>
            <w:tcW w:w="1784" w:type="dxa"/>
            <w:tcBorders>
              <w:top w:val="nil"/>
              <w:left w:val="nil"/>
              <w:bottom w:val="single" w:sz="4" w:space="0" w:color="auto"/>
              <w:right w:val="single" w:sz="4" w:space="0" w:color="auto"/>
            </w:tcBorders>
            <w:noWrap/>
            <w:vAlign w:val="bottom"/>
          </w:tcPr>
          <w:p w14:paraId="5D6C4852" w14:textId="1FB4B402" w:rsidR="00F50A77" w:rsidRPr="00AE00AB" w:rsidRDefault="00F50A77" w:rsidP="00F50A77">
            <w:pPr>
              <w:spacing w:after="0" w:line="240" w:lineRule="auto"/>
              <w:rPr>
                <w:rFonts w:ascii="Times New Roman" w:eastAsia="Times New Roman" w:hAnsi="Times New Roman" w:cs="Times New Roman"/>
                <w:color w:val="000000"/>
                <w:sz w:val="28"/>
                <w:szCs w:val="28"/>
                <w:lang w:val="ru-RU" w:eastAsia="ru-RU"/>
              </w:rPr>
            </w:pPr>
            <w:r w:rsidRPr="00AE00AB">
              <w:rPr>
                <w:rFonts w:ascii="Times New Roman" w:eastAsia="Times New Roman" w:hAnsi="Times New Roman" w:cs="Times New Roman"/>
                <w:color w:val="000000"/>
                <w:sz w:val="28"/>
                <w:szCs w:val="28"/>
                <w:lang w:val="ru-RU" w:eastAsia="ru-RU"/>
              </w:rPr>
              <w:t>ППП</w:t>
            </w:r>
          </w:p>
        </w:tc>
        <w:tc>
          <w:tcPr>
            <w:tcW w:w="1559" w:type="dxa"/>
            <w:tcBorders>
              <w:top w:val="nil"/>
              <w:left w:val="nil"/>
              <w:bottom w:val="single" w:sz="4" w:space="0" w:color="auto"/>
              <w:right w:val="single" w:sz="4" w:space="0" w:color="auto"/>
            </w:tcBorders>
            <w:noWrap/>
            <w:vAlign w:val="center"/>
          </w:tcPr>
          <w:p w14:paraId="1E1F6601" w14:textId="3071FE02" w:rsidR="00F50A77" w:rsidRPr="0095245E" w:rsidRDefault="00F50A77" w:rsidP="00F50A77">
            <w:pPr>
              <w:spacing w:after="0" w:line="240" w:lineRule="auto"/>
              <w:jc w:val="center"/>
              <w:rPr>
                <w:rFonts w:ascii="Times New Roman" w:hAnsi="Times New Roman" w:cs="Times New Roman"/>
                <w:color w:val="000000"/>
                <w:sz w:val="28"/>
                <w:szCs w:val="28"/>
              </w:rPr>
            </w:pPr>
            <w:r w:rsidRPr="0095245E">
              <w:rPr>
                <w:rFonts w:ascii="Times New Roman" w:hAnsi="Times New Roman" w:cs="Times New Roman"/>
                <w:color w:val="000000"/>
                <w:sz w:val="28"/>
                <w:szCs w:val="28"/>
              </w:rPr>
              <w:t>15,50</w:t>
            </w:r>
          </w:p>
        </w:tc>
        <w:tc>
          <w:tcPr>
            <w:tcW w:w="1414" w:type="dxa"/>
            <w:tcBorders>
              <w:top w:val="nil"/>
              <w:left w:val="nil"/>
              <w:bottom w:val="single" w:sz="4" w:space="0" w:color="auto"/>
              <w:right w:val="single" w:sz="4" w:space="0" w:color="auto"/>
            </w:tcBorders>
            <w:noWrap/>
            <w:vAlign w:val="bottom"/>
          </w:tcPr>
          <w:p w14:paraId="359903A3" w14:textId="0259021F" w:rsidR="00F50A77" w:rsidRPr="0095245E" w:rsidRDefault="00F50A77" w:rsidP="00F50A77">
            <w:pPr>
              <w:spacing w:after="0" w:line="240" w:lineRule="auto"/>
              <w:jc w:val="center"/>
              <w:rPr>
                <w:rFonts w:ascii="Times New Roman" w:hAnsi="Times New Roman" w:cs="Times New Roman"/>
                <w:color w:val="000000"/>
                <w:sz w:val="28"/>
                <w:szCs w:val="28"/>
              </w:rPr>
            </w:pPr>
            <w:r w:rsidRPr="00662EE1">
              <w:rPr>
                <w:rFonts w:ascii="Times New Roman" w:eastAsia="Times New Roman" w:hAnsi="Times New Roman" w:cs="Times New Roman"/>
                <w:color w:val="000000"/>
                <w:sz w:val="28"/>
                <w:szCs w:val="28"/>
                <w:lang w:val="ru-RU" w:eastAsia="ru-RU"/>
              </w:rPr>
              <w:t>-</w:t>
            </w:r>
          </w:p>
        </w:tc>
        <w:tc>
          <w:tcPr>
            <w:tcW w:w="1134" w:type="dxa"/>
            <w:tcBorders>
              <w:top w:val="nil"/>
              <w:left w:val="nil"/>
              <w:bottom w:val="single" w:sz="4" w:space="0" w:color="auto"/>
              <w:right w:val="single" w:sz="4" w:space="0" w:color="auto"/>
            </w:tcBorders>
            <w:noWrap/>
            <w:vAlign w:val="bottom"/>
          </w:tcPr>
          <w:p w14:paraId="4A2D64CC" w14:textId="0D700A88" w:rsidR="00F50A77" w:rsidRPr="0095245E" w:rsidRDefault="00F50A77" w:rsidP="00F50A77">
            <w:pPr>
              <w:spacing w:after="0" w:line="240" w:lineRule="auto"/>
              <w:jc w:val="center"/>
              <w:rPr>
                <w:rFonts w:ascii="Times New Roman" w:hAnsi="Times New Roman" w:cs="Times New Roman"/>
                <w:color w:val="000000"/>
                <w:sz w:val="28"/>
                <w:szCs w:val="28"/>
              </w:rPr>
            </w:pPr>
            <w:r w:rsidRPr="00662EE1">
              <w:rPr>
                <w:rFonts w:ascii="Times New Roman" w:eastAsia="Times New Roman" w:hAnsi="Times New Roman" w:cs="Times New Roman"/>
                <w:color w:val="000000"/>
                <w:sz w:val="28"/>
                <w:szCs w:val="28"/>
                <w:lang w:val="ru-RU" w:eastAsia="ru-RU"/>
              </w:rPr>
              <w:t>-</w:t>
            </w:r>
          </w:p>
        </w:tc>
        <w:tc>
          <w:tcPr>
            <w:tcW w:w="1197" w:type="dxa"/>
            <w:tcBorders>
              <w:top w:val="nil"/>
              <w:left w:val="nil"/>
              <w:bottom w:val="single" w:sz="4" w:space="0" w:color="auto"/>
              <w:right w:val="single" w:sz="4" w:space="0" w:color="auto"/>
            </w:tcBorders>
            <w:noWrap/>
            <w:vAlign w:val="bottom"/>
          </w:tcPr>
          <w:p w14:paraId="4A80C51E" w14:textId="198D6D63" w:rsidR="00F50A77" w:rsidRPr="0095245E" w:rsidRDefault="00F50A77" w:rsidP="00F50A77">
            <w:pPr>
              <w:spacing w:after="0" w:line="240" w:lineRule="auto"/>
              <w:jc w:val="center"/>
              <w:rPr>
                <w:rFonts w:ascii="Times New Roman" w:hAnsi="Times New Roman" w:cs="Times New Roman"/>
                <w:color w:val="000000"/>
                <w:sz w:val="28"/>
                <w:szCs w:val="28"/>
              </w:rPr>
            </w:pPr>
            <w:r w:rsidRPr="00662EE1">
              <w:rPr>
                <w:rFonts w:ascii="Times New Roman" w:eastAsia="Times New Roman" w:hAnsi="Times New Roman" w:cs="Times New Roman"/>
                <w:color w:val="000000"/>
                <w:sz w:val="28"/>
                <w:szCs w:val="28"/>
                <w:lang w:val="ru-RU" w:eastAsia="ru-RU"/>
              </w:rPr>
              <w:t>-</w:t>
            </w:r>
          </w:p>
        </w:tc>
        <w:tc>
          <w:tcPr>
            <w:tcW w:w="1275" w:type="dxa"/>
            <w:tcBorders>
              <w:top w:val="nil"/>
              <w:left w:val="nil"/>
              <w:bottom w:val="single" w:sz="4" w:space="0" w:color="auto"/>
              <w:right w:val="single" w:sz="4" w:space="0" w:color="auto"/>
            </w:tcBorders>
            <w:noWrap/>
            <w:vAlign w:val="bottom"/>
          </w:tcPr>
          <w:p w14:paraId="4916F607" w14:textId="5ACC4E9F" w:rsidR="00F50A77" w:rsidRPr="0095245E" w:rsidRDefault="00F50A77" w:rsidP="00F50A77">
            <w:pPr>
              <w:spacing w:after="0" w:line="240" w:lineRule="auto"/>
              <w:jc w:val="center"/>
              <w:rPr>
                <w:rFonts w:ascii="Times New Roman" w:hAnsi="Times New Roman" w:cs="Times New Roman"/>
                <w:color w:val="000000"/>
                <w:sz w:val="28"/>
                <w:szCs w:val="28"/>
              </w:rPr>
            </w:pPr>
            <w:r w:rsidRPr="00662EE1">
              <w:rPr>
                <w:rFonts w:ascii="Times New Roman" w:eastAsia="Times New Roman" w:hAnsi="Times New Roman" w:cs="Times New Roman"/>
                <w:color w:val="000000"/>
                <w:sz w:val="28"/>
                <w:szCs w:val="28"/>
                <w:lang w:val="ru-RU" w:eastAsia="ru-RU"/>
              </w:rPr>
              <w:t>-</w:t>
            </w:r>
          </w:p>
        </w:tc>
      </w:tr>
      <w:tr w:rsidR="00F50A77" w:rsidRPr="00AE00AB" w14:paraId="1B02AA39" w14:textId="77777777" w:rsidTr="00E11EFF">
        <w:trPr>
          <w:trHeight w:val="300"/>
        </w:trPr>
        <w:tc>
          <w:tcPr>
            <w:tcW w:w="1271" w:type="dxa"/>
            <w:vMerge/>
            <w:tcBorders>
              <w:top w:val="nil"/>
              <w:left w:val="single" w:sz="4" w:space="0" w:color="auto"/>
              <w:bottom w:val="single" w:sz="4" w:space="0" w:color="000000"/>
              <w:right w:val="single" w:sz="4" w:space="0" w:color="auto"/>
            </w:tcBorders>
            <w:vAlign w:val="center"/>
            <w:hideMark/>
          </w:tcPr>
          <w:p w14:paraId="32945778" w14:textId="77777777" w:rsidR="00F50A77" w:rsidRPr="00AE00AB" w:rsidRDefault="00F50A77" w:rsidP="00F50A77">
            <w:pPr>
              <w:spacing w:after="0" w:line="240" w:lineRule="auto"/>
              <w:rPr>
                <w:rFonts w:ascii="Times New Roman" w:eastAsia="Times New Roman" w:hAnsi="Times New Roman" w:cs="Times New Roman"/>
                <w:color w:val="000000"/>
                <w:sz w:val="28"/>
                <w:szCs w:val="28"/>
                <w:lang w:val="ru-RU" w:eastAsia="ru-RU"/>
              </w:rPr>
            </w:pPr>
          </w:p>
        </w:tc>
        <w:tc>
          <w:tcPr>
            <w:tcW w:w="1784" w:type="dxa"/>
            <w:tcBorders>
              <w:top w:val="nil"/>
              <w:left w:val="nil"/>
              <w:bottom w:val="single" w:sz="4" w:space="0" w:color="auto"/>
              <w:right w:val="single" w:sz="4" w:space="0" w:color="auto"/>
            </w:tcBorders>
            <w:noWrap/>
            <w:vAlign w:val="bottom"/>
            <w:hideMark/>
          </w:tcPr>
          <w:p w14:paraId="7FEC5574" w14:textId="77777777" w:rsidR="00F50A77" w:rsidRPr="00AE00AB" w:rsidRDefault="00F50A77" w:rsidP="00F50A77">
            <w:pPr>
              <w:spacing w:after="0" w:line="240" w:lineRule="auto"/>
              <w:rPr>
                <w:rFonts w:ascii="Times New Roman" w:eastAsia="Times New Roman" w:hAnsi="Times New Roman" w:cs="Times New Roman"/>
                <w:color w:val="000000"/>
                <w:sz w:val="28"/>
                <w:szCs w:val="28"/>
                <w:lang w:val="ru-RU" w:eastAsia="ru-RU"/>
              </w:rPr>
            </w:pPr>
            <w:r w:rsidRPr="00AE00AB">
              <w:rPr>
                <w:rFonts w:ascii="Times New Roman" w:eastAsia="Times New Roman" w:hAnsi="Times New Roman" w:cs="Times New Roman"/>
                <w:color w:val="000000"/>
                <w:sz w:val="28"/>
                <w:szCs w:val="28"/>
                <w:lang w:val="ru-RU" w:eastAsia="ru-RU"/>
              </w:rPr>
              <w:t>Итого</w:t>
            </w:r>
          </w:p>
        </w:tc>
        <w:tc>
          <w:tcPr>
            <w:tcW w:w="1559" w:type="dxa"/>
            <w:tcBorders>
              <w:top w:val="nil"/>
              <w:left w:val="nil"/>
              <w:bottom w:val="single" w:sz="4" w:space="0" w:color="auto"/>
              <w:right w:val="single" w:sz="4" w:space="0" w:color="auto"/>
            </w:tcBorders>
            <w:noWrap/>
            <w:vAlign w:val="center"/>
            <w:hideMark/>
          </w:tcPr>
          <w:p w14:paraId="2897528E" w14:textId="2652280A" w:rsidR="00F50A77" w:rsidRPr="0095245E" w:rsidRDefault="00F50A77" w:rsidP="00F50A77">
            <w:pPr>
              <w:spacing w:after="0" w:line="240" w:lineRule="auto"/>
              <w:jc w:val="center"/>
              <w:rPr>
                <w:rFonts w:ascii="Times New Roman" w:hAnsi="Times New Roman" w:cs="Times New Roman"/>
                <w:color w:val="000000"/>
                <w:sz w:val="28"/>
                <w:szCs w:val="28"/>
              </w:rPr>
            </w:pPr>
            <w:r w:rsidRPr="0095245E">
              <w:rPr>
                <w:rFonts w:ascii="Times New Roman" w:hAnsi="Times New Roman" w:cs="Times New Roman"/>
                <w:color w:val="000000"/>
                <w:sz w:val="28"/>
                <w:szCs w:val="28"/>
              </w:rPr>
              <w:t>100,00</w:t>
            </w:r>
          </w:p>
        </w:tc>
        <w:tc>
          <w:tcPr>
            <w:tcW w:w="1414" w:type="dxa"/>
            <w:tcBorders>
              <w:top w:val="nil"/>
              <w:left w:val="nil"/>
              <w:bottom w:val="single" w:sz="4" w:space="0" w:color="auto"/>
              <w:right w:val="single" w:sz="4" w:space="0" w:color="auto"/>
            </w:tcBorders>
            <w:noWrap/>
            <w:vAlign w:val="bottom"/>
            <w:hideMark/>
          </w:tcPr>
          <w:p w14:paraId="5046DE89" w14:textId="26163652" w:rsidR="00F50A77" w:rsidRPr="0095245E" w:rsidRDefault="00F50A77" w:rsidP="00F50A77">
            <w:pPr>
              <w:spacing w:after="0" w:line="240" w:lineRule="auto"/>
              <w:jc w:val="center"/>
              <w:rPr>
                <w:rFonts w:ascii="Times New Roman" w:hAnsi="Times New Roman" w:cs="Times New Roman"/>
                <w:color w:val="000000"/>
                <w:sz w:val="28"/>
                <w:szCs w:val="28"/>
              </w:rPr>
            </w:pPr>
            <w:r w:rsidRPr="0095245E">
              <w:rPr>
                <w:rFonts w:ascii="Times New Roman" w:hAnsi="Times New Roman" w:cs="Times New Roman"/>
                <w:color w:val="000000"/>
                <w:sz w:val="28"/>
                <w:szCs w:val="28"/>
              </w:rPr>
              <w:t>51,00</w:t>
            </w:r>
          </w:p>
        </w:tc>
        <w:tc>
          <w:tcPr>
            <w:tcW w:w="1134" w:type="dxa"/>
            <w:tcBorders>
              <w:top w:val="nil"/>
              <w:left w:val="nil"/>
              <w:bottom w:val="single" w:sz="4" w:space="0" w:color="auto"/>
              <w:right w:val="single" w:sz="4" w:space="0" w:color="auto"/>
            </w:tcBorders>
            <w:noWrap/>
            <w:vAlign w:val="bottom"/>
            <w:hideMark/>
          </w:tcPr>
          <w:p w14:paraId="49D41C83" w14:textId="4423620B" w:rsidR="00F50A77" w:rsidRPr="0095245E" w:rsidRDefault="00F50A77" w:rsidP="00F50A77">
            <w:pPr>
              <w:spacing w:after="0" w:line="240" w:lineRule="auto"/>
              <w:jc w:val="center"/>
              <w:rPr>
                <w:rFonts w:ascii="Times New Roman" w:hAnsi="Times New Roman" w:cs="Times New Roman"/>
                <w:color w:val="000000"/>
                <w:sz w:val="28"/>
                <w:szCs w:val="28"/>
              </w:rPr>
            </w:pPr>
            <w:r w:rsidRPr="0095245E">
              <w:rPr>
                <w:rFonts w:ascii="Times New Roman" w:hAnsi="Times New Roman" w:cs="Times New Roman"/>
                <w:color w:val="000000"/>
                <w:sz w:val="28"/>
                <w:szCs w:val="28"/>
              </w:rPr>
              <w:t>18,70</w:t>
            </w:r>
          </w:p>
        </w:tc>
        <w:tc>
          <w:tcPr>
            <w:tcW w:w="1197" w:type="dxa"/>
            <w:tcBorders>
              <w:top w:val="nil"/>
              <w:left w:val="nil"/>
              <w:bottom w:val="single" w:sz="4" w:space="0" w:color="auto"/>
              <w:right w:val="single" w:sz="4" w:space="0" w:color="auto"/>
            </w:tcBorders>
            <w:noWrap/>
            <w:vAlign w:val="bottom"/>
            <w:hideMark/>
          </w:tcPr>
          <w:p w14:paraId="6956B942" w14:textId="518A0E24" w:rsidR="00F50A77" w:rsidRPr="0095245E" w:rsidRDefault="00F50A77" w:rsidP="00F50A77">
            <w:pPr>
              <w:spacing w:after="0" w:line="240" w:lineRule="auto"/>
              <w:jc w:val="center"/>
              <w:rPr>
                <w:rFonts w:ascii="Times New Roman" w:hAnsi="Times New Roman" w:cs="Times New Roman"/>
                <w:color w:val="000000"/>
                <w:sz w:val="28"/>
                <w:szCs w:val="28"/>
              </w:rPr>
            </w:pPr>
            <w:r w:rsidRPr="0095245E">
              <w:rPr>
                <w:rFonts w:ascii="Times New Roman" w:hAnsi="Times New Roman" w:cs="Times New Roman"/>
                <w:color w:val="000000"/>
                <w:sz w:val="28"/>
                <w:szCs w:val="28"/>
              </w:rPr>
              <w:t>100,00</w:t>
            </w:r>
          </w:p>
        </w:tc>
        <w:tc>
          <w:tcPr>
            <w:tcW w:w="1275" w:type="dxa"/>
            <w:tcBorders>
              <w:top w:val="nil"/>
              <w:left w:val="nil"/>
              <w:bottom w:val="single" w:sz="4" w:space="0" w:color="auto"/>
              <w:right w:val="single" w:sz="4" w:space="0" w:color="auto"/>
            </w:tcBorders>
            <w:noWrap/>
            <w:vAlign w:val="bottom"/>
            <w:hideMark/>
          </w:tcPr>
          <w:p w14:paraId="3F0E19DB" w14:textId="09F34AB8" w:rsidR="00F50A77" w:rsidRPr="0095245E" w:rsidRDefault="00F50A77" w:rsidP="00F50A77">
            <w:pPr>
              <w:spacing w:after="0" w:line="240" w:lineRule="auto"/>
              <w:jc w:val="center"/>
              <w:rPr>
                <w:rFonts w:ascii="Times New Roman" w:hAnsi="Times New Roman" w:cs="Times New Roman"/>
                <w:color w:val="000000"/>
                <w:sz w:val="28"/>
                <w:szCs w:val="28"/>
              </w:rPr>
            </w:pPr>
            <w:r w:rsidRPr="0095245E">
              <w:rPr>
                <w:rFonts w:ascii="Times New Roman" w:hAnsi="Times New Roman" w:cs="Times New Roman"/>
                <w:color w:val="000000"/>
                <w:sz w:val="28"/>
                <w:szCs w:val="28"/>
              </w:rPr>
              <w:t>100,00</w:t>
            </w:r>
          </w:p>
        </w:tc>
      </w:tr>
      <w:tr w:rsidR="00F50A77" w:rsidRPr="00AE00AB" w14:paraId="1BB87B53" w14:textId="77777777" w:rsidTr="00E11EFF">
        <w:trPr>
          <w:trHeight w:val="300"/>
        </w:trPr>
        <w:tc>
          <w:tcPr>
            <w:tcW w:w="9634" w:type="dxa"/>
            <w:gridSpan w:val="7"/>
            <w:tcBorders>
              <w:top w:val="single" w:sz="4" w:space="0" w:color="auto"/>
              <w:left w:val="single" w:sz="4" w:space="0" w:color="auto"/>
              <w:bottom w:val="single" w:sz="4" w:space="0" w:color="auto"/>
              <w:right w:val="single" w:sz="4" w:space="0" w:color="auto"/>
            </w:tcBorders>
            <w:noWrap/>
            <w:vAlign w:val="center"/>
            <w:hideMark/>
          </w:tcPr>
          <w:p w14:paraId="50490102" w14:textId="3CB5FB1F" w:rsidR="00F50A77" w:rsidRPr="00AE00AB" w:rsidRDefault="006A76BB" w:rsidP="00F50A77">
            <w:pPr>
              <w:spacing w:after="0" w:line="240" w:lineRule="auto"/>
              <w:jc w:val="center"/>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15%</w:t>
            </w:r>
          </w:p>
        </w:tc>
      </w:tr>
      <w:tr w:rsidR="00F50A77" w:rsidRPr="00AE00AB" w14:paraId="4A649F60" w14:textId="77777777" w:rsidTr="00E11EFF">
        <w:trPr>
          <w:trHeight w:val="300"/>
        </w:trPr>
        <w:tc>
          <w:tcPr>
            <w:tcW w:w="1271" w:type="dxa"/>
            <w:vMerge w:val="restart"/>
            <w:tcBorders>
              <w:top w:val="nil"/>
              <w:left w:val="single" w:sz="4" w:space="0" w:color="auto"/>
              <w:bottom w:val="single" w:sz="4" w:space="0" w:color="000000"/>
              <w:right w:val="single" w:sz="4" w:space="0" w:color="auto"/>
            </w:tcBorders>
            <w:noWrap/>
            <w:vAlign w:val="center"/>
            <w:hideMark/>
          </w:tcPr>
          <w:p w14:paraId="0F5FF194" w14:textId="77777777" w:rsidR="00F50A77" w:rsidRPr="00AE00AB" w:rsidRDefault="00F50A77" w:rsidP="00F50A77">
            <w:pPr>
              <w:spacing w:after="0" w:line="240" w:lineRule="auto"/>
              <w:jc w:val="center"/>
              <w:rPr>
                <w:rFonts w:ascii="Times New Roman" w:eastAsia="Times New Roman" w:hAnsi="Times New Roman" w:cs="Times New Roman"/>
                <w:color w:val="000000"/>
                <w:sz w:val="28"/>
                <w:szCs w:val="28"/>
                <w:lang w:val="ru-RU" w:eastAsia="ru-RU"/>
              </w:rPr>
            </w:pPr>
            <w:r w:rsidRPr="00AE00AB">
              <w:rPr>
                <w:rFonts w:ascii="Times New Roman" w:eastAsia="Times New Roman" w:hAnsi="Times New Roman" w:cs="Times New Roman"/>
                <w:color w:val="000000"/>
                <w:sz w:val="28"/>
                <w:szCs w:val="28"/>
                <w:lang w:val="ru-RU" w:eastAsia="ru-RU"/>
              </w:rPr>
              <w:t>Опыт 2</w:t>
            </w:r>
          </w:p>
        </w:tc>
        <w:tc>
          <w:tcPr>
            <w:tcW w:w="1784" w:type="dxa"/>
            <w:tcBorders>
              <w:top w:val="nil"/>
              <w:left w:val="nil"/>
              <w:bottom w:val="single" w:sz="4" w:space="0" w:color="auto"/>
              <w:right w:val="single" w:sz="4" w:space="0" w:color="auto"/>
            </w:tcBorders>
            <w:noWrap/>
            <w:vAlign w:val="bottom"/>
            <w:hideMark/>
          </w:tcPr>
          <w:p w14:paraId="6EC366BF" w14:textId="77777777" w:rsidR="00F50A77" w:rsidRPr="00AE00AB" w:rsidRDefault="00F50A77" w:rsidP="00F50A77">
            <w:pPr>
              <w:spacing w:after="0" w:line="240" w:lineRule="auto"/>
              <w:rPr>
                <w:rFonts w:ascii="Times New Roman" w:eastAsia="Times New Roman" w:hAnsi="Times New Roman" w:cs="Times New Roman"/>
                <w:color w:val="000000"/>
                <w:sz w:val="28"/>
                <w:szCs w:val="28"/>
                <w:lang w:val="ru-RU" w:eastAsia="ru-RU"/>
              </w:rPr>
            </w:pPr>
            <w:r w:rsidRPr="00AE00AB">
              <w:rPr>
                <w:rFonts w:ascii="Times New Roman" w:eastAsia="Times New Roman" w:hAnsi="Times New Roman" w:cs="Times New Roman"/>
                <w:color w:val="000000"/>
                <w:sz w:val="28"/>
                <w:szCs w:val="28"/>
                <w:lang w:val="ru-RU" w:eastAsia="ru-RU"/>
              </w:rPr>
              <w:t>Магнитная</w:t>
            </w:r>
          </w:p>
        </w:tc>
        <w:tc>
          <w:tcPr>
            <w:tcW w:w="1559" w:type="dxa"/>
            <w:tcBorders>
              <w:top w:val="nil"/>
              <w:left w:val="nil"/>
              <w:bottom w:val="single" w:sz="4" w:space="0" w:color="auto"/>
              <w:right w:val="single" w:sz="4" w:space="0" w:color="auto"/>
            </w:tcBorders>
            <w:noWrap/>
            <w:vAlign w:val="center"/>
            <w:hideMark/>
          </w:tcPr>
          <w:p w14:paraId="59499F20" w14:textId="044D111D" w:rsidR="00F50A77" w:rsidRPr="0095245E" w:rsidRDefault="00F50A77" w:rsidP="00F50A77">
            <w:pPr>
              <w:spacing w:after="0" w:line="240" w:lineRule="auto"/>
              <w:jc w:val="center"/>
              <w:rPr>
                <w:rFonts w:ascii="Times New Roman" w:hAnsi="Times New Roman" w:cs="Times New Roman"/>
                <w:color w:val="000000"/>
                <w:sz w:val="28"/>
                <w:szCs w:val="28"/>
              </w:rPr>
            </w:pPr>
            <w:r w:rsidRPr="0095245E">
              <w:rPr>
                <w:rFonts w:ascii="Times New Roman" w:hAnsi="Times New Roman" w:cs="Times New Roman"/>
                <w:color w:val="000000"/>
                <w:sz w:val="28"/>
                <w:szCs w:val="28"/>
              </w:rPr>
              <w:t>50,08</w:t>
            </w:r>
          </w:p>
        </w:tc>
        <w:tc>
          <w:tcPr>
            <w:tcW w:w="1414" w:type="dxa"/>
            <w:tcBorders>
              <w:top w:val="nil"/>
              <w:left w:val="nil"/>
              <w:bottom w:val="single" w:sz="4" w:space="0" w:color="auto"/>
              <w:right w:val="single" w:sz="4" w:space="0" w:color="auto"/>
            </w:tcBorders>
            <w:noWrap/>
            <w:vAlign w:val="bottom"/>
            <w:hideMark/>
          </w:tcPr>
          <w:p w14:paraId="786A84A2" w14:textId="1B7900A9" w:rsidR="00F50A77" w:rsidRPr="00147EF1" w:rsidRDefault="00F50A77" w:rsidP="00F50A77">
            <w:pPr>
              <w:spacing w:after="0" w:line="240" w:lineRule="auto"/>
              <w:jc w:val="center"/>
              <w:rPr>
                <w:rFonts w:ascii="Times New Roman" w:hAnsi="Times New Roman" w:cs="Times New Roman"/>
                <w:color w:val="000000"/>
                <w:sz w:val="28"/>
                <w:szCs w:val="28"/>
                <w:lang w:val="ru-RU"/>
              </w:rPr>
            </w:pPr>
            <w:r w:rsidRPr="0095245E">
              <w:rPr>
                <w:rFonts w:ascii="Times New Roman" w:hAnsi="Times New Roman" w:cs="Times New Roman"/>
                <w:color w:val="000000"/>
                <w:sz w:val="28"/>
                <w:szCs w:val="28"/>
              </w:rPr>
              <w:t>77,10</w:t>
            </w:r>
            <w:r w:rsidR="00147EF1">
              <w:rPr>
                <w:rFonts w:ascii="Times New Roman" w:hAnsi="Times New Roman" w:cs="Times New Roman"/>
                <w:color w:val="000000"/>
                <w:sz w:val="28"/>
                <w:szCs w:val="28"/>
                <w:lang w:val="ru-RU"/>
              </w:rPr>
              <w:t>/65,5</w:t>
            </w:r>
          </w:p>
        </w:tc>
        <w:tc>
          <w:tcPr>
            <w:tcW w:w="1134" w:type="dxa"/>
            <w:tcBorders>
              <w:top w:val="nil"/>
              <w:left w:val="nil"/>
              <w:bottom w:val="single" w:sz="4" w:space="0" w:color="auto"/>
              <w:right w:val="single" w:sz="4" w:space="0" w:color="auto"/>
            </w:tcBorders>
            <w:noWrap/>
            <w:vAlign w:val="bottom"/>
            <w:hideMark/>
          </w:tcPr>
          <w:p w14:paraId="296F3E47" w14:textId="05B3732C" w:rsidR="00F50A77" w:rsidRPr="0095245E" w:rsidRDefault="00F50A77" w:rsidP="00F50A77">
            <w:pPr>
              <w:spacing w:after="0" w:line="240" w:lineRule="auto"/>
              <w:jc w:val="center"/>
              <w:rPr>
                <w:rFonts w:ascii="Times New Roman" w:hAnsi="Times New Roman" w:cs="Times New Roman"/>
                <w:color w:val="000000"/>
                <w:sz w:val="28"/>
                <w:szCs w:val="28"/>
              </w:rPr>
            </w:pPr>
            <w:r w:rsidRPr="0095245E">
              <w:rPr>
                <w:rFonts w:ascii="Times New Roman" w:hAnsi="Times New Roman" w:cs="Times New Roman"/>
                <w:color w:val="000000"/>
                <w:sz w:val="28"/>
                <w:szCs w:val="28"/>
              </w:rPr>
              <w:t>18,08</w:t>
            </w:r>
          </w:p>
        </w:tc>
        <w:tc>
          <w:tcPr>
            <w:tcW w:w="1197" w:type="dxa"/>
            <w:tcBorders>
              <w:top w:val="nil"/>
              <w:left w:val="nil"/>
              <w:bottom w:val="single" w:sz="4" w:space="0" w:color="auto"/>
              <w:right w:val="single" w:sz="4" w:space="0" w:color="auto"/>
            </w:tcBorders>
            <w:noWrap/>
            <w:vAlign w:val="bottom"/>
            <w:hideMark/>
          </w:tcPr>
          <w:p w14:paraId="2BB4F459" w14:textId="0F687D8E" w:rsidR="00F50A77" w:rsidRPr="0095245E" w:rsidRDefault="00F50A77" w:rsidP="00F50A77">
            <w:pPr>
              <w:spacing w:after="0" w:line="240" w:lineRule="auto"/>
              <w:jc w:val="center"/>
              <w:rPr>
                <w:rFonts w:ascii="Times New Roman" w:hAnsi="Times New Roman" w:cs="Times New Roman"/>
                <w:color w:val="000000"/>
                <w:sz w:val="28"/>
                <w:szCs w:val="28"/>
              </w:rPr>
            </w:pPr>
            <w:r w:rsidRPr="0095245E">
              <w:rPr>
                <w:rFonts w:ascii="Times New Roman" w:hAnsi="Times New Roman" w:cs="Times New Roman"/>
                <w:color w:val="000000"/>
                <w:sz w:val="28"/>
                <w:szCs w:val="28"/>
              </w:rPr>
              <w:t>75,70</w:t>
            </w:r>
          </w:p>
        </w:tc>
        <w:tc>
          <w:tcPr>
            <w:tcW w:w="1275" w:type="dxa"/>
            <w:tcBorders>
              <w:top w:val="nil"/>
              <w:left w:val="nil"/>
              <w:bottom w:val="single" w:sz="4" w:space="0" w:color="auto"/>
              <w:right w:val="single" w:sz="4" w:space="0" w:color="auto"/>
            </w:tcBorders>
            <w:noWrap/>
            <w:vAlign w:val="bottom"/>
            <w:hideMark/>
          </w:tcPr>
          <w:p w14:paraId="580EC9E8" w14:textId="00B7BA1A" w:rsidR="00F50A77" w:rsidRPr="0095245E" w:rsidRDefault="00F50A77" w:rsidP="00F50A77">
            <w:pPr>
              <w:spacing w:after="0" w:line="240" w:lineRule="auto"/>
              <w:jc w:val="center"/>
              <w:rPr>
                <w:rFonts w:ascii="Times New Roman" w:hAnsi="Times New Roman" w:cs="Times New Roman"/>
                <w:color w:val="000000"/>
                <w:sz w:val="28"/>
                <w:szCs w:val="28"/>
              </w:rPr>
            </w:pPr>
            <w:r w:rsidRPr="0095245E">
              <w:rPr>
                <w:rFonts w:ascii="Times New Roman" w:hAnsi="Times New Roman" w:cs="Times New Roman"/>
                <w:color w:val="000000"/>
                <w:sz w:val="28"/>
                <w:szCs w:val="28"/>
              </w:rPr>
              <w:t>48,43</w:t>
            </w:r>
          </w:p>
        </w:tc>
      </w:tr>
      <w:tr w:rsidR="00F50A77" w:rsidRPr="00AE00AB" w14:paraId="5599A107" w14:textId="77777777" w:rsidTr="00E11EFF">
        <w:trPr>
          <w:trHeight w:val="300"/>
        </w:trPr>
        <w:tc>
          <w:tcPr>
            <w:tcW w:w="1271" w:type="dxa"/>
            <w:vMerge/>
            <w:tcBorders>
              <w:top w:val="nil"/>
              <w:left w:val="single" w:sz="4" w:space="0" w:color="auto"/>
              <w:bottom w:val="single" w:sz="4" w:space="0" w:color="000000"/>
              <w:right w:val="single" w:sz="4" w:space="0" w:color="auto"/>
            </w:tcBorders>
            <w:vAlign w:val="center"/>
            <w:hideMark/>
          </w:tcPr>
          <w:p w14:paraId="1142F467" w14:textId="77777777" w:rsidR="00F50A77" w:rsidRPr="00AE00AB" w:rsidRDefault="00F50A77" w:rsidP="00F50A77">
            <w:pPr>
              <w:spacing w:after="0" w:line="240" w:lineRule="auto"/>
              <w:rPr>
                <w:rFonts w:ascii="Times New Roman" w:eastAsia="Times New Roman" w:hAnsi="Times New Roman" w:cs="Times New Roman"/>
                <w:color w:val="000000"/>
                <w:sz w:val="28"/>
                <w:szCs w:val="28"/>
                <w:lang w:val="ru-RU" w:eastAsia="ru-RU"/>
              </w:rPr>
            </w:pPr>
          </w:p>
        </w:tc>
        <w:tc>
          <w:tcPr>
            <w:tcW w:w="1784" w:type="dxa"/>
            <w:tcBorders>
              <w:top w:val="nil"/>
              <w:left w:val="nil"/>
              <w:bottom w:val="single" w:sz="4" w:space="0" w:color="auto"/>
              <w:right w:val="single" w:sz="4" w:space="0" w:color="auto"/>
            </w:tcBorders>
            <w:noWrap/>
            <w:vAlign w:val="bottom"/>
            <w:hideMark/>
          </w:tcPr>
          <w:p w14:paraId="50A6D4AE" w14:textId="77777777" w:rsidR="00F50A77" w:rsidRPr="00AE00AB" w:rsidRDefault="00F50A77" w:rsidP="00F50A77">
            <w:pPr>
              <w:spacing w:after="0" w:line="240" w:lineRule="auto"/>
              <w:rPr>
                <w:rFonts w:ascii="Times New Roman" w:eastAsia="Times New Roman" w:hAnsi="Times New Roman" w:cs="Times New Roman"/>
                <w:color w:val="000000"/>
                <w:sz w:val="28"/>
                <w:szCs w:val="28"/>
                <w:lang w:val="ru-RU" w:eastAsia="ru-RU"/>
              </w:rPr>
            </w:pPr>
            <w:r w:rsidRPr="00AE00AB">
              <w:rPr>
                <w:rFonts w:ascii="Times New Roman" w:eastAsia="Times New Roman" w:hAnsi="Times New Roman" w:cs="Times New Roman"/>
                <w:color w:val="000000"/>
                <w:sz w:val="28"/>
                <w:szCs w:val="28"/>
                <w:lang w:val="ru-RU" w:eastAsia="ru-RU"/>
              </w:rPr>
              <w:t>Немагнитная</w:t>
            </w:r>
          </w:p>
        </w:tc>
        <w:tc>
          <w:tcPr>
            <w:tcW w:w="1559" w:type="dxa"/>
            <w:tcBorders>
              <w:top w:val="nil"/>
              <w:left w:val="nil"/>
              <w:bottom w:val="single" w:sz="4" w:space="0" w:color="auto"/>
              <w:right w:val="single" w:sz="4" w:space="0" w:color="auto"/>
            </w:tcBorders>
            <w:noWrap/>
            <w:vAlign w:val="center"/>
            <w:hideMark/>
          </w:tcPr>
          <w:p w14:paraId="2B39F912" w14:textId="62154900" w:rsidR="00F50A77" w:rsidRPr="0095245E" w:rsidRDefault="00F50A77" w:rsidP="00F50A77">
            <w:pPr>
              <w:spacing w:after="0" w:line="240" w:lineRule="auto"/>
              <w:jc w:val="center"/>
              <w:rPr>
                <w:rFonts w:ascii="Times New Roman" w:hAnsi="Times New Roman" w:cs="Times New Roman"/>
                <w:color w:val="000000"/>
                <w:sz w:val="28"/>
                <w:szCs w:val="28"/>
              </w:rPr>
            </w:pPr>
            <w:r w:rsidRPr="0095245E">
              <w:rPr>
                <w:rFonts w:ascii="Times New Roman" w:hAnsi="Times New Roman" w:cs="Times New Roman"/>
                <w:color w:val="000000"/>
                <w:sz w:val="28"/>
                <w:szCs w:val="28"/>
              </w:rPr>
              <w:t>31,32</w:t>
            </w:r>
          </w:p>
        </w:tc>
        <w:tc>
          <w:tcPr>
            <w:tcW w:w="1414" w:type="dxa"/>
            <w:tcBorders>
              <w:top w:val="nil"/>
              <w:left w:val="nil"/>
              <w:bottom w:val="single" w:sz="4" w:space="0" w:color="auto"/>
              <w:right w:val="single" w:sz="4" w:space="0" w:color="auto"/>
            </w:tcBorders>
            <w:noWrap/>
            <w:vAlign w:val="bottom"/>
            <w:hideMark/>
          </w:tcPr>
          <w:p w14:paraId="6A14E38E" w14:textId="096B0B81" w:rsidR="00F50A77" w:rsidRPr="0095245E" w:rsidRDefault="00F50A77" w:rsidP="00F50A77">
            <w:pPr>
              <w:spacing w:after="0" w:line="240" w:lineRule="auto"/>
              <w:jc w:val="center"/>
              <w:rPr>
                <w:rFonts w:ascii="Times New Roman" w:hAnsi="Times New Roman" w:cs="Times New Roman"/>
                <w:color w:val="000000"/>
                <w:sz w:val="28"/>
                <w:szCs w:val="28"/>
              </w:rPr>
            </w:pPr>
            <w:r w:rsidRPr="0095245E">
              <w:rPr>
                <w:rFonts w:ascii="Times New Roman" w:hAnsi="Times New Roman" w:cs="Times New Roman"/>
                <w:color w:val="000000"/>
                <w:sz w:val="28"/>
                <w:szCs w:val="28"/>
              </w:rPr>
              <w:t>39,56</w:t>
            </w:r>
          </w:p>
        </w:tc>
        <w:tc>
          <w:tcPr>
            <w:tcW w:w="1134" w:type="dxa"/>
            <w:tcBorders>
              <w:top w:val="nil"/>
              <w:left w:val="nil"/>
              <w:bottom w:val="single" w:sz="4" w:space="0" w:color="auto"/>
              <w:right w:val="single" w:sz="4" w:space="0" w:color="auto"/>
            </w:tcBorders>
            <w:noWrap/>
            <w:vAlign w:val="bottom"/>
            <w:hideMark/>
          </w:tcPr>
          <w:p w14:paraId="3E6AAB62" w14:textId="5895E096" w:rsidR="00F50A77" w:rsidRPr="0095245E" w:rsidRDefault="00F50A77" w:rsidP="00F50A77">
            <w:pPr>
              <w:spacing w:after="0" w:line="240" w:lineRule="auto"/>
              <w:jc w:val="center"/>
              <w:rPr>
                <w:rFonts w:ascii="Times New Roman" w:hAnsi="Times New Roman" w:cs="Times New Roman"/>
                <w:color w:val="000000"/>
                <w:sz w:val="28"/>
                <w:szCs w:val="28"/>
              </w:rPr>
            </w:pPr>
            <w:r w:rsidRPr="0095245E">
              <w:rPr>
                <w:rFonts w:ascii="Times New Roman" w:hAnsi="Times New Roman" w:cs="Times New Roman"/>
                <w:color w:val="000000"/>
                <w:sz w:val="28"/>
                <w:szCs w:val="28"/>
              </w:rPr>
              <w:t>30,79</w:t>
            </w:r>
          </w:p>
        </w:tc>
        <w:tc>
          <w:tcPr>
            <w:tcW w:w="1197" w:type="dxa"/>
            <w:tcBorders>
              <w:top w:val="nil"/>
              <w:left w:val="nil"/>
              <w:bottom w:val="single" w:sz="4" w:space="0" w:color="auto"/>
              <w:right w:val="single" w:sz="4" w:space="0" w:color="auto"/>
            </w:tcBorders>
            <w:noWrap/>
            <w:vAlign w:val="bottom"/>
            <w:hideMark/>
          </w:tcPr>
          <w:p w14:paraId="1D3D9E8D" w14:textId="0AF5213A" w:rsidR="00F50A77" w:rsidRPr="0095245E" w:rsidRDefault="00F50A77" w:rsidP="00F50A77">
            <w:pPr>
              <w:spacing w:after="0" w:line="240" w:lineRule="auto"/>
              <w:jc w:val="center"/>
              <w:rPr>
                <w:rFonts w:ascii="Times New Roman" w:hAnsi="Times New Roman" w:cs="Times New Roman"/>
                <w:color w:val="000000"/>
                <w:sz w:val="28"/>
                <w:szCs w:val="28"/>
              </w:rPr>
            </w:pPr>
            <w:r w:rsidRPr="0095245E">
              <w:rPr>
                <w:rFonts w:ascii="Times New Roman" w:hAnsi="Times New Roman" w:cs="Times New Roman"/>
                <w:color w:val="000000"/>
                <w:sz w:val="28"/>
                <w:szCs w:val="28"/>
              </w:rPr>
              <w:t>24,30</w:t>
            </w:r>
          </w:p>
        </w:tc>
        <w:tc>
          <w:tcPr>
            <w:tcW w:w="1275" w:type="dxa"/>
            <w:tcBorders>
              <w:top w:val="nil"/>
              <w:left w:val="nil"/>
              <w:bottom w:val="single" w:sz="4" w:space="0" w:color="auto"/>
              <w:right w:val="single" w:sz="4" w:space="0" w:color="auto"/>
            </w:tcBorders>
            <w:noWrap/>
            <w:vAlign w:val="bottom"/>
            <w:hideMark/>
          </w:tcPr>
          <w:p w14:paraId="5FF859CB" w14:textId="4F3D246E" w:rsidR="00F50A77" w:rsidRPr="0095245E" w:rsidRDefault="00F50A77" w:rsidP="00F50A77">
            <w:pPr>
              <w:spacing w:after="0" w:line="240" w:lineRule="auto"/>
              <w:jc w:val="center"/>
              <w:rPr>
                <w:rFonts w:ascii="Times New Roman" w:hAnsi="Times New Roman" w:cs="Times New Roman"/>
                <w:color w:val="000000"/>
                <w:sz w:val="28"/>
                <w:szCs w:val="28"/>
              </w:rPr>
            </w:pPr>
            <w:r w:rsidRPr="0095245E">
              <w:rPr>
                <w:rFonts w:ascii="Times New Roman" w:hAnsi="Times New Roman" w:cs="Times New Roman"/>
                <w:color w:val="000000"/>
                <w:sz w:val="28"/>
                <w:szCs w:val="28"/>
              </w:rPr>
              <w:t>51,57</w:t>
            </w:r>
          </w:p>
        </w:tc>
      </w:tr>
      <w:tr w:rsidR="00F50A77" w:rsidRPr="00AE00AB" w14:paraId="6C0C6E58" w14:textId="77777777" w:rsidTr="00E11EFF">
        <w:trPr>
          <w:trHeight w:val="300"/>
        </w:trPr>
        <w:tc>
          <w:tcPr>
            <w:tcW w:w="1271" w:type="dxa"/>
            <w:vMerge/>
            <w:tcBorders>
              <w:top w:val="nil"/>
              <w:left w:val="single" w:sz="4" w:space="0" w:color="auto"/>
              <w:bottom w:val="single" w:sz="4" w:space="0" w:color="000000"/>
              <w:right w:val="single" w:sz="4" w:space="0" w:color="auto"/>
            </w:tcBorders>
            <w:vAlign w:val="center"/>
          </w:tcPr>
          <w:p w14:paraId="5FC4ABED" w14:textId="77777777" w:rsidR="00F50A77" w:rsidRPr="00AE00AB" w:rsidRDefault="00F50A77" w:rsidP="00F50A77">
            <w:pPr>
              <w:spacing w:after="0" w:line="240" w:lineRule="auto"/>
              <w:rPr>
                <w:rFonts w:ascii="Times New Roman" w:eastAsia="Times New Roman" w:hAnsi="Times New Roman" w:cs="Times New Roman"/>
                <w:color w:val="000000"/>
                <w:sz w:val="28"/>
                <w:szCs w:val="28"/>
                <w:lang w:val="ru-RU" w:eastAsia="ru-RU"/>
              </w:rPr>
            </w:pPr>
          </w:p>
        </w:tc>
        <w:tc>
          <w:tcPr>
            <w:tcW w:w="1784" w:type="dxa"/>
            <w:tcBorders>
              <w:top w:val="nil"/>
              <w:left w:val="nil"/>
              <w:bottom w:val="single" w:sz="4" w:space="0" w:color="auto"/>
              <w:right w:val="single" w:sz="4" w:space="0" w:color="auto"/>
            </w:tcBorders>
            <w:noWrap/>
            <w:vAlign w:val="bottom"/>
          </w:tcPr>
          <w:p w14:paraId="17049584" w14:textId="5E3FFF8C" w:rsidR="00F50A77" w:rsidRPr="00AE00AB" w:rsidRDefault="00F50A77" w:rsidP="00F50A77">
            <w:pPr>
              <w:spacing w:after="0" w:line="240" w:lineRule="auto"/>
              <w:rPr>
                <w:rFonts w:ascii="Times New Roman" w:eastAsia="Times New Roman" w:hAnsi="Times New Roman" w:cs="Times New Roman"/>
                <w:color w:val="000000"/>
                <w:sz w:val="28"/>
                <w:szCs w:val="28"/>
                <w:lang w:val="ru-RU" w:eastAsia="ru-RU"/>
              </w:rPr>
            </w:pPr>
            <w:r w:rsidRPr="00AE00AB">
              <w:rPr>
                <w:rFonts w:ascii="Times New Roman" w:eastAsia="Times New Roman" w:hAnsi="Times New Roman" w:cs="Times New Roman"/>
                <w:color w:val="000000"/>
                <w:sz w:val="28"/>
                <w:szCs w:val="28"/>
                <w:lang w:val="ru-RU" w:eastAsia="ru-RU"/>
              </w:rPr>
              <w:t>ППП</w:t>
            </w:r>
          </w:p>
        </w:tc>
        <w:tc>
          <w:tcPr>
            <w:tcW w:w="1559" w:type="dxa"/>
            <w:tcBorders>
              <w:top w:val="nil"/>
              <w:left w:val="nil"/>
              <w:bottom w:val="single" w:sz="4" w:space="0" w:color="auto"/>
              <w:right w:val="single" w:sz="4" w:space="0" w:color="auto"/>
            </w:tcBorders>
            <w:noWrap/>
            <w:vAlign w:val="center"/>
          </w:tcPr>
          <w:p w14:paraId="25E8AA71" w14:textId="07F518E7" w:rsidR="00F50A77" w:rsidRPr="0095245E" w:rsidRDefault="00F50A77" w:rsidP="00F50A77">
            <w:pPr>
              <w:spacing w:after="0" w:line="240" w:lineRule="auto"/>
              <w:jc w:val="center"/>
              <w:rPr>
                <w:rFonts w:ascii="Times New Roman" w:hAnsi="Times New Roman" w:cs="Times New Roman"/>
                <w:color w:val="000000"/>
                <w:sz w:val="28"/>
                <w:szCs w:val="28"/>
              </w:rPr>
            </w:pPr>
            <w:r w:rsidRPr="0095245E">
              <w:rPr>
                <w:rFonts w:ascii="Times New Roman" w:hAnsi="Times New Roman" w:cs="Times New Roman"/>
                <w:color w:val="000000"/>
                <w:sz w:val="28"/>
                <w:szCs w:val="28"/>
              </w:rPr>
              <w:t>18,60</w:t>
            </w:r>
          </w:p>
        </w:tc>
        <w:tc>
          <w:tcPr>
            <w:tcW w:w="1414" w:type="dxa"/>
            <w:tcBorders>
              <w:top w:val="nil"/>
              <w:left w:val="nil"/>
              <w:bottom w:val="single" w:sz="4" w:space="0" w:color="auto"/>
              <w:right w:val="single" w:sz="4" w:space="0" w:color="auto"/>
            </w:tcBorders>
            <w:noWrap/>
            <w:vAlign w:val="bottom"/>
          </w:tcPr>
          <w:p w14:paraId="69DF8172" w14:textId="2AEEA542" w:rsidR="00F50A77" w:rsidRPr="0095245E" w:rsidRDefault="00F50A77" w:rsidP="00F50A77">
            <w:pPr>
              <w:spacing w:after="0" w:line="240" w:lineRule="auto"/>
              <w:jc w:val="center"/>
              <w:rPr>
                <w:rFonts w:ascii="Times New Roman" w:hAnsi="Times New Roman" w:cs="Times New Roman"/>
                <w:color w:val="000000"/>
                <w:sz w:val="28"/>
                <w:szCs w:val="28"/>
              </w:rPr>
            </w:pPr>
            <w:r w:rsidRPr="00662EE1">
              <w:rPr>
                <w:rFonts w:ascii="Times New Roman" w:eastAsia="Times New Roman" w:hAnsi="Times New Roman" w:cs="Times New Roman"/>
                <w:color w:val="000000"/>
                <w:sz w:val="28"/>
                <w:szCs w:val="28"/>
                <w:lang w:val="ru-RU" w:eastAsia="ru-RU"/>
              </w:rPr>
              <w:t>-</w:t>
            </w:r>
          </w:p>
        </w:tc>
        <w:tc>
          <w:tcPr>
            <w:tcW w:w="1134" w:type="dxa"/>
            <w:tcBorders>
              <w:top w:val="nil"/>
              <w:left w:val="nil"/>
              <w:bottom w:val="single" w:sz="4" w:space="0" w:color="auto"/>
              <w:right w:val="single" w:sz="4" w:space="0" w:color="auto"/>
            </w:tcBorders>
            <w:noWrap/>
            <w:vAlign w:val="bottom"/>
          </w:tcPr>
          <w:p w14:paraId="3E75EECC" w14:textId="4FE7598A" w:rsidR="00F50A77" w:rsidRPr="0095245E" w:rsidRDefault="00F50A77" w:rsidP="00F50A77">
            <w:pPr>
              <w:spacing w:after="0" w:line="240" w:lineRule="auto"/>
              <w:jc w:val="center"/>
              <w:rPr>
                <w:rFonts w:ascii="Times New Roman" w:hAnsi="Times New Roman" w:cs="Times New Roman"/>
                <w:color w:val="000000"/>
                <w:sz w:val="28"/>
                <w:szCs w:val="28"/>
              </w:rPr>
            </w:pPr>
            <w:r w:rsidRPr="00662EE1">
              <w:rPr>
                <w:rFonts w:ascii="Times New Roman" w:eastAsia="Times New Roman" w:hAnsi="Times New Roman" w:cs="Times New Roman"/>
                <w:color w:val="000000"/>
                <w:sz w:val="28"/>
                <w:szCs w:val="28"/>
                <w:lang w:val="ru-RU" w:eastAsia="ru-RU"/>
              </w:rPr>
              <w:t>-</w:t>
            </w:r>
          </w:p>
        </w:tc>
        <w:tc>
          <w:tcPr>
            <w:tcW w:w="1197" w:type="dxa"/>
            <w:tcBorders>
              <w:top w:val="nil"/>
              <w:left w:val="nil"/>
              <w:bottom w:val="single" w:sz="4" w:space="0" w:color="auto"/>
              <w:right w:val="single" w:sz="4" w:space="0" w:color="auto"/>
            </w:tcBorders>
            <w:noWrap/>
            <w:vAlign w:val="bottom"/>
          </w:tcPr>
          <w:p w14:paraId="4D56CFAA" w14:textId="63C38B99" w:rsidR="00F50A77" w:rsidRPr="0095245E" w:rsidRDefault="00F50A77" w:rsidP="00F50A77">
            <w:pPr>
              <w:spacing w:after="0" w:line="240" w:lineRule="auto"/>
              <w:jc w:val="center"/>
              <w:rPr>
                <w:rFonts w:ascii="Times New Roman" w:hAnsi="Times New Roman" w:cs="Times New Roman"/>
                <w:color w:val="000000"/>
                <w:sz w:val="28"/>
                <w:szCs w:val="28"/>
              </w:rPr>
            </w:pPr>
            <w:r w:rsidRPr="00662EE1">
              <w:rPr>
                <w:rFonts w:ascii="Times New Roman" w:eastAsia="Times New Roman" w:hAnsi="Times New Roman" w:cs="Times New Roman"/>
                <w:color w:val="000000"/>
                <w:sz w:val="28"/>
                <w:szCs w:val="28"/>
                <w:lang w:val="ru-RU" w:eastAsia="ru-RU"/>
              </w:rPr>
              <w:t>-</w:t>
            </w:r>
          </w:p>
        </w:tc>
        <w:tc>
          <w:tcPr>
            <w:tcW w:w="1275" w:type="dxa"/>
            <w:tcBorders>
              <w:top w:val="nil"/>
              <w:left w:val="nil"/>
              <w:bottom w:val="single" w:sz="4" w:space="0" w:color="auto"/>
              <w:right w:val="single" w:sz="4" w:space="0" w:color="auto"/>
            </w:tcBorders>
            <w:noWrap/>
            <w:vAlign w:val="bottom"/>
          </w:tcPr>
          <w:p w14:paraId="16699882" w14:textId="2F939A79" w:rsidR="00F50A77" w:rsidRPr="0095245E" w:rsidRDefault="00F50A77" w:rsidP="00F50A77">
            <w:pPr>
              <w:spacing w:after="0" w:line="240" w:lineRule="auto"/>
              <w:jc w:val="center"/>
              <w:rPr>
                <w:rFonts w:ascii="Times New Roman" w:hAnsi="Times New Roman" w:cs="Times New Roman"/>
                <w:color w:val="000000"/>
                <w:sz w:val="28"/>
                <w:szCs w:val="28"/>
              </w:rPr>
            </w:pPr>
            <w:r w:rsidRPr="00662EE1">
              <w:rPr>
                <w:rFonts w:ascii="Times New Roman" w:eastAsia="Times New Roman" w:hAnsi="Times New Roman" w:cs="Times New Roman"/>
                <w:color w:val="000000"/>
                <w:sz w:val="28"/>
                <w:szCs w:val="28"/>
                <w:lang w:val="ru-RU" w:eastAsia="ru-RU"/>
              </w:rPr>
              <w:t>-</w:t>
            </w:r>
          </w:p>
        </w:tc>
      </w:tr>
      <w:tr w:rsidR="00F50A77" w:rsidRPr="00AE00AB" w14:paraId="685105A7" w14:textId="77777777" w:rsidTr="00E11EFF">
        <w:trPr>
          <w:trHeight w:val="300"/>
        </w:trPr>
        <w:tc>
          <w:tcPr>
            <w:tcW w:w="1271" w:type="dxa"/>
            <w:vMerge/>
            <w:tcBorders>
              <w:top w:val="nil"/>
              <w:left w:val="single" w:sz="4" w:space="0" w:color="auto"/>
              <w:bottom w:val="single" w:sz="4" w:space="0" w:color="000000"/>
              <w:right w:val="single" w:sz="4" w:space="0" w:color="auto"/>
            </w:tcBorders>
            <w:vAlign w:val="center"/>
            <w:hideMark/>
          </w:tcPr>
          <w:p w14:paraId="01C3730C" w14:textId="77777777" w:rsidR="00F50A77" w:rsidRPr="00AE00AB" w:rsidRDefault="00F50A77" w:rsidP="00F50A77">
            <w:pPr>
              <w:spacing w:after="0" w:line="240" w:lineRule="auto"/>
              <w:rPr>
                <w:rFonts w:ascii="Times New Roman" w:eastAsia="Times New Roman" w:hAnsi="Times New Roman" w:cs="Times New Roman"/>
                <w:color w:val="000000"/>
                <w:sz w:val="28"/>
                <w:szCs w:val="28"/>
                <w:lang w:val="ru-RU" w:eastAsia="ru-RU"/>
              </w:rPr>
            </w:pPr>
          </w:p>
        </w:tc>
        <w:tc>
          <w:tcPr>
            <w:tcW w:w="1784" w:type="dxa"/>
            <w:tcBorders>
              <w:top w:val="nil"/>
              <w:left w:val="nil"/>
              <w:bottom w:val="single" w:sz="4" w:space="0" w:color="auto"/>
              <w:right w:val="single" w:sz="4" w:space="0" w:color="auto"/>
            </w:tcBorders>
            <w:noWrap/>
            <w:vAlign w:val="bottom"/>
            <w:hideMark/>
          </w:tcPr>
          <w:p w14:paraId="42213D3F" w14:textId="77777777" w:rsidR="00F50A77" w:rsidRPr="00AE00AB" w:rsidRDefault="00F50A77" w:rsidP="00F50A77">
            <w:pPr>
              <w:spacing w:after="0" w:line="240" w:lineRule="auto"/>
              <w:rPr>
                <w:rFonts w:ascii="Times New Roman" w:eastAsia="Times New Roman" w:hAnsi="Times New Roman" w:cs="Times New Roman"/>
                <w:color w:val="000000"/>
                <w:sz w:val="28"/>
                <w:szCs w:val="28"/>
                <w:lang w:val="ru-RU" w:eastAsia="ru-RU"/>
              </w:rPr>
            </w:pPr>
            <w:r w:rsidRPr="00AE00AB">
              <w:rPr>
                <w:rFonts w:ascii="Times New Roman" w:eastAsia="Times New Roman" w:hAnsi="Times New Roman" w:cs="Times New Roman"/>
                <w:color w:val="000000"/>
                <w:sz w:val="28"/>
                <w:szCs w:val="28"/>
                <w:lang w:val="ru-RU" w:eastAsia="ru-RU"/>
              </w:rPr>
              <w:t>Итого</w:t>
            </w:r>
          </w:p>
        </w:tc>
        <w:tc>
          <w:tcPr>
            <w:tcW w:w="1559" w:type="dxa"/>
            <w:tcBorders>
              <w:top w:val="nil"/>
              <w:left w:val="nil"/>
              <w:bottom w:val="single" w:sz="4" w:space="0" w:color="auto"/>
              <w:right w:val="single" w:sz="4" w:space="0" w:color="auto"/>
            </w:tcBorders>
            <w:noWrap/>
            <w:vAlign w:val="center"/>
            <w:hideMark/>
          </w:tcPr>
          <w:p w14:paraId="103761F9" w14:textId="389DC080" w:rsidR="00F50A77" w:rsidRPr="0095245E" w:rsidRDefault="00F50A77" w:rsidP="00F50A77">
            <w:pPr>
              <w:spacing w:after="0" w:line="240" w:lineRule="auto"/>
              <w:jc w:val="center"/>
              <w:rPr>
                <w:rFonts w:ascii="Times New Roman" w:hAnsi="Times New Roman" w:cs="Times New Roman"/>
                <w:color w:val="000000"/>
                <w:sz w:val="28"/>
                <w:szCs w:val="28"/>
              </w:rPr>
            </w:pPr>
            <w:r w:rsidRPr="0095245E">
              <w:rPr>
                <w:rFonts w:ascii="Times New Roman" w:hAnsi="Times New Roman" w:cs="Times New Roman"/>
                <w:color w:val="000000"/>
                <w:sz w:val="28"/>
                <w:szCs w:val="28"/>
              </w:rPr>
              <w:t>100,00</w:t>
            </w:r>
          </w:p>
        </w:tc>
        <w:tc>
          <w:tcPr>
            <w:tcW w:w="1414" w:type="dxa"/>
            <w:tcBorders>
              <w:top w:val="nil"/>
              <w:left w:val="nil"/>
              <w:bottom w:val="single" w:sz="4" w:space="0" w:color="auto"/>
              <w:right w:val="single" w:sz="4" w:space="0" w:color="auto"/>
            </w:tcBorders>
            <w:noWrap/>
            <w:vAlign w:val="bottom"/>
            <w:hideMark/>
          </w:tcPr>
          <w:p w14:paraId="37B64DE5" w14:textId="625D39B5" w:rsidR="00F50A77" w:rsidRPr="0095245E" w:rsidRDefault="00F50A77" w:rsidP="00F50A77">
            <w:pPr>
              <w:spacing w:after="0" w:line="240" w:lineRule="auto"/>
              <w:jc w:val="center"/>
              <w:rPr>
                <w:rFonts w:ascii="Times New Roman" w:hAnsi="Times New Roman" w:cs="Times New Roman"/>
                <w:color w:val="000000"/>
                <w:sz w:val="28"/>
                <w:szCs w:val="28"/>
              </w:rPr>
            </w:pPr>
            <w:r w:rsidRPr="0095245E">
              <w:rPr>
                <w:rFonts w:ascii="Times New Roman" w:hAnsi="Times New Roman" w:cs="Times New Roman"/>
                <w:color w:val="000000"/>
                <w:sz w:val="28"/>
                <w:szCs w:val="28"/>
              </w:rPr>
              <w:t>51,00</w:t>
            </w:r>
          </w:p>
        </w:tc>
        <w:tc>
          <w:tcPr>
            <w:tcW w:w="1134" w:type="dxa"/>
            <w:tcBorders>
              <w:top w:val="nil"/>
              <w:left w:val="nil"/>
              <w:bottom w:val="single" w:sz="4" w:space="0" w:color="auto"/>
              <w:right w:val="single" w:sz="4" w:space="0" w:color="auto"/>
            </w:tcBorders>
            <w:noWrap/>
            <w:vAlign w:val="bottom"/>
            <w:hideMark/>
          </w:tcPr>
          <w:p w14:paraId="67D72C1F" w14:textId="7D1F4C4D" w:rsidR="00F50A77" w:rsidRPr="0095245E" w:rsidRDefault="00F50A77" w:rsidP="00F50A77">
            <w:pPr>
              <w:spacing w:after="0" w:line="240" w:lineRule="auto"/>
              <w:jc w:val="center"/>
              <w:rPr>
                <w:rFonts w:ascii="Times New Roman" w:hAnsi="Times New Roman" w:cs="Times New Roman"/>
                <w:color w:val="000000"/>
                <w:sz w:val="28"/>
                <w:szCs w:val="28"/>
              </w:rPr>
            </w:pPr>
            <w:r w:rsidRPr="0095245E">
              <w:rPr>
                <w:rFonts w:ascii="Times New Roman" w:hAnsi="Times New Roman" w:cs="Times New Roman"/>
                <w:color w:val="000000"/>
                <w:sz w:val="28"/>
                <w:szCs w:val="28"/>
              </w:rPr>
              <w:t>18,70</w:t>
            </w:r>
          </w:p>
        </w:tc>
        <w:tc>
          <w:tcPr>
            <w:tcW w:w="1197" w:type="dxa"/>
            <w:tcBorders>
              <w:top w:val="nil"/>
              <w:left w:val="nil"/>
              <w:bottom w:val="single" w:sz="4" w:space="0" w:color="auto"/>
              <w:right w:val="single" w:sz="4" w:space="0" w:color="auto"/>
            </w:tcBorders>
            <w:noWrap/>
            <w:vAlign w:val="bottom"/>
            <w:hideMark/>
          </w:tcPr>
          <w:p w14:paraId="44C48A9C" w14:textId="233CA8B4" w:rsidR="00F50A77" w:rsidRPr="0095245E" w:rsidRDefault="00F50A77" w:rsidP="00F50A77">
            <w:pPr>
              <w:spacing w:after="0" w:line="240" w:lineRule="auto"/>
              <w:jc w:val="center"/>
              <w:rPr>
                <w:rFonts w:ascii="Times New Roman" w:hAnsi="Times New Roman" w:cs="Times New Roman"/>
                <w:color w:val="000000"/>
                <w:sz w:val="28"/>
                <w:szCs w:val="28"/>
              </w:rPr>
            </w:pPr>
            <w:r w:rsidRPr="0095245E">
              <w:rPr>
                <w:rFonts w:ascii="Times New Roman" w:hAnsi="Times New Roman" w:cs="Times New Roman"/>
                <w:color w:val="000000"/>
                <w:sz w:val="28"/>
                <w:szCs w:val="28"/>
              </w:rPr>
              <w:t>100,00</w:t>
            </w:r>
          </w:p>
        </w:tc>
        <w:tc>
          <w:tcPr>
            <w:tcW w:w="1275" w:type="dxa"/>
            <w:tcBorders>
              <w:top w:val="nil"/>
              <w:left w:val="nil"/>
              <w:bottom w:val="single" w:sz="4" w:space="0" w:color="auto"/>
              <w:right w:val="single" w:sz="4" w:space="0" w:color="auto"/>
            </w:tcBorders>
            <w:noWrap/>
            <w:vAlign w:val="bottom"/>
            <w:hideMark/>
          </w:tcPr>
          <w:p w14:paraId="43066B59" w14:textId="26A7DBBF" w:rsidR="00F50A77" w:rsidRPr="0095245E" w:rsidRDefault="00F50A77" w:rsidP="00F50A77">
            <w:pPr>
              <w:spacing w:after="0" w:line="240" w:lineRule="auto"/>
              <w:jc w:val="center"/>
              <w:rPr>
                <w:rFonts w:ascii="Times New Roman" w:hAnsi="Times New Roman" w:cs="Times New Roman"/>
                <w:color w:val="000000"/>
                <w:sz w:val="28"/>
                <w:szCs w:val="28"/>
              </w:rPr>
            </w:pPr>
            <w:r w:rsidRPr="0095245E">
              <w:rPr>
                <w:rFonts w:ascii="Times New Roman" w:hAnsi="Times New Roman" w:cs="Times New Roman"/>
                <w:color w:val="000000"/>
                <w:sz w:val="28"/>
                <w:szCs w:val="28"/>
              </w:rPr>
              <w:t>100,00</w:t>
            </w:r>
          </w:p>
        </w:tc>
      </w:tr>
      <w:tr w:rsidR="00F50A77" w:rsidRPr="00AE00AB" w14:paraId="0E926A4F" w14:textId="77777777" w:rsidTr="00E11EFF">
        <w:trPr>
          <w:trHeight w:val="300"/>
        </w:trPr>
        <w:tc>
          <w:tcPr>
            <w:tcW w:w="9634" w:type="dxa"/>
            <w:gridSpan w:val="7"/>
            <w:tcBorders>
              <w:top w:val="single" w:sz="4" w:space="0" w:color="auto"/>
              <w:left w:val="single" w:sz="4" w:space="0" w:color="auto"/>
              <w:bottom w:val="single" w:sz="4" w:space="0" w:color="auto"/>
              <w:right w:val="single" w:sz="4" w:space="0" w:color="auto"/>
            </w:tcBorders>
            <w:noWrap/>
            <w:vAlign w:val="center"/>
            <w:hideMark/>
          </w:tcPr>
          <w:p w14:paraId="0752CD16" w14:textId="6DC43629" w:rsidR="00F50A77" w:rsidRPr="00AE00AB" w:rsidRDefault="006A76BB" w:rsidP="00F50A77">
            <w:pPr>
              <w:spacing w:after="0" w:line="240" w:lineRule="auto"/>
              <w:jc w:val="center"/>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30%</w:t>
            </w:r>
          </w:p>
        </w:tc>
      </w:tr>
      <w:tr w:rsidR="00F50A77" w:rsidRPr="00AE00AB" w14:paraId="1AF0202E" w14:textId="77777777" w:rsidTr="00E11EFF">
        <w:trPr>
          <w:trHeight w:val="300"/>
        </w:trPr>
        <w:tc>
          <w:tcPr>
            <w:tcW w:w="1271" w:type="dxa"/>
            <w:vMerge w:val="restart"/>
            <w:tcBorders>
              <w:top w:val="nil"/>
              <w:left w:val="single" w:sz="4" w:space="0" w:color="auto"/>
              <w:bottom w:val="single" w:sz="4" w:space="0" w:color="000000"/>
              <w:right w:val="single" w:sz="4" w:space="0" w:color="auto"/>
            </w:tcBorders>
            <w:noWrap/>
            <w:vAlign w:val="center"/>
            <w:hideMark/>
          </w:tcPr>
          <w:p w14:paraId="22051DB6" w14:textId="77777777" w:rsidR="00F50A77" w:rsidRPr="00AE00AB" w:rsidRDefault="00F50A77" w:rsidP="00F50A77">
            <w:pPr>
              <w:spacing w:after="0" w:line="240" w:lineRule="auto"/>
              <w:jc w:val="center"/>
              <w:rPr>
                <w:rFonts w:ascii="Times New Roman" w:eastAsia="Times New Roman" w:hAnsi="Times New Roman" w:cs="Times New Roman"/>
                <w:color w:val="000000"/>
                <w:sz w:val="28"/>
                <w:szCs w:val="28"/>
                <w:lang w:val="ru-RU" w:eastAsia="ru-RU"/>
              </w:rPr>
            </w:pPr>
            <w:r w:rsidRPr="00AE00AB">
              <w:rPr>
                <w:rFonts w:ascii="Times New Roman" w:eastAsia="Times New Roman" w:hAnsi="Times New Roman" w:cs="Times New Roman"/>
                <w:color w:val="000000"/>
                <w:sz w:val="28"/>
                <w:szCs w:val="28"/>
                <w:lang w:val="ru-RU" w:eastAsia="ru-RU"/>
              </w:rPr>
              <w:t>Опыт 3</w:t>
            </w:r>
          </w:p>
        </w:tc>
        <w:tc>
          <w:tcPr>
            <w:tcW w:w="1784" w:type="dxa"/>
            <w:tcBorders>
              <w:top w:val="nil"/>
              <w:left w:val="nil"/>
              <w:bottom w:val="single" w:sz="4" w:space="0" w:color="auto"/>
              <w:right w:val="single" w:sz="4" w:space="0" w:color="auto"/>
            </w:tcBorders>
            <w:noWrap/>
            <w:vAlign w:val="bottom"/>
            <w:hideMark/>
          </w:tcPr>
          <w:p w14:paraId="39518DC2" w14:textId="77777777" w:rsidR="00F50A77" w:rsidRPr="00AE00AB" w:rsidRDefault="00F50A77" w:rsidP="00F50A77">
            <w:pPr>
              <w:spacing w:after="0" w:line="240" w:lineRule="auto"/>
              <w:rPr>
                <w:rFonts w:ascii="Times New Roman" w:eastAsia="Times New Roman" w:hAnsi="Times New Roman" w:cs="Times New Roman"/>
                <w:color w:val="000000"/>
                <w:sz w:val="28"/>
                <w:szCs w:val="28"/>
                <w:lang w:val="ru-RU" w:eastAsia="ru-RU"/>
              </w:rPr>
            </w:pPr>
            <w:r w:rsidRPr="00AE00AB">
              <w:rPr>
                <w:rFonts w:ascii="Times New Roman" w:eastAsia="Times New Roman" w:hAnsi="Times New Roman" w:cs="Times New Roman"/>
                <w:color w:val="000000"/>
                <w:sz w:val="28"/>
                <w:szCs w:val="28"/>
                <w:lang w:val="ru-RU" w:eastAsia="ru-RU"/>
              </w:rPr>
              <w:t>Магнитная</w:t>
            </w:r>
          </w:p>
        </w:tc>
        <w:tc>
          <w:tcPr>
            <w:tcW w:w="1559" w:type="dxa"/>
            <w:tcBorders>
              <w:top w:val="nil"/>
              <w:left w:val="nil"/>
              <w:bottom w:val="single" w:sz="4" w:space="0" w:color="auto"/>
              <w:right w:val="single" w:sz="4" w:space="0" w:color="auto"/>
            </w:tcBorders>
            <w:noWrap/>
            <w:vAlign w:val="center"/>
            <w:hideMark/>
          </w:tcPr>
          <w:p w14:paraId="08B81FA0" w14:textId="0471EE57" w:rsidR="00F50A77" w:rsidRPr="00AE00AB" w:rsidRDefault="00F50A77" w:rsidP="00F50A77">
            <w:pPr>
              <w:spacing w:after="0" w:line="240" w:lineRule="auto"/>
              <w:jc w:val="center"/>
              <w:rPr>
                <w:rFonts w:ascii="Times New Roman" w:eastAsia="Times New Roman" w:hAnsi="Times New Roman" w:cs="Times New Roman"/>
                <w:color w:val="000000"/>
                <w:sz w:val="28"/>
                <w:szCs w:val="28"/>
                <w:lang w:val="ru-RU" w:eastAsia="ru-RU"/>
              </w:rPr>
            </w:pPr>
            <w:r w:rsidRPr="00AE00AB">
              <w:rPr>
                <w:rFonts w:ascii="Times New Roman" w:hAnsi="Times New Roman" w:cs="Times New Roman"/>
                <w:color w:val="000000"/>
                <w:sz w:val="28"/>
                <w:szCs w:val="28"/>
              </w:rPr>
              <w:t>49,23</w:t>
            </w:r>
          </w:p>
        </w:tc>
        <w:tc>
          <w:tcPr>
            <w:tcW w:w="1414" w:type="dxa"/>
            <w:tcBorders>
              <w:top w:val="nil"/>
              <w:left w:val="nil"/>
              <w:bottom w:val="single" w:sz="4" w:space="0" w:color="auto"/>
              <w:right w:val="single" w:sz="4" w:space="0" w:color="auto"/>
            </w:tcBorders>
            <w:noWrap/>
            <w:vAlign w:val="bottom"/>
            <w:hideMark/>
          </w:tcPr>
          <w:p w14:paraId="1AA1EFEE" w14:textId="6835C414" w:rsidR="00F50A77" w:rsidRPr="00B62C56" w:rsidRDefault="00F50A77" w:rsidP="00F50A77">
            <w:pPr>
              <w:spacing w:after="0" w:line="240" w:lineRule="auto"/>
              <w:jc w:val="center"/>
              <w:rPr>
                <w:rFonts w:ascii="Times New Roman" w:eastAsia="Times New Roman" w:hAnsi="Times New Roman" w:cs="Times New Roman"/>
                <w:color w:val="000000"/>
                <w:sz w:val="28"/>
                <w:szCs w:val="28"/>
                <w:lang w:val="ru-RU" w:eastAsia="ru-RU"/>
              </w:rPr>
            </w:pPr>
            <w:r w:rsidRPr="00AE00AB">
              <w:rPr>
                <w:rFonts w:ascii="Times New Roman" w:hAnsi="Times New Roman" w:cs="Times New Roman"/>
                <w:color w:val="000000"/>
                <w:sz w:val="28"/>
                <w:szCs w:val="28"/>
              </w:rPr>
              <w:t>89,45</w:t>
            </w:r>
            <w:r>
              <w:rPr>
                <w:rFonts w:ascii="Times New Roman" w:hAnsi="Times New Roman" w:cs="Times New Roman"/>
                <w:color w:val="000000"/>
                <w:sz w:val="28"/>
                <w:szCs w:val="28"/>
                <w:lang w:val="ru-RU"/>
              </w:rPr>
              <w:t>/77,0</w:t>
            </w:r>
          </w:p>
        </w:tc>
        <w:tc>
          <w:tcPr>
            <w:tcW w:w="1134" w:type="dxa"/>
            <w:tcBorders>
              <w:top w:val="nil"/>
              <w:left w:val="nil"/>
              <w:bottom w:val="single" w:sz="4" w:space="0" w:color="auto"/>
              <w:right w:val="single" w:sz="4" w:space="0" w:color="auto"/>
            </w:tcBorders>
            <w:noWrap/>
            <w:vAlign w:val="bottom"/>
            <w:hideMark/>
          </w:tcPr>
          <w:p w14:paraId="517E36C8" w14:textId="28566CC3" w:rsidR="00F50A77" w:rsidRPr="00AE00AB" w:rsidRDefault="00F50A77" w:rsidP="00F50A77">
            <w:pPr>
              <w:spacing w:after="0" w:line="240" w:lineRule="auto"/>
              <w:jc w:val="center"/>
              <w:rPr>
                <w:rFonts w:ascii="Times New Roman" w:eastAsia="Times New Roman" w:hAnsi="Times New Roman" w:cs="Times New Roman"/>
                <w:color w:val="000000"/>
                <w:sz w:val="28"/>
                <w:szCs w:val="28"/>
                <w:highlight w:val="red"/>
                <w:lang w:val="ru-RU" w:eastAsia="ru-RU"/>
              </w:rPr>
            </w:pPr>
            <w:r w:rsidRPr="00AE00AB">
              <w:rPr>
                <w:rFonts w:ascii="Times New Roman" w:hAnsi="Times New Roman" w:cs="Times New Roman"/>
                <w:color w:val="000000"/>
                <w:sz w:val="28"/>
                <w:szCs w:val="28"/>
              </w:rPr>
              <w:t>9,79</w:t>
            </w:r>
          </w:p>
        </w:tc>
        <w:tc>
          <w:tcPr>
            <w:tcW w:w="1197" w:type="dxa"/>
            <w:tcBorders>
              <w:top w:val="nil"/>
              <w:left w:val="nil"/>
              <w:bottom w:val="single" w:sz="4" w:space="0" w:color="auto"/>
              <w:right w:val="single" w:sz="4" w:space="0" w:color="auto"/>
            </w:tcBorders>
            <w:noWrap/>
            <w:vAlign w:val="bottom"/>
            <w:hideMark/>
          </w:tcPr>
          <w:p w14:paraId="72086EC5" w14:textId="458CDC90" w:rsidR="00F50A77" w:rsidRPr="00AE00AB" w:rsidRDefault="00F50A77" w:rsidP="00F50A77">
            <w:pPr>
              <w:spacing w:after="0" w:line="240" w:lineRule="auto"/>
              <w:jc w:val="center"/>
              <w:rPr>
                <w:rFonts w:ascii="Times New Roman" w:eastAsia="Times New Roman" w:hAnsi="Times New Roman" w:cs="Times New Roman"/>
                <w:color w:val="000000"/>
                <w:sz w:val="28"/>
                <w:szCs w:val="28"/>
                <w:lang w:val="ru-RU" w:eastAsia="ru-RU"/>
              </w:rPr>
            </w:pPr>
            <w:r w:rsidRPr="00AE00AB">
              <w:rPr>
                <w:rFonts w:ascii="Times New Roman" w:hAnsi="Times New Roman" w:cs="Times New Roman"/>
                <w:color w:val="000000"/>
                <w:sz w:val="28"/>
                <w:szCs w:val="28"/>
              </w:rPr>
              <w:t>86,35</w:t>
            </w:r>
          </w:p>
        </w:tc>
        <w:tc>
          <w:tcPr>
            <w:tcW w:w="1275" w:type="dxa"/>
            <w:tcBorders>
              <w:top w:val="nil"/>
              <w:left w:val="nil"/>
              <w:bottom w:val="single" w:sz="4" w:space="0" w:color="auto"/>
              <w:right w:val="single" w:sz="4" w:space="0" w:color="auto"/>
            </w:tcBorders>
            <w:noWrap/>
            <w:vAlign w:val="bottom"/>
            <w:hideMark/>
          </w:tcPr>
          <w:p w14:paraId="488E6CC8" w14:textId="5323A25D" w:rsidR="00F50A77" w:rsidRPr="00AE00AB" w:rsidRDefault="00F50A77" w:rsidP="00F50A77">
            <w:pPr>
              <w:spacing w:after="0" w:line="240" w:lineRule="auto"/>
              <w:jc w:val="center"/>
              <w:rPr>
                <w:rFonts w:ascii="Times New Roman" w:eastAsia="Times New Roman" w:hAnsi="Times New Roman" w:cs="Times New Roman"/>
                <w:color w:val="000000"/>
                <w:sz w:val="28"/>
                <w:szCs w:val="28"/>
                <w:lang w:val="ru-RU" w:eastAsia="ru-RU"/>
              </w:rPr>
            </w:pPr>
            <w:r w:rsidRPr="00AE00AB">
              <w:rPr>
                <w:rFonts w:ascii="Times New Roman" w:hAnsi="Times New Roman" w:cs="Times New Roman"/>
                <w:color w:val="000000"/>
                <w:sz w:val="28"/>
                <w:szCs w:val="28"/>
              </w:rPr>
              <w:t>25,78</w:t>
            </w:r>
          </w:p>
        </w:tc>
      </w:tr>
      <w:tr w:rsidR="00F50A77" w:rsidRPr="00AE00AB" w14:paraId="4C0CC274" w14:textId="77777777" w:rsidTr="00E11EFF">
        <w:trPr>
          <w:trHeight w:val="300"/>
        </w:trPr>
        <w:tc>
          <w:tcPr>
            <w:tcW w:w="1271" w:type="dxa"/>
            <w:vMerge/>
            <w:tcBorders>
              <w:top w:val="nil"/>
              <w:left w:val="single" w:sz="4" w:space="0" w:color="auto"/>
              <w:bottom w:val="single" w:sz="4" w:space="0" w:color="000000"/>
              <w:right w:val="single" w:sz="4" w:space="0" w:color="auto"/>
            </w:tcBorders>
            <w:vAlign w:val="center"/>
            <w:hideMark/>
          </w:tcPr>
          <w:p w14:paraId="090F514B" w14:textId="77777777" w:rsidR="00F50A77" w:rsidRPr="00AE00AB" w:rsidRDefault="00F50A77" w:rsidP="00F50A77">
            <w:pPr>
              <w:spacing w:after="0" w:line="240" w:lineRule="auto"/>
              <w:rPr>
                <w:rFonts w:ascii="Times New Roman" w:eastAsia="Times New Roman" w:hAnsi="Times New Roman" w:cs="Times New Roman"/>
                <w:color w:val="000000"/>
                <w:sz w:val="28"/>
                <w:szCs w:val="28"/>
                <w:lang w:val="ru-RU" w:eastAsia="ru-RU"/>
              </w:rPr>
            </w:pPr>
          </w:p>
        </w:tc>
        <w:tc>
          <w:tcPr>
            <w:tcW w:w="1784" w:type="dxa"/>
            <w:tcBorders>
              <w:top w:val="nil"/>
              <w:left w:val="nil"/>
              <w:bottom w:val="single" w:sz="4" w:space="0" w:color="auto"/>
              <w:right w:val="single" w:sz="4" w:space="0" w:color="auto"/>
            </w:tcBorders>
            <w:noWrap/>
            <w:vAlign w:val="bottom"/>
            <w:hideMark/>
          </w:tcPr>
          <w:p w14:paraId="2BAE4FC9" w14:textId="77777777" w:rsidR="00F50A77" w:rsidRPr="00AE00AB" w:rsidRDefault="00F50A77" w:rsidP="00F50A77">
            <w:pPr>
              <w:spacing w:after="0" w:line="240" w:lineRule="auto"/>
              <w:rPr>
                <w:rFonts w:ascii="Times New Roman" w:eastAsia="Times New Roman" w:hAnsi="Times New Roman" w:cs="Times New Roman"/>
                <w:color w:val="000000"/>
                <w:sz w:val="28"/>
                <w:szCs w:val="28"/>
                <w:lang w:val="ru-RU" w:eastAsia="ru-RU"/>
              </w:rPr>
            </w:pPr>
            <w:r w:rsidRPr="00AE00AB">
              <w:rPr>
                <w:rFonts w:ascii="Times New Roman" w:eastAsia="Times New Roman" w:hAnsi="Times New Roman" w:cs="Times New Roman"/>
                <w:color w:val="000000"/>
                <w:sz w:val="28"/>
                <w:szCs w:val="28"/>
                <w:lang w:val="ru-RU" w:eastAsia="ru-RU"/>
              </w:rPr>
              <w:t>Немагнитная</w:t>
            </w:r>
          </w:p>
        </w:tc>
        <w:tc>
          <w:tcPr>
            <w:tcW w:w="1559" w:type="dxa"/>
            <w:tcBorders>
              <w:top w:val="nil"/>
              <w:left w:val="nil"/>
              <w:bottom w:val="single" w:sz="4" w:space="0" w:color="auto"/>
              <w:right w:val="single" w:sz="4" w:space="0" w:color="auto"/>
            </w:tcBorders>
            <w:noWrap/>
            <w:vAlign w:val="center"/>
            <w:hideMark/>
          </w:tcPr>
          <w:p w14:paraId="5937ABEF" w14:textId="604A2E4E" w:rsidR="00F50A77" w:rsidRPr="00AE00AB" w:rsidRDefault="00F50A77" w:rsidP="00F50A77">
            <w:pPr>
              <w:spacing w:after="0" w:line="240" w:lineRule="auto"/>
              <w:jc w:val="center"/>
              <w:rPr>
                <w:rFonts w:ascii="Times New Roman" w:eastAsia="Times New Roman" w:hAnsi="Times New Roman" w:cs="Times New Roman"/>
                <w:color w:val="000000"/>
                <w:sz w:val="28"/>
                <w:szCs w:val="28"/>
                <w:lang w:val="ru-RU" w:eastAsia="ru-RU"/>
              </w:rPr>
            </w:pPr>
            <w:r w:rsidRPr="00AE00AB">
              <w:rPr>
                <w:rFonts w:ascii="Times New Roman" w:hAnsi="Times New Roman" w:cs="Times New Roman"/>
                <w:color w:val="000000"/>
                <w:sz w:val="28"/>
                <w:szCs w:val="28"/>
              </w:rPr>
              <w:t>30,77</w:t>
            </w:r>
          </w:p>
        </w:tc>
        <w:tc>
          <w:tcPr>
            <w:tcW w:w="1414" w:type="dxa"/>
            <w:tcBorders>
              <w:top w:val="nil"/>
              <w:left w:val="nil"/>
              <w:bottom w:val="single" w:sz="4" w:space="0" w:color="auto"/>
              <w:right w:val="single" w:sz="4" w:space="0" w:color="auto"/>
            </w:tcBorders>
            <w:noWrap/>
            <w:vAlign w:val="bottom"/>
            <w:hideMark/>
          </w:tcPr>
          <w:p w14:paraId="47CBC877" w14:textId="4AD58BAE" w:rsidR="00F50A77" w:rsidRPr="00AE00AB" w:rsidRDefault="00F50A77" w:rsidP="00F50A77">
            <w:pPr>
              <w:spacing w:after="0" w:line="240" w:lineRule="auto"/>
              <w:jc w:val="center"/>
              <w:rPr>
                <w:rFonts w:ascii="Times New Roman" w:eastAsia="Times New Roman" w:hAnsi="Times New Roman" w:cs="Times New Roman"/>
                <w:color w:val="000000"/>
                <w:sz w:val="28"/>
                <w:szCs w:val="28"/>
                <w:lang w:val="ru-RU" w:eastAsia="ru-RU"/>
              </w:rPr>
            </w:pPr>
            <w:r w:rsidRPr="00AE00AB">
              <w:rPr>
                <w:rFonts w:ascii="Times New Roman" w:hAnsi="Times New Roman" w:cs="Times New Roman"/>
                <w:color w:val="000000"/>
                <w:sz w:val="28"/>
                <w:szCs w:val="28"/>
              </w:rPr>
              <w:t>22,62</w:t>
            </w:r>
          </w:p>
        </w:tc>
        <w:tc>
          <w:tcPr>
            <w:tcW w:w="1134" w:type="dxa"/>
            <w:tcBorders>
              <w:top w:val="nil"/>
              <w:left w:val="nil"/>
              <w:bottom w:val="single" w:sz="4" w:space="0" w:color="auto"/>
              <w:right w:val="single" w:sz="4" w:space="0" w:color="auto"/>
            </w:tcBorders>
            <w:noWrap/>
            <w:vAlign w:val="bottom"/>
            <w:hideMark/>
          </w:tcPr>
          <w:p w14:paraId="6FD6527F" w14:textId="5C87AD74" w:rsidR="00F50A77" w:rsidRPr="00AE00AB" w:rsidRDefault="00F50A77" w:rsidP="00F50A77">
            <w:pPr>
              <w:spacing w:after="0" w:line="240" w:lineRule="auto"/>
              <w:jc w:val="center"/>
              <w:rPr>
                <w:rFonts w:ascii="Times New Roman" w:eastAsia="Times New Roman" w:hAnsi="Times New Roman" w:cs="Times New Roman"/>
                <w:color w:val="000000"/>
                <w:sz w:val="28"/>
                <w:szCs w:val="28"/>
                <w:highlight w:val="red"/>
                <w:lang w:val="ru-RU" w:eastAsia="ru-RU"/>
              </w:rPr>
            </w:pPr>
            <w:r w:rsidRPr="00AE00AB">
              <w:rPr>
                <w:rFonts w:ascii="Times New Roman" w:hAnsi="Times New Roman" w:cs="Times New Roman"/>
                <w:color w:val="000000"/>
                <w:sz w:val="28"/>
                <w:szCs w:val="28"/>
              </w:rPr>
              <w:t>45,11</w:t>
            </w:r>
          </w:p>
        </w:tc>
        <w:tc>
          <w:tcPr>
            <w:tcW w:w="1197" w:type="dxa"/>
            <w:tcBorders>
              <w:top w:val="nil"/>
              <w:left w:val="nil"/>
              <w:bottom w:val="single" w:sz="4" w:space="0" w:color="auto"/>
              <w:right w:val="single" w:sz="4" w:space="0" w:color="auto"/>
            </w:tcBorders>
            <w:noWrap/>
            <w:vAlign w:val="bottom"/>
            <w:hideMark/>
          </w:tcPr>
          <w:p w14:paraId="0C27C71A" w14:textId="5B03BB3E" w:rsidR="00F50A77" w:rsidRPr="00AE00AB" w:rsidRDefault="00F50A77" w:rsidP="00F50A77">
            <w:pPr>
              <w:spacing w:after="0" w:line="240" w:lineRule="auto"/>
              <w:jc w:val="center"/>
              <w:rPr>
                <w:rFonts w:ascii="Times New Roman" w:eastAsia="Times New Roman" w:hAnsi="Times New Roman" w:cs="Times New Roman"/>
                <w:color w:val="000000"/>
                <w:sz w:val="28"/>
                <w:szCs w:val="28"/>
                <w:lang w:val="ru-RU" w:eastAsia="ru-RU"/>
              </w:rPr>
            </w:pPr>
            <w:r w:rsidRPr="00AE00AB">
              <w:rPr>
                <w:rFonts w:ascii="Times New Roman" w:hAnsi="Times New Roman" w:cs="Times New Roman"/>
                <w:color w:val="000000"/>
                <w:sz w:val="28"/>
                <w:szCs w:val="28"/>
              </w:rPr>
              <w:t>13,65</w:t>
            </w:r>
          </w:p>
        </w:tc>
        <w:tc>
          <w:tcPr>
            <w:tcW w:w="1275" w:type="dxa"/>
            <w:tcBorders>
              <w:top w:val="nil"/>
              <w:left w:val="nil"/>
              <w:bottom w:val="single" w:sz="4" w:space="0" w:color="auto"/>
              <w:right w:val="single" w:sz="4" w:space="0" w:color="auto"/>
            </w:tcBorders>
            <w:noWrap/>
            <w:vAlign w:val="bottom"/>
            <w:hideMark/>
          </w:tcPr>
          <w:p w14:paraId="6D0DF8C0" w14:textId="7C0F73B0" w:rsidR="00F50A77" w:rsidRPr="00AE00AB" w:rsidRDefault="00F50A77" w:rsidP="00F50A77">
            <w:pPr>
              <w:spacing w:after="0" w:line="240" w:lineRule="auto"/>
              <w:jc w:val="center"/>
              <w:rPr>
                <w:rFonts w:ascii="Times New Roman" w:eastAsia="Times New Roman" w:hAnsi="Times New Roman" w:cs="Times New Roman"/>
                <w:color w:val="000000"/>
                <w:sz w:val="28"/>
                <w:szCs w:val="28"/>
                <w:lang w:val="ru-RU" w:eastAsia="ru-RU"/>
              </w:rPr>
            </w:pPr>
            <w:r w:rsidRPr="00AE00AB">
              <w:rPr>
                <w:rFonts w:ascii="Times New Roman" w:hAnsi="Times New Roman" w:cs="Times New Roman"/>
                <w:color w:val="000000"/>
                <w:sz w:val="28"/>
                <w:szCs w:val="28"/>
              </w:rPr>
              <w:t>74,22</w:t>
            </w:r>
          </w:p>
        </w:tc>
      </w:tr>
      <w:tr w:rsidR="00F50A77" w:rsidRPr="00AE00AB" w14:paraId="0444DD42" w14:textId="77777777" w:rsidTr="00E11EFF">
        <w:trPr>
          <w:trHeight w:val="300"/>
        </w:trPr>
        <w:tc>
          <w:tcPr>
            <w:tcW w:w="1271" w:type="dxa"/>
            <w:vMerge/>
            <w:tcBorders>
              <w:top w:val="nil"/>
              <w:left w:val="single" w:sz="4" w:space="0" w:color="auto"/>
              <w:bottom w:val="single" w:sz="4" w:space="0" w:color="000000"/>
              <w:right w:val="single" w:sz="4" w:space="0" w:color="auto"/>
            </w:tcBorders>
            <w:vAlign w:val="center"/>
          </w:tcPr>
          <w:p w14:paraId="0E16CB02" w14:textId="77777777" w:rsidR="00F50A77" w:rsidRPr="00AE00AB" w:rsidRDefault="00F50A77" w:rsidP="00F50A77">
            <w:pPr>
              <w:spacing w:after="0" w:line="240" w:lineRule="auto"/>
              <w:rPr>
                <w:rFonts w:ascii="Times New Roman" w:eastAsia="Times New Roman" w:hAnsi="Times New Roman" w:cs="Times New Roman"/>
                <w:color w:val="000000"/>
                <w:sz w:val="28"/>
                <w:szCs w:val="28"/>
                <w:lang w:val="ru-RU" w:eastAsia="ru-RU"/>
              </w:rPr>
            </w:pPr>
          </w:p>
        </w:tc>
        <w:tc>
          <w:tcPr>
            <w:tcW w:w="1784" w:type="dxa"/>
            <w:tcBorders>
              <w:top w:val="nil"/>
              <w:left w:val="nil"/>
              <w:bottom w:val="single" w:sz="4" w:space="0" w:color="auto"/>
              <w:right w:val="single" w:sz="4" w:space="0" w:color="auto"/>
            </w:tcBorders>
            <w:noWrap/>
            <w:vAlign w:val="bottom"/>
          </w:tcPr>
          <w:p w14:paraId="1B76D310" w14:textId="6125445B" w:rsidR="00F50A77" w:rsidRPr="00AE00AB" w:rsidRDefault="00F50A77" w:rsidP="00F50A77">
            <w:pPr>
              <w:spacing w:after="0" w:line="240" w:lineRule="auto"/>
              <w:rPr>
                <w:rFonts w:ascii="Times New Roman" w:eastAsia="Times New Roman" w:hAnsi="Times New Roman" w:cs="Times New Roman"/>
                <w:color w:val="000000"/>
                <w:sz w:val="28"/>
                <w:szCs w:val="28"/>
                <w:lang w:val="ru-RU" w:eastAsia="ru-RU"/>
              </w:rPr>
            </w:pPr>
            <w:r w:rsidRPr="00AE00AB">
              <w:rPr>
                <w:rFonts w:ascii="Times New Roman" w:eastAsia="Times New Roman" w:hAnsi="Times New Roman" w:cs="Times New Roman"/>
                <w:color w:val="000000"/>
                <w:sz w:val="28"/>
                <w:szCs w:val="28"/>
                <w:lang w:val="ru-RU" w:eastAsia="ru-RU"/>
              </w:rPr>
              <w:t>ППП</w:t>
            </w:r>
          </w:p>
        </w:tc>
        <w:tc>
          <w:tcPr>
            <w:tcW w:w="1559" w:type="dxa"/>
            <w:tcBorders>
              <w:top w:val="nil"/>
              <w:left w:val="nil"/>
              <w:bottom w:val="single" w:sz="4" w:space="0" w:color="auto"/>
              <w:right w:val="single" w:sz="4" w:space="0" w:color="auto"/>
            </w:tcBorders>
            <w:noWrap/>
            <w:vAlign w:val="center"/>
          </w:tcPr>
          <w:p w14:paraId="388BBD4B" w14:textId="77D62D48" w:rsidR="00F50A77" w:rsidRPr="00AE00AB" w:rsidRDefault="00F50A77" w:rsidP="00F50A77">
            <w:pPr>
              <w:spacing w:after="0" w:line="240" w:lineRule="auto"/>
              <w:jc w:val="center"/>
              <w:rPr>
                <w:rFonts w:ascii="Times New Roman" w:eastAsia="Times New Roman" w:hAnsi="Times New Roman" w:cs="Times New Roman"/>
                <w:color w:val="000000"/>
                <w:sz w:val="28"/>
                <w:szCs w:val="28"/>
                <w:lang w:val="ru-RU" w:eastAsia="ru-RU"/>
              </w:rPr>
            </w:pPr>
            <w:r w:rsidRPr="00AE00AB">
              <w:rPr>
                <w:rFonts w:ascii="Times New Roman" w:hAnsi="Times New Roman" w:cs="Times New Roman"/>
                <w:color w:val="000000"/>
                <w:sz w:val="28"/>
                <w:szCs w:val="28"/>
              </w:rPr>
              <w:t>20,00</w:t>
            </w:r>
          </w:p>
        </w:tc>
        <w:tc>
          <w:tcPr>
            <w:tcW w:w="1414" w:type="dxa"/>
            <w:tcBorders>
              <w:top w:val="nil"/>
              <w:left w:val="nil"/>
              <w:bottom w:val="single" w:sz="4" w:space="0" w:color="auto"/>
              <w:right w:val="single" w:sz="4" w:space="0" w:color="auto"/>
            </w:tcBorders>
            <w:noWrap/>
            <w:vAlign w:val="bottom"/>
          </w:tcPr>
          <w:p w14:paraId="63E9ADBA" w14:textId="0DFF259E" w:rsidR="00F50A77" w:rsidRPr="00AE00AB" w:rsidRDefault="00F50A77" w:rsidP="00F50A77">
            <w:pPr>
              <w:spacing w:after="0" w:line="240" w:lineRule="auto"/>
              <w:jc w:val="center"/>
              <w:rPr>
                <w:rFonts w:ascii="Times New Roman" w:eastAsia="Times New Roman" w:hAnsi="Times New Roman" w:cs="Times New Roman"/>
                <w:color w:val="000000"/>
                <w:sz w:val="28"/>
                <w:szCs w:val="28"/>
                <w:lang w:val="ru-RU" w:eastAsia="ru-RU"/>
              </w:rPr>
            </w:pPr>
            <w:r w:rsidRPr="00662EE1">
              <w:rPr>
                <w:rFonts w:ascii="Times New Roman" w:eastAsia="Times New Roman" w:hAnsi="Times New Roman" w:cs="Times New Roman"/>
                <w:color w:val="000000"/>
                <w:sz w:val="28"/>
                <w:szCs w:val="28"/>
                <w:lang w:val="ru-RU" w:eastAsia="ru-RU"/>
              </w:rPr>
              <w:t>-</w:t>
            </w:r>
          </w:p>
        </w:tc>
        <w:tc>
          <w:tcPr>
            <w:tcW w:w="1134" w:type="dxa"/>
            <w:tcBorders>
              <w:top w:val="nil"/>
              <w:left w:val="nil"/>
              <w:bottom w:val="single" w:sz="4" w:space="0" w:color="auto"/>
              <w:right w:val="single" w:sz="4" w:space="0" w:color="auto"/>
            </w:tcBorders>
            <w:noWrap/>
            <w:vAlign w:val="bottom"/>
          </w:tcPr>
          <w:p w14:paraId="16BA9D5A" w14:textId="1052E163" w:rsidR="00F50A77" w:rsidRPr="00AE00AB" w:rsidRDefault="00F50A77" w:rsidP="00F50A77">
            <w:pPr>
              <w:spacing w:after="0" w:line="240" w:lineRule="auto"/>
              <w:jc w:val="center"/>
              <w:rPr>
                <w:rFonts w:ascii="Times New Roman" w:eastAsia="Times New Roman" w:hAnsi="Times New Roman" w:cs="Times New Roman"/>
                <w:color w:val="000000"/>
                <w:sz w:val="28"/>
                <w:szCs w:val="28"/>
                <w:highlight w:val="red"/>
                <w:lang w:val="ru-RU" w:eastAsia="ru-RU"/>
              </w:rPr>
            </w:pPr>
            <w:r w:rsidRPr="00662EE1">
              <w:rPr>
                <w:rFonts w:ascii="Times New Roman" w:eastAsia="Times New Roman" w:hAnsi="Times New Roman" w:cs="Times New Roman"/>
                <w:color w:val="000000"/>
                <w:sz w:val="28"/>
                <w:szCs w:val="28"/>
                <w:lang w:val="ru-RU" w:eastAsia="ru-RU"/>
              </w:rPr>
              <w:t>-</w:t>
            </w:r>
          </w:p>
        </w:tc>
        <w:tc>
          <w:tcPr>
            <w:tcW w:w="1197" w:type="dxa"/>
            <w:tcBorders>
              <w:top w:val="nil"/>
              <w:left w:val="nil"/>
              <w:bottom w:val="single" w:sz="4" w:space="0" w:color="auto"/>
              <w:right w:val="single" w:sz="4" w:space="0" w:color="auto"/>
            </w:tcBorders>
            <w:noWrap/>
            <w:vAlign w:val="bottom"/>
          </w:tcPr>
          <w:p w14:paraId="103344F0" w14:textId="569D5546" w:rsidR="00F50A77" w:rsidRPr="00AE00AB" w:rsidRDefault="00F50A77" w:rsidP="00F50A77">
            <w:pPr>
              <w:spacing w:after="0" w:line="240" w:lineRule="auto"/>
              <w:jc w:val="center"/>
              <w:rPr>
                <w:rFonts w:ascii="Times New Roman" w:eastAsia="Times New Roman" w:hAnsi="Times New Roman" w:cs="Times New Roman"/>
                <w:color w:val="000000"/>
                <w:sz w:val="28"/>
                <w:szCs w:val="28"/>
                <w:lang w:val="ru-RU" w:eastAsia="ru-RU"/>
              </w:rPr>
            </w:pPr>
            <w:r w:rsidRPr="00662EE1">
              <w:rPr>
                <w:rFonts w:ascii="Times New Roman" w:eastAsia="Times New Roman" w:hAnsi="Times New Roman" w:cs="Times New Roman"/>
                <w:color w:val="000000"/>
                <w:sz w:val="28"/>
                <w:szCs w:val="28"/>
                <w:lang w:val="ru-RU" w:eastAsia="ru-RU"/>
              </w:rPr>
              <w:t>-</w:t>
            </w:r>
          </w:p>
        </w:tc>
        <w:tc>
          <w:tcPr>
            <w:tcW w:w="1275" w:type="dxa"/>
            <w:tcBorders>
              <w:top w:val="nil"/>
              <w:left w:val="nil"/>
              <w:bottom w:val="single" w:sz="4" w:space="0" w:color="auto"/>
              <w:right w:val="single" w:sz="4" w:space="0" w:color="auto"/>
            </w:tcBorders>
            <w:noWrap/>
            <w:vAlign w:val="bottom"/>
          </w:tcPr>
          <w:p w14:paraId="19E86A5B" w14:textId="6CDD551D" w:rsidR="00F50A77" w:rsidRPr="00AE00AB" w:rsidRDefault="00F50A77" w:rsidP="00F50A77">
            <w:pPr>
              <w:spacing w:after="0" w:line="240" w:lineRule="auto"/>
              <w:jc w:val="center"/>
              <w:rPr>
                <w:rFonts w:ascii="Times New Roman" w:eastAsia="Times New Roman" w:hAnsi="Times New Roman" w:cs="Times New Roman"/>
                <w:color w:val="000000"/>
                <w:sz w:val="28"/>
                <w:szCs w:val="28"/>
                <w:lang w:val="ru-RU" w:eastAsia="ru-RU"/>
              </w:rPr>
            </w:pPr>
            <w:r w:rsidRPr="00662EE1">
              <w:rPr>
                <w:rFonts w:ascii="Times New Roman" w:eastAsia="Times New Roman" w:hAnsi="Times New Roman" w:cs="Times New Roman"/>
                <w:color w:val="000000"/>
                <w:sz w:val="28"/>
                <w:szCs w:val="28"/>
                <w:lang w:val="ru-RU" w:eastAsia="ru-RU"/>
              </w:rPr>
              <w:t>-</w:t>
            </w:r>
          </w:p>
        </w:tc>
      </w:tr>
      <w:tr w:rsidR="00F50A77" w:rsidRPr="00AE00AB" w14:paraId="545534F7" w14:textId="77777777" w:rsidTr="00E11EFF">
        <w:trPr>
          <w:trHeight w:val="300"/>
        </w:trPr>
        <w:tc>
          <w:tcPr>
            <w:tcW w:w="1271" w:type="dxa"/>
            <w:vMerge/>
            <w:tcBorders>
              <w:top w:val="nil"/>
              <w:left w:val="single" w:sz="4" w:space="0" w:color="auto"/>
              <w:bottom w:val="single" w:sz="4" w:space="0" w:color="auto"/>
              <w:right w:val="single" w:sz="4" w:space="0" w:color="auto"/>
            </w:tcBorders>
            <w:vAlign w:val="center"/>
            <w:hideMark/>
          </w:tcPr>
          <w:p w14:paraId="208CBAC7" w14:textId="77777777" w:rsidR="00F50A77" w:rsidRPr="00AE00AB" w:rsidRDefault="00F50A77" w:rsidP="00F50A77">
            <w:pPr>
              <w:spacing w:after="0" w:line="240" w:lineRule="auto"/>
              <w:rPr>
                <w:rFonts w:ascii="Times New Roman" w:eastAsia="Times New Roman" w:hAnsi="Times New Roman" w:cs="Times New Roman"/>
                <w:color w:val="000000"/>
                <w:sz w:val="28"/>
                <w:szCs w:val="28"/>
                <w:lang w:val="ru-RU" w:eastAsia="ru-RU"/>
              </w:rPr>
            </w:pPr>
          </w:p>
        </w:tc>
        <w:tc>
          <w:tcPr>
            <w:tcW w:w="1784" w:type="dxa"/>
            <w:tcBorders>
              <w:top w:val="nil"/>
              <w:left w:val="nil"/>
              <w:bottom w:val="single" w:sz="4" w:space="0" w:color="auto"/>
              <w:right w:val="single" w:sz="4" w:space="0" w:color="auto"/>
            </w:tcBorders>
            <w:noWrap/>
            <w:vAlign w:val="bottom"/>
            <w:hideMark/>
          </w:tcPr>
          <w:p w14:paraId="51E62794" w14:textId="77777777" w:rsidR="00F50A77" w:rsidRPr="00AE00AB" w:rsidRDefault="00F50A77" w:rsidP="00F50A77">
            <w:pPr>
              <w:spacing w:after="0" w:line="240" w:lineRule="auto"/>
              <w:rPr>
                <w:rFonts w:ascii="Times New Roman" w:eastAsia="Times New Roman" w:hAnsi="Times New Roman" w:cs="Times New Roman"/>
                <w:color w:val="000000"/>
                <w:sz w:val="28"/>
                <w:szCs w:val="28"/>
                <w:lang w:val="ru-RU" w:eastAsia="ru-RU"/>
              </w:rPr>
            </w:pPr>
            <w:r w:rsidRPr="00AE00AB">
              <w:rPr>
                <w:rFonts w:ascii="Times New Roman" w:eastAsia="Times New Roman" w:hAnsi="Times New Roman" w:cs="Times New Roman"/>
                <w:color w:val="000000"/>
                <w:sz w:val="28"/>
                <w:szCs w:val="28"/>
                <w:lang w:val="ru-RU" w:eastAsia="ru-RU"/>
              </w:rPr>
              <w:t>Итого</w:t>
            </w:r>
          </w:p>
        </w:tc>
        <w:tc>
          <w:tcPr>
            <w:tcW w:w="1559" w:type="dxa"/>
            <w:tcBorders>
              <w:top w:val="nil"/>
              <w:left w:val="nil"/>
              <w:bottom w:val="single" w:sz="4" w:space="0" w:color="auto"/>
              <w:right w:val="single" w:sz="4" w:space="0" w:color="auto"/>
            </w:tcBorders>
            <w:noWrap/>
            <w:vAlign w:val="center"/>
            <w:hideMark/>
          </w:tcPr>
          <w:p w14:paraId="058936F4" w14:textId="243711E8" w:rsidR="00F50A77" w:rsidRPr="00AE00AB" w:rsidRDefault="00F50A77" w:rsidP="00F50A77">
            <w:pPr>
              <w:spacing w:after="0" w:line="240" w:lineRule="auto"/>
              <w:jc w:val="center"/>
              <w:rPr>
                <w:rFonts w:ascii="Times New Roman" w:eastAsia="Times New Roman" w:hAnsi="Times New Roman" w:cs="Times New Roman"/>
                <w:color w:val="000000"/>
                <w:sz w:val="28"/>
                <w:szCs w:val="28"/>
                <w:lang w:val="ru-RU" w:eastAsia="ru-RU"/>
              </w:rPr>
            </w:pPr>
            <w:r w:rsidRPr="00AE00AB">
              <w:rPr>
                <w:rFonts w:ascii="Times New Roman" w:hAnsi="Times New Roman" w:cs="Times New Roman"/>
                <w:color w:val="000000"/>
                <w:sz w:val="28"/>
                <w:szCs w:val="28"/>
              </w:rPr>
              <w:t>100,00</w:t>
            </w:r>
          </w:p>
        </w:tc>
        <w:tc>
          <w:tcPr>
            <w:tcW w:w="1414" w:type="dxa"/>
            <w:tcBorders>
              <w:top w:val="nil"/>
              <w:left w:val="nil"/>
              <w:bottom w:val="single" w:sz="4" w:space="0" w:color="auto"/>
              <w:right w:val="single" w:sz="4" w:space="0" w:color="auto"/>
            </w:tcBorders>
            <w:noWrap/>
            <w:vAlign w:val="bottom"/>
            <w:hideMark/>
          </w:tcPr>
          <w:p w14:paraId="7C0DEE7A" w14:textId="5095CD36" w:rsidR="00F50A77" w:rsidRPr="00AE00AB" w:rsidRDefault="00F50A77" w:rsidP="00F50A77">
            <w:pPr>
              <w:spacing w:after="0" w:line="240" w:lineRule="auto"/>
              <w:jc w:val="center"/>
              <w:rPr>
                <w:rFonts w:ascii="Times New Roman" w:eastAsia="Times New Roman" w:hAnsi="Times New Roman" w:cs="Times New Roman"/>
                <w:color w:val="000000"/>
                <w:sz w:val="28"/>
                <w:szCs w:val="28"/>
                <w:lang w:val="ru-RU" w:eastAsia="ru-RU"/>
              </w:rPr>
            </w:pPr>
            <w:r w:rsidRPr="00AE00AB">
              <w:rPr>
                <w:rFonts w:ascii="Times New Roman" w:hAnsi="Times New Roman" w:cs="Times New Roman"/>
                <w:color w:val="000000"/>
                <w:sz w:val="28"/>
                <w:szCs w:val="28"/>
              </w:rPr>
              <w:t>51,00</w:t>
            </w:r>
          </w:p>
        </w:tc>
        <w:tc>
          <w:tcPr>
            <w:tcW w:w="1134" w:type="dxa"/>
            <w:tcBorders>
              <w:top w:val="nil"/>
              <w:left w:val="nil"/>
              <w:bottom w:val="single" w:sz="4" w:space="0" w:color="auto"/>
              <w:right w:val="single" w:sz="4" w:space="0" w:color="auto"/>
            </w:tcBorders>
            <w:noWrap/>
            <w:vAlign w:val="bottom"/>
            <w:hideMark/>
          </w:tcPr>
          <w:p w14:paraId="3D82B53B" w14:textId="6059C673" w:rsidR="00F50A77" w:rsidRPr="00AE00AB" w:rsidRDefault="00F50A77" w:rsidP="00F50A77">
            <w:pPr>
              <w:spacing w:after="0" w:line="240" w:lineRule="auto"/>
              <w:jc w:val="center"/>
              <w:rPr>
                <w:rFonts w:ascii="Times New Roman" w:eastAsia="Times New Roman" w:hAnsi="Times New Roman" w:cs="Times New Roman"/>
                <w:color w:val="000000"/>
                <w:sz w:val="28"/>
                <w:szCs w:val="28"/>
                <w:highlight w:val="red"/>
                <w:lang w:val="ru-RU" w:eastAsia="ru-RU"/>
              </w:rPr>
            </w:pPr>
            <w:r w:rsidRPr="00AE00AB">
              <w:rPr>
                <w:rFonts w:ascii="Times New Roman" w:hAnsi="Times New Roman" w:cs="Times New Roman"/>
                <w:color w:val="000000"/>
                <w:sz w:val="28"/>
                <w:szCs w:val="28"/>
              </w:rPr>
              <w:t>18,70</w:t>
            </w:r>
          </w:p>
        </w:tc>
        <w:tc>
          <w:tcPr>
            <w:tcW w:w="1197" w:type="dxa"/>
            <w:tcBorders>
              <w:top w:val="nil"/>
              <w:left w:val="nil"/>
              <w:bottom w:val="single" w:sz="4" w:space="0" w:color="auto"/>
              <w:right w:val="single" w:sz="4" w:space="0" w:color="auto"/>
            </w:tcBorders>
            <w:noWrap/>
            <w:vAlign w:val="bottom"/>
            <w:hideMark/>
          </w:tcPr>
          <w:p w14:paraId="5A6F7C76" w14:textId="138459F4" w:rsidR="00F50A77" w:rsidRPr="00AE00AB" w:rsidRDefault="00F50A77" w:rsidP="00F50A77">
            <w:pPr>
              <w:spacing w:after="0" w:line="240" w:lineRule="auto"/>
              <w:jc w:val="center"/>
              <w:rPr>
                <w:rFonts w:ascii="Times New Roman" w:eastAsia="Times New Roman" w:hAnsi="Times New Roman" w:cs="Times New Roman"/>
                <w:color w:val="000000"/>
                <w:sz w:val="28"/>
                <w:szCs w:val="28"/>
                <w:lang w:val="ru-RU" w:eastAsia="ru-RU"/>
              </w:rPr>
            </w:pPr>
            <w:r w:rsidRPr="00AE00AB">
              <w:rPr>
                <w:rFonts w:ascii="Times New Roman" w:hAnsi="Times New Roman" w:cs="Times New Roman"/>
                <w:color w:val="000000"/>
                <w:sz w:val="28"/>
                <w:szCs w:val="28"/>
              </w:rPr>
              <w:t>100,00</w:t>
            </w:r>
          </w:p>
        </w:tc>
        <w:tc>
          <w:tcPr>
            <w:tcW w:w="1275" w:type="dxa"/>
            <w:tcBorders>
              <w:top w:val="nil"/>
              <w:left w:val="nil"/>
              <w:bottom w:val="single" w:sz="4" w:space="0" w:color="auto"/>
              <w:right w:val="single" w:sz="4" w:space="0" w:color="auto"/>
            </w:tcBorders>
            <w:noWrap/>
            <w:vAlign w:val="bottom"/>
            <w:hideMark/>
          </w:tcPr>
          <w:p w14:paraId="0206A784" w14:textId="3CE4579B" w:rsidR="00F50A77" w:rsidRPr="00AE00AB" w:rsidRDefault="00F50A77" w:rsidP="00F50A77">
            <w:pPr>
              <w:spacing w:after="0" w:line="240" w:lineRule="auto"/>
              <w:jc w:val="center"/>
              <w:rPr>
                <w:rFonts w:ascii="Times New Roman" w:eastAsia="Times New Roman" w:hAnsi="Times New Roman" w:cs="Times New Roman"/>
                <w:color w:val="000000"/>
                <w:sz w:val="28"/>
                <w:szCs w:val="28"/>
                <w:lang w:val="ru-RU" w:eastAsia="ru-RU"/>
              </w:rPr>
            </w:pPr>
            <w:r w:rsidRPr="00AE00AB">
              <w:rPr>
                <w:rFonts w:ascii="Times New Roman" w:hAnsi="Times New Roman" w:cs="Times New Roman"/>
                <w:color w:val="000000"/>
                <w:sz w:val="28"/>
                <w:szCs w:val="28"/>
              </w:rPr>
              <w:t>100,00</w:t>
            </w:r>
          </w:p>
        </w:tc>
      </w:tr>
      <w:tr w:rsidR="00F50A77" w:rsidRPr="00AE00AB" w14:paraId="4D7D4508" w14:textId="77777777" w:rsidTr="00E11EFF">
        <w:trPr>
          <w:trHeight w:val="300"/>
        </w:trPr>
        <w:tc>
          <w:tcPr>
            <w:tcW w:w="9634" w:type="dxa"/>
            <w:gridSpan w:val="7"/>
            <w:tcBorders>
              <w:top w:val="nil"/>
              <w:left w:val="single" w:sz="4" w:space="0" w:color="auto"/>
              <w:bottom w:val="single" w:sz="4" w:space="0" w:color="auto"/>
              <w:right w:val="single" w:sz="4" w:space="0" w:color="auto"/>
            </w:tcBorders>
            <w:vAlign w:val="center"/>
          </w:tcPr>
          <w:p w14:paraId="63DDC28B" w14:textId="785367E3" w:rsidR="00F50A77" w:rsidRPr="00AE00AB" w:rsidRDefault="006A76BB" w:rsidP="00F50A77">
            <w:pPr>
              <w:spacing w:after="0" w:line="240" w:lineRule="auto"/>
              <w:jc w:val="center"/>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40%</w:t>
            </w:r>
          </w:p>
        </w:tc>
      </w:tr>
      <w:tr w:rsidR="00F50A77" w:rsidRPr="00AE00AB" w14:paraId="14F1E8F9" w14:textId="77777777" w:rsidTr="00E11EFF">
        <w:trPr>
          <w:trHeight w:val="300"/>
        </w:trPr>
        <w:tc>
          <w:tcPr>
            <w:tcW w:w="1271" w:type="dxa"/>
            <w:vMerge w:val="restart"/>
            <w:tcBorders>
              <w:top w:val="nil"/>
              <w:left w:val="single" w:sz="4" w:space="0" w:color="auto"/>
              <w:right w:val="single" w:sz="4" w:space="0" w:color="auto"/>
            </w:tcBorders>
            <w:vAlign w:val="center"/>
          </w:tcPr>
          <w:p w14:paraId="59CE2B62" w14:textId="77777777" w:rsidR="00F50A77" w:rsidRPr="00AE00AB" w:rsidRDefault="00F50A77" w:rsidP="00F50A77">
            <w:pPr>
              <w:spacing w:after="0" w:line="240" w:lineRule="auto"/>
              <w:jc w:val="center"/>
              <w:rPr>
                <w:rFonts w:ascii="Times New Roman" w:eastAsia="Times New Roman" w:hAnsi="Times New Roman" w:cs="Times New Roman"/>
                <w:color w:val="000000"/>
                <w:sz w:val="28"/>
                <w:szCs w:val="28"/>
                <w:lang w:val="ru-RU" w:eastAsia="ru-RU"/>
              </w:rPr>
            </w:pPr>
            <w:r w:rsidRPr="00AE00AB">
              <w:rPr>
                <w:rFonts w:ascii="Times New Roman" w:eastAsia="Times New Roman" w:hAnsi="Times New Roman" w:cs="Times New Roman"/>
                <w:color w:val="000000"/>
                <w:sz w:val="28"/>
                <w:szCs w:val="28"/>
                <w:lang w:val="ru-RU" w:eastAsia="ru-RU"/>
              </w:rPr>
              <w:t>Опыт 4</w:t>
            </w:r>
          </w:p>
        </w:tc>
        <w:tc>
          <w:tcPr>
            <w:tcW w:w="1784" w:type="dxa"/>
            <w:tcBorders>
              <w:top w:val="nil"/>
              <w:left w:val="nil"/>
              <w:bottom w:val="single" w:sz="4" w:space="0" w:color="auto"/>
              <w:right w:val="single" w:sz="4" w:space="0" w:color="auto"/>
            </w:tcBorders>
            <w:noWrap/>
            <w:vAlign w:val="bottom"/>
          </w:tcPr>
          <w:p w14:paraId="55632285" w14:textId="77777777" w:rsidR="00F50A77" w:rsidRPr="00AE00AB" w:rsidRDefault="00F50A77" w:rsidP="00F50A77">
            <w:pPr>
              <w:spacing w:after="0" w:line="240" w:lineRule="auto"/>
              <w:rPr>
                <w:rFonts w:ascii="Times New Roman" w:eastAsia="Times New Roman" w:hAnsi="Times New Roman" w:cs="Times New Roman"/>
                <w:color w:val="000000"/>
                <w:sz w:val="28"/>
                <w:szCs w:val="28"/>
                <w:lang w:val="ru-RU" w:eastAsia="ru-RU"/>
              </w:rPr>
            </w:pPr>
            <w:r w:rsidRPr="00AE00AB">
              <w:rPr>
                <w:rFonts w:ascii="Times New Roman" w:eastAsia="Times New Roman" w:hAnsi="Times New Roman" w:cs="Times New Roman"/>
                <w:color w:val="000000"/>
                <w:sz w:val="28"/>
                <w:szCs w:val="28"/>
                <w:lang w:val="ru-RU" w:eastAsia="ru-RU"/>
              </w:rPr>
              <w:t>Магнитная</w:t>
            </w:r>
          </w:p>
        </w:tc>
        <w:tc>
          <w:tcPr>
            <w:tcW w:w="1559" w:type="dxa"/>
            <w:tcBorders>
              <w:top w:val="nil"/>
              <w:left w:val="nil"/>
              <w:bottom w:val="single" w:sz="4" w:space="0" w:color="auto"/>
              <w:right w:val="single" w:sz="4" w:space="0" w:color="auto"/>
            </w:tcBorders>
            <w:noWrap/>
            <w:vAlign w:val="center"/>
          </w:tcPr>
          <w:p w14:paraId="573032F0" w14:textId="13DAF64B" w:rsidR="00F50A77" w:rsidRPr="00AE00AB" w:rsidRDefault="00F50A77" w:rsidP="00F50A77">
            <w:pPr>
              <w:spacing w:after="0" w:line="240" w:lineRule="auto"/>
              <w:jc w:val="center"/>
              <w:rPr>
                <w:rFonts w:ascii="Times New Roman" w:eastAsia="Times New Roman" w:hAnsi="Times New Roman" w:cs="Times New Roman"/>
                <w:color w:val="000000"/>
                <w:sz w:val="28"/>
                <w:szCs w:val="28"/>
                <w:lang w:val="ru-RU" w:eastAsia="ru-RU"/>
              </w:rPr>
            </w:pPr>
            <w:r w:rsidRPr="00AE00AB">
              <w:rPr>
                <w:rFonts w:ascii="Times New Roman" w:hAnsi="Times New Roman" w:cs="Times New Roman"/>
                <w:color w:val="000000"/>
                <w:sz w:val="28"/>
                <w:szCs w:val="28"/>
              </w:rPr>
              <w:t>47,75</w:t>
            </w:r>
          </w:p>
        </w:tc>
        <w:tc>
          <w:tcPr>
            <w:tcW w:w="1414" w:type="dxa"/>
            <w:tcBorders>
              <w:top w:val="nil"/>
              <w:left w:val="nil"/>
              <w:bottom w:val="single" w:sz="4" w:space="0" w:color="auto"/>
              <w:right w:val="single" w:sz="4" w:space="0" w:color="auto"/>
            </w:tcBorders>
            <w:noWrap/>
            <w:vAlign w:val="bottom"/>
          </w:tcPr>
          <w:p w14:paraId="6F1F0D3B" w14:textId="07FEDC5A" w:rsidR="00F50A77" w:rsidRPr="00B62C56" w:rsidRDefault="00F50A77" w:rsidP="00F50A77">
            <w:pPr>
              <w:spacing w:after="0" w:line="240" w:lineRule="auto"/>
              <w:jc w:val="center"/>
              <w:rPr>
                <w:rFonts w:ascii="Times New Roman" w:eastAsia="Times New Roman" w:hAnsi="Times New Roman" w:cs="Times New Roman"/>
                <w:color w:val="000000"/>
                <w:sz w:val="28"/>
                <w:szCs w:val="28"/>
                <w:lang w:val="ru-RU" w:eastAsia="ru-RU"/>
              </w:rPr>
            </w:pPr>
            <w:r w:rsidRPr="00AE00AB">
              <w:rPr>
                <w:rFonts w:ascii="Times New Roman" w:hAnsi="Times New Roman" w:cs="Times New Roman"/>
                <w:color w:val="000000"/>
                <w:sz w:val="28"/>
                <w:szCs w:val="28"/>
              </w:rPr>
              <w:t>92,14</w:t>
            </w:r>
            <w:r>
              <w:rPr>
                <w:rFonts w:ascii="Times New Roman" w:hAnsi="Times New Roman" w:cs="Times New Roman"/>
                <w:color w:val="000000"/>
                <w:sz w:val="28"/>
                <w:szCs w:val="28"/>
                <w:lang w:val="ru-RU"/>
              </w:rPr>
              <w:t>/78,2</w:t>
            </w:r>
          </w:p>
        </w:tc>
        <w:tc>
          <w:tcPr>
            <w:tcW w:w="1134" w:type="dxa"/>
            <w:tcBorders>
              <w:top w:val="nil"/>
              <w:left w:val="nil"/>
              <w:bottom w:val="single" w:sz="4" w:space="0" w:color="auto"/>
              <w:right w:val="single" w:sz="4" w:space="0" w:color="auto"/>
            </w:tcBorders>
            <w:noWrap/>
            <w:vAlign w:val="bottom"/>
          </w:tcPr>
          <w:p w14:paraId="154B8DCB" w14:textId="055541E6" w:rsidR="00F50A77" w:rsidRPr="00AE00AB" w:rsidRDefault="00F50A77" w:rsidP="00F50A77">
            <w:pPr>
              <w:spacing w:after="0" w:line="240" w:lineRule="auto"/>
              <w:jc w:val="center"/>
              <w:rPr>
                <w:rFonts w:ascii="Times New Roman" w:eastAsia="Times New Roman" w:hAnsi="Times New Roman" w:cs="Times New Roman"/>
                <w:color w:val="000000"/>
                <w:sz w:val="28"/>
                <w:szCs w:val="28"/>
                <w:highlight w:val="red"/>
                <w:lang w:val="ru-RU" w:eastAsia="ru-RU"/>
              </w:rPr>
            </w:pPr>
            <w:r w:rsidRPr="00AE00AB">
              <w:rPr>
                <w:rFonts w:ascii="Times New Roman" w:hAnsi="Times New Roman" w:cs="Times New Roman"/>
                <w:color w:val="000000"/>
                <w:sz w:val="28"/>
                <w:szCs w:val="28"/>
              </w:rPr>
              <w:t>10,79</w:t>
            </w:r>
          </w:p>
        </w:tc>
        <w:tc>
          <w:tcPr>
            <w:tcW w:w="1197" w:type="dxa"/>
            <w:tcBorders>
              <w:top w:val="nil"/>
              <w:left w:val="nil"/>
              <w:bottom w:val="single" w:sz="4" w:space="0" w:color="auto"/>
              <w:right w:val="single" w:sz="4" w:space="0" w:color="auto"/>
            </w:tcBorders>
            <w:noWrap/>
            <w:vAlign w:val="bottom"/>
          </w:tcPr>
          <w:p w14:paraId="0E8B53E1" w14:textId="1D0C5ABC" w:rsidR="00F50A77" w:rsidRPr="00AE00AB" w:rsidRDefault="00F50A77" w:rsidP="00F50A77">
            <w:pPr>
              <w:spacing w:after="0" w:line="240" w:lineRule="auto"/>
              <w:jc w:val="center"/>
              <w:rPr>
                <w:rFonts w:ascii="Times New Roman" w:eastAsia="Times New Roman" w:hAnsi="Times New Roman" w:cs="Times New Roman"/>
                <w:color w:val="000000"/>
                <w:sz w:val="28"/>
                <w:szCs w:val="28"/>
                <w:lang w:val="ru-RU" w:eastAsia="ru-RU"/>
              </w:rPr>
            </w:pPr>
            <w:r w:rsidRPr="00AE00AB">
              <w:rPr>
                <w:rFonts w:ascii="Times New Roman" w:hAnsi="Times New Roman" w:cs="Times New Roman"/>
                <w:color w:val="000000"/>
                <w:sz w:val="28"/>
                <w:szCs w:val="28"/>
              </w:rPr>
              <w:t>86,28</w:t>
            </w:r>
          </w:p>
        </w:tc>
        <w:tc>
          <w:tcPr>
            <w:tcW w:w="1275" w:type="dxa"/>
            <w:tcBorders>
              <w:top w:val="nil"/>
              <w:left w:val="nil"/>
              <w:bottom w:val="single" w:sz="4" w:space="0" w:color="auto"/>
              <w:right w:val="single" w:sz="4" w:space="0" w:color="auto"/>
            </w:tcBorders>
            <w:noWrap/>
            <w:vAlign w:val="bottom"/>
          </w:tcPr>
          <w:p w14:paraId="121D9BE2" w14:textId="1E339FBE" w:rsidR="00F50A77" w:rsidRPr="00AE00AB" w:rsidRDefault="00F50A77" w:rsidP="00F50A77">
            <w:pPr>
              <w:spacing w:after="0" w:line="240" w:lineRule="auto"/>
              <w:jc w:val="center"/>
              <w:rPr>
                <w:rFonts w:ascii="Times New Roman" w:eastAsia="Times New Roman" w:hAnsi="Times New Roman" w:cs="Times New Roman"/>
                <w:color w:val="000000"/>
                <w:sz w:val="28"/>
                <w:szCs w:val="28"/>
                <w:lang w:val="ru-RU" w:eastAsia="ru-RU"/>
              </w:rPr>
            </w:pPr>
            <w:r w:rsidRPr="00AE00AB">
              <w:rPr>
                <w:rFonts w:ascii="Times New Roman" w:hAnsi="Times New Roman" w:cs="Times New Roman"/>
                <w:color w:val="000000"/>
                <w:sz w:val="28"/>
                <w:szCs w:val="28"/>
              </w:rPr>
              <w:t>27,57</w:t>
            </w:r>
          </w:p>
        </w:tc>
      </w:tr>
      <w:tr w:rsidR="00F50A77" w:rsidRPr="00AE00AB" w14:paraId="57BE6ADC" w14:textId="77777777" w:rsidTr="00E11EFF">
        <w:trPr>
          <w:trHeight w:val="300"/>
        </w:trPr>
        <w:tc>
          <w:tcPr>
            <w:tcW w:w="1271" w:type="dxa"/>
            <w:vMerge/>
            <w:tcBorders>
              <w:left w:val="single" w:sz="4" w:space="0" w:color="auto"/>
              <w:right w:val="single" w:sz="4" w:space="0" w:color="auto"/>
            </w:tcBorders>
            <w:vAlign w:val="center"/>
          </w:tcPr>
          <w:p w14:paraId="1F8350F5" w14:textId="77777777" w:rsidR="00F50A77" w:rsidRPr="00AE00AB" w:rsidRDefault="00F50A77" w:rsidP="00F50A77">
            <w:pPr>
              <w:spacing w:after="0" w:line="240" w:lineRule="auto"/>
              <w:jc w:val="center"/>
              <w:rPr>
                <w:rFonts w:ascii="Times New Roman" w:eastAsia="Times New Roman" w:hAnsi="Times New Roman" w:cs="Times New Roman"/>
                <w:color w:val="000000"/>
                <w:sz w:val="28"/>
                <w:szCs w:val="28"/>
                <w:lang w:val="ru-RU" w:eastAsia="ru-RU"/>
              </w:rPr>
            </w:pPr>
          </w:p>
        </w:tc>
        <w:tc>
          <w:tcPr>
            <w:tcW w:w="1784" w:type="dxa"/>
            <w:tcBorders>
              <w:top w:val="nil"/>
              <w:left w:val="nil"/>
              <w:bottom w:val="single" w:sz="4" w:space="0" w:color="auto"/>
              <w:right w:val="single" w:sz="4" w:space="0" w:color="auto"/>
            </w:tcBorders>
            <w:noWrap/>
            <w:vAlign w:val="bottom"/>
          </w:tcPr>
          <w:p w14:paraId="0BC578D6" w14:textId="77777777" w:rsidR="00F50A77" w:rsidRPr="00AE00AB" w:rsidRDefault="00F50A77" w:rsidP="00F50A77">
            <w:pPr>
              <w:spacing w:after="0" w:line="240" w:lineRule="auto"/>
              <w:rPr>
                <w:rFonts w:ascii="Times New Roman" w:eastAsia="Times New Roman" w:hAnsi="Times New Roman" w:cs="Times New Roman"/>
                <w:color w:val="000000"/>
                <w:sz w:val="28"/>
                <w:szCs w:val="28"/>
                <w:lang w:val="ru-RU" w:eastAsia="ru-RU"/>
              </w:rPr>
            </w:pPr>
            <w:r w:rsidRPr="00AE00AB">
              <w:rPr>
                <w:rFonts w:ascii="Times New Roman" w:eastAsia="Times New Roman" w:hAnsi="Times New Roman" w:cs="Times New Roman"/>
                <w:color w:val="000000"/>
                <w:sz w:val="28"/>
                <w:szCs w:val="28"/>
                <w:lang w:val="ru-RU" w:eastAsia="ru-RU"/>
              </w:rPr>
              <w:t>Немагнитная</w:t>
            </w:r>
          </w:p>
        </w:tc>
        <w:tc>
          <w:tcPr>
            <w:tcW w:w="1559" w:type="dxa"/>
            <w:tcBorders>
              <w:top w:val="nil"/>
              <w:left w:val="nil"/>
              <w:bottom w:val="single" w:sz="4" w:space="0" w:color="auto"/>
              <w:right w:val="single" w:sz="4" w:space="0" w:color="auto"/>
            </w:tcBorders>
            <w:noWrap/>
            <w:vAlign w:val="center"/>
          </w:tcPr>
          <w:p w14:paraId="31B95534" w14:textId="0959D53F" w:rsidR="00F50A77" w:rsidRPr="00AE00AB" w:rsidRDefault="00F50A77" w:rsidP="00F50A77">
            <w:pPr>
              <w:spacing w:after="0" w:line="240" w:lineRule="auto"/>
              <w:jc w:val="center"/>
              <w:rPr>
                <w:rFonts w:ascii="Times New Roman" w:eastAsia="Times New Roman" w:hAnsi="Times New Roman" w:cs="Times New Roman"/>
                <w:color w:val="000000"/>
                <w:sz w:val="28"/>
                <w:szCs w:val="28"/>
                <w:lang w:val="ru-RU" w:eastAsia="ru-RU"/>
              </w:rPr>
            </w:pPr>
            <w:r w:rsidRPr="00AE00AB">
              <w:rPr>
                <w:rFonts w:ascii="Times New Roman" w:hAnsi="Times New Roman" w:cs="Times New Roman"/>
                <w:color w:val="000000"/>
                <w:sz w:val="28"/>
                <w:szCs w:val="28"/>
              </w:rPr>
              <w:t>30,25</w:t>
            </w:r>
          </w:p>
        </w:tc>
        <w:tc>
          <w:tcPr>
            <w:tcW w:w="1414" w:type="dxa"/>
            <w:tcBorders>
              <w:top w:val="nil"/>
              <w:left w:val="nil"/>
              <w:bottom w:val="single" w:sz="4" w:space="0" w:color="auto"/>
              <w:right w:val="single" w:sz="4" w:space="0" w:color="auto"/>
            </w:tcBorders>
            <w:noWrap/>
            <w:vAlign w:val="bottom"/>
          </w:tcPr>
          <w:p w14:paraId="2E066CDB" w14:textId="4E97E5DB" w:rsidR="00F50A77" w:rsidRPr="00AE00AB" w:rsidRDefault="00F50A77" w:rsidP="00F50A77">
            <w:pPr>
              <w:spacing w:after="0" w:line="240" w:lineRule="auto"/>
              <w:jc w:val="center"/>
              <w:rPr>
                <w:rFonts w:ascii="Times New Roman" w:eastAsia="Times New Roman" w:hAnsi="Times New Roman" w:cs="Times New Roman"/>
                <w:color w:val="000000"/>
                <w:sz w:val="28"/>
                <w:szCs w:val="28"/>
                <w:lang w:val="ru-RU" w:eastAsia="ru-RU"/>
              </w:rPr>
            </w:pPr>
            <w:r w:rsidRPr="00AE00AB">
              <w:rPr>
                <w:rFonts w:ascii="Times New Roman" w:hAnsi="Times New Roman" w:cs="Times New Roman"/>
                <w:color w:val="000000"/>
                <w:sz w:val="28"/>
                <w:szCs w:val="28"/>
              </w:rPr>
              <w:t>23,14</w:t>
            </w:r>
          </w:p>
        </w:tc>
        <w:tc>
          <w:tcPr>
            <w:tcW w:w="1134" w:type="dxa"/>
            <w:tcBorders>
              <w:top w:val="nil"/>
              <w:left w:val="nil"/>
              <w:bottom w:val="single" w:sz="4" w:space="0" w:color="auto"/>
              <w:right w:val="single" w:sz="4" w:space="0" w:color="auto"/>
            </w:tcBorders>
            <w:noWrap/>
            <w:vAlign w:val="bottom"/>
          </w:tcPr>
          <w:p w14:paraId="478AD38B" w14:textId="76FE8000" w:rsidR="00F50A77" w:rsidRPr="00AE00AB" w:rsidRDefault="00F50A77" w:rsidP="00F50A77">
            <w:pPr>
              <w:spacing w:after="0" w:line="240" w:lineRule="auto"/>
              <w:jc w:val="center"/>
              <w:rPr>
                <w:rFonts w:ascii="Times New Roman" w:eastAsia="Times New Roman" w:hAnsi="Times New Roman" w:cs="Times New Roman"/>
                <w:color w:val="000000"/>
                <w:sz w:val="28"/>
                <w:szCs w:val="28"/>
                <w:highlight w:val="red"/>
                <w:lang w:val="ru-RU" w:eastAsia="ru-RU"/>
              </w:rPr>
            </w:pPr>
            <w:r w:rsidRPr="00AE00AB">
              <w:rPr>
                <w:rFonts w:ascii="Times New Roman" w:hAnsi="Times New Roman" w:cs="Times New Roman"/>
                <w:color w:val="000000"/>
                <w:sz w:val="28"/>
                <w:szCs w:val="28"/>
              </w:rPr>
              <w:t>44,78</w:t>
            </w:r>
          </w:p>
        </w:tc>
        <w:tc>
          <w:tcPr>
            <w:tcW w:w="1197" w:type="dxa"/>
            <w:tcBorders>
              <w:top w:val="nil"/>
              <w:left w:val="nil"/>
              <w:bottom w:val="single" w:sz="4" w:space="0" w:color="auto"/>
              <w:right w:val="single" w:sz="4" w:space="0" w:color="auto"/>
            </w:tcBorders>
            <w:noWrap/>
            <w:vAlign w:val="bottom"/>
          </w:tcPr>
          <w:p w14:paraId="33E24800" w14:textId="2BB08436" w:rsidR="00F50A77" w:rsidRPr="00AE00AB" w:rsidRDefault="00F50A77" w:rsidP="00F50A77">
            <w:pPr>
              <w:spacing w:after="0" w:line="240" w:lineRule="auto"/>
              <w:jc w:val="center"/>
              <w:rPr>
                <w:rFonts w:ascii="Times New Roman" w:eastAsia="Times New Roman" w:hAnsi="Times New Roman" w:cs="Times New Roman"/>
                <w:color w:val="000000"/>
                <w:sz w:val="28"/>
                <w:szCs w:val="28"/>
                <w:lang w:val="ru-RU" w:eastAsia="ru-RU"/>
              </w:rPr>
            </w:pPr>
            <w:r w:rsidRPr="00AE00AB">
              <w:rPr>
                <w:rFonts w:ascii="Times New Roman" w:hAnsi="Times New Roman" w:cs="Times New Roman"/>
                <w:color w:val="000000"/>
                <w:sz w:val="28"/>
                <w:szCs w:val="28"/>
              </w:rPr>
              <w:t>13,72</w:t>
            </w:r>
          </w:p>
        </w:tc>
        <w:tc>
          <w:tcPr>
            <w:tcW w:w="1275" w:type="dxa"/>
            <w:tcBorders>
              <w:top w:val="nil"/>
              <w:left w:val="nil"/>
              <w:bottom w:val="single" w:sz="4" w:space="0" w:color="auto"/>
              <w:right w:val="single" w:sz="4" w:space="0" w:color="auto"/>
            </w:tcBorders>
            <w:noWrap/>
            <w:vAlign w:val="bottom"/>
          </w:tcPr>
          <w:p w14:paraId="0AF0ECF0" w14:textId="28C7E876" w:rsidR="00F50A77" w:rsidRPr="00AE00AB" w:rsidRDefault="00F50A77" w:rsidP="00F50A77">
            <w:pPr>
              <w:spacing w:after="0" w:line="240" w:lineRule="auto"/>
              <w:jc w:val="center"/>
              <w:rPr>
                <w:rFonts w:ascii="Times New Roman" w:eastAsia="Times New Roman" w:hAnsi="Times New Roman" w:cs="Times New Roman"/>
                <w:color w:val="000000"/>
                <w:sz w:val="28"/>
                <w:szCs w:val="28"/>
                <w:lang w:val="ru-RU" w:eastAsia="ru-RU"/>
              </w:rPr>
            </w:pPr>
            <w:r w:rsidRPr="00AE00AB">
              <w:rPr>
                <w:rFonts w:ascii="Times New Roman" w:hAnsi="Times New Roman" w:cs="Times New Roman"/>
                <w:color w:val="000000"/>
                <w:sz w:val="28"/>
                <w:szCs w:val="28"/>
              </w:rPr>
              <w:t>72,43</w:t>
            </w:r>
          </w:p>
        </w:tc>
      </w:tr>
      <w:tr w:rsidR="00F50A77" w:rsidRPr="00AE00AB" w14:paraId="21F8808D" w14:textId="77777777" w:rsidTr="00E11EFF">
        <w:trPr>
          <w:trHeight w:val="300"/>
        </w:trPr>
        <w:tc>
          <w:tcPr>
            <w:tcW w:w="1271" w:type="dxa"/>
            <w:vMerge/>
            <w:tcBorders>
              <w:left w:val="single" w:sz="4" w:space="0" w:color="auto"/>
              <w:right w:val="single" w:sz="4" w:space="0" w:color="auto"/>
            </w:tcBorders>
            <w:vAlign w:val="center"/>
          </w:tcPr>
          <w:p w14:paraId="118817ED" w14:textId="77777777" w:rsidR="00F50A77" w:rsidRPr="00AE00AB" w:rsidRDefault="00F50A77" w:rsidP="00F50A77">
            <w:pPr>
              <w:spacing w:after="0" w:line="240" w:lineRule="auto"/>
              <w:jc w:val="center"/>
              <w:rPr>
                <w:rFonts w:ascii="Times New Roman" w:eastAsia="Times New Roman" w:hAnsi="Times New Roman" w:cs="Times New Roman"/>
                <w:color w:val="000000"/>
                <w:sz w:val="28"/>
                <w:szCs w:val="28"/>
                <w:lang w:val="ru-RU" w:eastAsia="ru-RU"/>
              </w:rPr>
            </w:pPr>
          </w:p>
        </w:tc>
        <w:tc>
          <w:tcPr>
            <w:tcW w:w="1784" w:type="dxa"/>
            <w:tcBorders>
              <w:top w:val="nil"/>
              <w:left w:val="nil"/>
              <w:bottom w:val="single" w:sz="4" w:space="0" w:color="auto"/>
              <w:right w:val="single" w:sz="4" w:space="0" w:color="auto"/>
            </w:tcBorders>
            <w:noWrap/>
            <w:vAlign w:val="bottom"/>
          </w:tcPr>
          <w:p w14:paraId="2D0A9965" w14:textId="6070F4FD" w:rsidR="00F50A77" w:rsidRPr="00AE00AB" w:rsidRDefault="00F50A77" w:rsidP="00F50A77">
            <w:pPr>
              <w:spacing w:after="0" w:line="240" w:lineRule="auto"/>
              <w:rPr>
                <w:rFonts w:ascii="Times New Roman" w:eastAsia="Times New Roman" w:hAnsi="Times New Roman" w:cs="Times New Roman"/>
                <w:color w:val="000000"/>
                <w:sz w:val="28"/>
                <w:szCs w:val="28"/>
                <w:lang w:val="ru-RU" w:eastAsia="ru-RU"/>
              </w:rPr>
            </w:pPr>
            <w:r w:rsidRPr="00AE00AB">
              <w:rPr>
                <w:rFonts w:ascii="Times New Roman" w:eastAsia="Times New Roman" w:hAnsi="Times New Roman" w:cs="Times New Roman"/>
                <w:color w:val="000000"/>
                <w:sz w:val="28"/>
                <w:szCs w:val="28"/>
                <w:lang w:val="ru-RU" w:eastAsia="ru-RU"/>
              </w:rPr>
              <w:t>ППП</w:t>
            </w:r>
          </w:p>
        </w:tc>
        <w:tc>
          <w:tcPr>
            <w:tcW w:w="1559" w:type="dxa"/>
            <w:tcBorders>
              <w:top w:val="nil"/>
              <w:left w:val="nil"/>
              <w:bottom w:val="single" w:sz="4" w:space="0" w:color="auto"/>
              <w:right w:val="single" w:sz="4" w:space="0" w:color="auto"/>
            </w:tcBorders>
            <w:noWrap/>
            <w:vAlign w:val="center"/>
          </w:tcPr>
          <w:p w14:paraId="0AAB774F" w14:textId="182DC672" w:rsidR="00F50A77" w:rsidRPr="00AE00AB" w:rsidRDefault="00F50A77" w:rsidP="00F50A77">
            <w:pPr>
              <w:spacing w:after="0" w:line="240" w:lineRule="auto"/>
              <w:jc w:val="center"/>
              <w:rPr>
                <w:rFonts w:ascii="Times New Roman" w:eastAsia="Times New Roman" w:hAnsi="Times New Roman" w:cs="Times New Roman"/>
                <w:color w:val="000000"/>
                <w:sz w:val="28"/>
                <w:szCs w:val="28"/>
                <w:lang w:val="ru-RU" w:eastAsia="ru-RU"/>
              </w:rPr>
            </w:pPr>
            <w:r w:rsidRPr="00AE00AB">
              <w:rPr>
                <w:rFonts w:ascii="Times New Roman" w:hAnsi="Times New Roman" w:cs="Times New Roman"/>
                <w:color w:val="000000"/>
                <w:sz w:val="28"/>
                <w:szCs w:val="28"/>
              </w:rPr>
              <w:t>22,00</w:t>
            </w:r>
          </w:p>
        </w:tc>
        <w:tc>
          <w:tcPr>
            <w:tcW w:w="1414" w:type="dxa"/>
            <w:tcBorders>
              <w:top w:val="nil"/>
              <w:left w:val="nil"/>
              <w:bottom w:val="single" w:sz="4" w:space="0" w:color="auto"/>
              <w:right w:val="single" w:sz="4" w:space="0" w:color="auto"/>
            </w:tcBorders>
            <w:noWrap/>
            <w:vAlign w:val="bottom"/>
          </w:tcPr>
          <w:p w14:paraId="6F0CCD57" w14:textId="47EB205D" w:rsidR="00F50A77" w:rsidRPr="00AE00AB" w:rsidRDefault="00F50A77" w:rsidP="00F50A77">
            <w:pPr>
              <w:spacing w:after="0" w:line="240" w:lineRule="auto"/>
              <w:jc w:val="center"/>
              <w:rPr>
                <w:rFonts w:ascii="Times New Roman" w:eastAsia="Times New Roman" w:hAnsi="Times New Roman" w:cs="Times New Roman"/>
                <w:color w:val="000000"/>
                <w:sz w:val="28"/>
                <w:szCs w:val="28"/>
                <w:lang w:val="ru-RU" w:eastAsia="ru-RU"/>
              </w:rPr>
            </w:pPr>
            <w:r w:rsidRPr="00662EE1">
              <w:rPr>
                <w:rFonts w:ascii="Times New Roman" w:eastAsia="Times New Roman" w:hAnsi="Times New Roman" w:cs="Times New Roman"/>
                <w:color w:val="000000"/>
                <w:sz w:val="28"/>
                <w:szCs w:val="28"/>
                <w:lang w:val="ru-RU" w:eastAsia="ru-RU"/>
              </w:rPr>
              <w:t>-</w:t>
            </w:r>
          </w:p>
        </w:tc>
        <w:tc>
          <w:tcPr>
            <w:tcW w:w="1134" w:type="dxa"/>
            <w:tcBorders>
              <w:top w:val="nil"/>
              <w:left w:val="nil"/>
              <w:bottom w:val="single" w:sz="4" w:space="0" w:color="auto"/>
              <w:right w:val="single" w:sz="4" w:space="0" w:color="auto"/>
            </w:tcBorders>
            <w:noWrap/>
            <w:vAlign w:val="bottom"/>
          </w:tcPr>
          <w:p w14:paraId="592E72EC" w14:textId="22456641" w:rsidR="00F50A77" w:rsidRPr="00AE00AB" w:rsidRDefault="00F50A77" w:rsidP="00F50A77">
            <w:pPr>
              <w:spacing w:after="0" w:line="240" w:lineRule="auto"/>
              <w:jc w:val="center"/>
              <w:rPr>
                <w:rFonts w:ascii="Times New Roman" w:eastAsia="Times New Roman" w:hAnsi="Times New Roman" w:cs="Times New Roman"/>
                <w:color w:val="000000"/>
                <w:sz w:val="28"/>
                <w:szCs w:val="28"/>
                <w:highlight w:val="red"/>
                <w:lang w:val="ru-RU" w:eastAsia="ru-RU"/>
              </w:rPr>
            </w:pPr>
            <w:r w:rsidRPr="00662EE1">
              <w:rPr>
                <w:rFonts w:ascii="Times New Roman" w:eastAsia="Times New Roman" w:hAnsi="Times New Roman" w:cs="Times New Roman"/>
                <w:color w:val="000000"/>
                <w:sz w:val="28"/>
                <w:szCs w:val="28"/>
                <w:lang w:val="ru-RU" w:eastAsia="ru-RU"/>
              </w:rPr>
              <w:t>-</w:t>
            </w:r>
          </w:p>
        </w:tc>
        <w:tc>
          <w:tcPr>
            <w:tcW w:w="1197" w:type="dxa"/>
            <w:tcBorders>
              <w:top w:val="nil"/>
              <w:left w:val="nil"/>
              <w:bottom w:val="single" w:sz="4" w:space="0" w:color="auto"/>
              <w:right w:val="single" w:sz="4" w:space="0" w:color="auto"/>
            </w:tcBorders>
            <w:noWrap/>
            <w:vAlign w:val="bottom"/>
          </w:tcPr>
          <w:p w14:paraId="65FBAC5C" w14:textId="5B70969D" w:rsidR="00F50A77" w:rsidRPr="00AE00AB" w:rsidRDefault="00F50A77" w:rsidP="00F50A77">
            <w:pPr>
              <w:spacing w:after="0" w:line="240" w:lineRule="auto"/>
              <w:jc w:val="center"/>
              <w:rPr>
                <w:rFonts w:ascii="Times New Roman" w:eastAsia="Times New Roman" w:hAnsi="Times New Roman" w:cs="Times New Roman"/>
                <w:color w:val="000000"/>
                <w:sz w:val="28"/>
                <w:szCs w:val="28"/>
                <w:lang w:val="ru-RU" w:eastAsia="ru-RU"/>
              </w:rPr>
            </w:pPr>
            <w:r w:rsidRPr="00662EE1">
              <w:rPr>
                <w:rFonts w:ascii="Times New Roman" w:eastAsia="Times New Roman" w:hAnsi="Times New Roman" w:cs="Times New Roman"/>
                <w:color w:val="000000"/>
                <w:sz w:val="28"/>
                <w:szCs w:val="28"/>
                <w:lang w:val="ru-RU" w:eastAsia="ru-RU"/>
              </w:rPr>
              <w:t>-</w:t>
            </w:r>
          </w:p>
        </w:tc>
        <w:tc>
          <w:tcPr>
            <w:tcW w:w="1275" w:type="dxa"/>
            <w:tcBorders>
              <w:top w:val="nil"/>
              <w:left w:val="nil"/>
              <w:bottom w:val="single" w:sz="4" w:space="0" w:color="auto"/>
              <w:right w:val="single" w:sz="4" w:space="0" w:color="auto"/>
            </w:tcBorders>
            <w:noWrap/>
            <w:vAlign w:val="bottom"/>
          </w:tcPr>
          <w:p w14:paraId="03104375" w14:textId="094EFE6C" w:rsidR="00F50A77" w:rsidRPr="00AE00AB" w:rsidRDefault="00F50A77" w:rsidP="00F50A77">
            <w:pPr>
              <w:spacing w:after="0" w:line="240" w:lineRule="auto"/>
              <w:jc w:val="center"/>
              <w:rPr>
                <w:rFonts w:ascii="Times New Roman" w:eastAsia="Times New Roman" w:hAnsi="Times New Roman" w:cs="Times New Roman"/>
                <w:color w:val="000000"/>
                <w:sz w:val="28"/>
                <w:szCs w:val="28"/>
                <w:lang w:val="ru-RU" w:eastAsia="ru-RU"/>
              </w:rPr>
            </w:pPr>
            <w:r w:rsidRPr="00662EE1">
              <w:rPr>
                <w:rFonts w:ascii="Times New Roman" w:eastAsia="Times New Roman" w:hAnsi="Times New Roman" w:cs="Times New Roman"/>
                <w:color w:val="000000"/>
                <w:sz w:val="28"/>
                <w:szCs w:val="28"/>
                <w:lang w:val="ru-RU" w:eastAsia="ru-RU"/>
              </w:rPr>
              <w:t>-</w:t>
            </w:r>
          </w:p>
        </w:tc>
      </w:tr>
      <w:tr w:rsidR="00F50A77" w:rsidRPr="00AE00AB" w14:paraId="3B61DDCC" w14:textId="77777777" w:rsidTr="00E11EFF">
        <w:trPr>
          <w:trHeight w:val="300"/>
        </w:trPr>
        <w:tc>
          <w:tcPr>
            <w:tcW w:w="1271" w:type="dxa"/>
            <w:vMerge/>
            <w:tcBorders>
              <w:left w:val="single" w:sz="4" w:space="0" w:color="auto"/>
              <w:bottom w:val="single" w:sz="4" w:space="0" w:color="auto"/>
              <w:right w:val="single" w:sz="4" w:space="0" w:color="auto"/>
            </w:tcBorders>
            <w:vAlign w:val="center"/>
          </w:tcPr>
          <w:p w14:paraId="3F165230" w14:textId="77777777" w:rsidR="00F50A77" w:rsidRPr="00AE00AB" w:rsidRDefault="00F50A77" w:rsidP="00F50A77">
            <w:pPr>
              <w:spacing w:after="0" w:line="240" w:lineRule="auto"/>
              <w:jc w:val="center"/>
              <w:rPr>
                <w:rFonts w:ascii="Times New Roman" w:eastAsia="Times New Roman" w:hAnsi="Times New Roman" w:cs="Times New Roman"/>
                <w:color w:val="000000"/>
                <w:sz w:val="28"/>
                <w:szCs w:val="28"/>
                <w:lang w:val="ru-RU" w:eastAsia="ru-RU"/>
              </w:rPr>
            </w:pPr>
          </w:p>
        </w:tc>
        <w:tc>
          <w:tcPr>
            <w:tcW w:w="1784" w:type="dxa"/>
            <w:tcBorders>
              <w:top w:val="nil"/>
              <w:left w:val="nil"/>
              <w:bottom w:val="single" w:sz="4" w:space="0" w:color="auto"/>
              <w:right w:val="single" w:sz="4" w:space="0" w:color="auto"/>
            </w:tcBorders>
            <w:noWrap/>
            <w:vAlign w:val="bottom"/>
          </w:tcPr>
          <w:p w14:paraId="565BD43A" w14:textId="77777777" w:rsidR="00F50A77" w:rsidRPr="00AE00AB" w:rsidRDefault="00F50A77" w:rsidP="00F50A77">
            <w:pPr>
              <w:spacing w:after="0" w:line="240" w:lineRule="auto"/>
              <w:rPr>
                <w:rFonts w:ascii="Times New Roman" w:eastAsia="Times New Roman" w:hAnsi="Times New Roman" w:cs="Times New Roman"/>
                <w:color w:val="000000"/>
                <w:sz w:val="28"/>
                <w:szCs w:val="28"/>
                <w:lang w:val="ru-RU" w:eastAsia="ru-RU"/>
              </w:rPr>
            </w:pPr>
            <w:r w:rsidRPr="00AE00AB">
              <w:rPr>
                <w:rFonts w:ascii="Times New Roman" w:eastAsia="Times New Roman" w:hAnsi="Times New Roman" w:cs="Times New Roman"/>
                <w:color w:val="000000"/>
                <w:sz w:val="28"/>
                <w:szCs w:val="28"/>
                <w:lang w:val="ru-RU" w:eastAsia="ru-RU"/>
              </w:rPr>
              <w:t>Итого</w:t>
            </w:r>
          </w:p>
        </w:tc>
        <w:tc>
          <w:tcPr>
            <w:tcW w:w="1559" w:type="dxa"/>
            <w:tcBorders>
              <w:top w:val="nil"/>
              <w:left w:val="nil"/>
              <w:bottom w:val="single" w:sz="4" w:space="0" w:color="auto"/>
              <w:right w:val="single" w:sz="4" w:space="0" w:color="auto"/>
            </w:tcBorders>
            <w:noWrap/>
            <w:vAlign w:val="center"/>
          </w:tcPr>
          <w:p w14:paraId="1BE99847" w14:textId="0DCDA4C4" w:rsidR="00F50A77" w:rsidRPr="00AE00AB" w:rsidRDefault="00F50A77" w:rsidP="00F50A77">
            <w:pPr>
              <w:spacing w:after="0" w:line="240" w:lineRule="auto"/>
              <w:jc w:val="center"/>
              <w:rPr>
                <w:rFonts w:ascii="Times New Roman" w:eastAsia="Times New Roman" w:hAnsi="Times New Roman" w:cs="Times New Roman"/>
                <w:color w:val="000000"/>
                <w:sz w:val="28"/>
                <w:szCs w:val="28"/>
                <w:lang w:val="ru-RU" w:eastAsia="ru-RU"/>
              </w:rPr>
            </w:pPr>
            <w:r w:rsidRPr="00AE00AB">
              <w:rPr>
                <w:rFonts w:ascii="Times New Roman" w:hAnsi="Times New Roman" w:cs="Times New Roman"/>
                <w:color w:val="000000"/>
                <w:sz w:val="28"/>
                <w:szCs w:val="28"/>
              </w:rPr>
              <w:t>100,00</w:t>
            </w:r>
          </w:p>
        </w:tc>
        <w:tc>
          <w:tcPr>
            <w:tcW w:w="1414" w:type="dxa"/>
            <w:tcBorders>
              <w:top w:val="nil"/>
              <w:left w:val="nil"/>
              <w:bottom w:val="single" w:sz="4" w:space="0" w:color="auto"/>
              <w:right w:val="single" w:sz="4" w:space="0" w:color="auto"/>
            </w:tcBorders>
            <w:noWrap/>
            <w:vAlign w:val="bottom"/>
          </w:tcPr>
          <w:p w14:paraId="6B83A226" w14:textId="3B29C3F4" w:rsidR="00F50A77" w:rsidRPr="00AE00AB" w:rsidRDefault="00F50A77" w:rsidP="00F50A77">
            <w:pPr>
              <w:spacing w:after="0" w:line="240" w:lineRule="auto"/>
              <w:jc w:val="center"/>
              <w:rPr>
                <w:rFonts w:ascii="Times New Roman" w:eastAsia="Times New Roman" w:hAnsi="Times New Roman" w:cs="Times New Roman"/>
                <w:color w:val="000000"/>
                <w:sz w:val="28"/>
                <w:szCs w:val="28"/>
                <w:lang w:val="ru-RU" w:eastAsia="ru-RU"/>
              </w:rPr>
            </w:pPr>
            <w:r w:rsidRPr="00AE00AB">
              <w:rPr>
                <w:rFonts w:ascii="Times New Roman" w:hAnsi="Times New Roman" w:cs="Times New Roman"/>
                <w:color w:val="000000"/>
                <w:sz w:val="28"/>
                <w:szCs w:val="28"/>
              </w:rPr>
              <w:t>51,00</w:t>
            </w:r>
          </w:p>
        </w:tc>
        <w:tc>
          <w:tcPr>
            <w:tcW w:w="1134" w:type="dxa"/>
            <w:tcBorders>
              <w:top w:val="nil"/>
              <w:left w:val="nil"/>
              <w:bottom w:val="single" w:sz="4" w:space="0" w:color="auto"/>
              <w:right w:val="single" w:sz="4" w:space="0" w:color="auto"/>
            </w:tcBorders>
            <w:noWrap/>
            <w:vAlign w:val="bottom"/>
          </w:tcPr>
          <w:p w14:paraId="33F07B26" w14:textId="1887123C" w:rsidR="00F50A77" w:rsidRPr="00AE00AB" w:rsidRDefault="00F50A77" w:rsidP="00F50A77">
            <w:pPr>
              <w:spacing w:after="0" w:line="240" w:lineRule="auto"/>
              <w:jc w:val="center"/>
              <w:rPr>
                <w:rFonts w:ascii="Times New Roman" w:eastAsia="Times New Roman" w:hAnsi="Times New Roman" w:cs="Times New Roman"/>
                <w:color w:val="000000"/>
                <w:sz w:val="28"/>
                <w:szCs w:val="28"/>
                <w:highlight w:val="red"/>
                <w:lang w:val="ru-RU" w:eastAsia="ru-RU"/>
              </w:rPr>
            </w:pPr>
            <w:r w:rsidRPr="00AE00AB">
              <w:rPr>
                <w:rFonts w:ascii="Times New Roman" w:hAnsi="Times New Roman" w:cs="Times New Roman"/>
                <w:color w:val="000000"/>
                <w:sz w:val="28"/>
                <w:szCs w:val="28"/>
              </w:rPr>
              <w:t>18,70</w:t>
            </w:r>
          </w:p>
        </w:tc>
        <w:tc>
          <w:tcPr>
            <w:tcW w:w="1197" w:type="dxa"/>
            <w:tcBorders>
              <w:top w:val="nil"/>
              <w:left w:val="nil"/>
              <w:bottom w:val="single" w:sz="4" w:space="0" w:color="auto"/>
              <w:right w:val="single" w:sz="4" w:space="0" w:color="auto"/>
            </w:tcBorders>
            <w:noWrap/>
            <w:vAlign w:val="bottom"/>
          </w:tcPr>
          <w:p w14:paraId="2BB137A6" w14:textId="16E58C71" w:rsidR="00F50A77" w:rsidRPr="00AE00AB" w:rsidRDefault="00F50A77" w:rsidP="00F50A77">
            <w:pPr>
              <w:spacing w:after="0" w:line="240" w:lineRule="auto"/>
              <w:jc w:val="center"/>
              <w:rPr>
                <w:rFonts w:ascii="Times New Roman" w:eastAsia="Times New Roman" w:hAnsi="Times New Roman" w:cs="Times New Roman"/>
                <w:color w:val="000000"/>
                <w:sz w:val="28"/>
                <w:szCs w:val="28"/>
                <w:lang w:val="ru-RU" w:eastAsia="ru-RU"/>
              </w:rPr>
            </w:pPr>
            <w:r w:rsidRPr="00AE00AB">
              <w:rPr>
                <w:rFonts w:ascii="Times New Roman" w:hAnsi="Times New Roman" w:cs="Times New Roman"/>
                <w:color w:val="000000"/>
                <w:sz w:val="28"/>
                <w:szCs w:val="28"/>
              </w:rPr>
              <w:t>100,00</w:t>
            </w:r>
          </w:p>
        </w:tc>
        <w:tc>
          <w:tcPr>
            <w:tcW w:w="1275" w:type="dxa"/>
            <w:tcBorders>
              <w:top w:val="nil"/>
              <w:left w:val="nil"/>
              <w:bottom w:val="single" w:sz="4" w:space="0" w:color="auto"/>
              <w:right w:val="single" w:sz="4" w:space="0" w:color="auto"/>
            </w:tcBorders>
            <w:noWrap/>
            <w:vAlign w:val="bottom"/>
          </w:tcPr>
          <w:p w14:paraId="48B0A2C9" w14:textId="45C661D4" w:rsidR="00F50A77" w:rsidRPr="00AE00AB" w:rsidRDefault="00F50A77" w:rsidP="00F50A77">
            <w:pPr>
              <w:spacing w:after="0" w:line="240" w:lineRule="auto"/>
              <w:jc w:val="center"/>
              <w:rPr>
                <w:rFonts w:ascii="Times New Roman" w:eastAsia="Times New Roman" w:hAnsi="Times New Roman" w:cs="Times New Roman"/>
                <w:color w:val="000000"/>
                <w:sz w:val="28"/>
                <w:szCs w:val="28"/>
                <w:lang w:val="ru-RU" w:eastAsia="ru-RU"/>
              </w:rPr>
            </w:pPr>
            <w:r w:rsidRPr="00AE00AB">
              <w:rPr>
                <w:rFonts w:ascii="Times New Roman" w:hAnsi="Times New Roman" w:cs="Times New Roman"/>
                <w:color w:val="000000"/>
                <w:sz w:val="28"/>
                <w:szCs w:val="28"/>
              </w:rPr>
              <w:t>100,00</w:t>
            </w:r>
          </w:p>
        </w:tc>
      </w:tr>
      <w:tr w:rsidR="00F50A77" w:rsidRPr="00DE47CB" w14:paraId="0C737B06" w14:textId="77777777" w:rsidTr="00E11EFF">
        <w:trPr>
          <w:trHeight w:val="300"/>
        </w:trPr>
        <w:tc>
          <w:tcPr>
            <w:tcW w:w="9634" w:type="dxa"/>
            <w:gridSpan w:val="7"/>
            <w:tcBorders>
              <w:top w:val="single" w:sz="4" w:space="0" w:color="auto"/>
              <w:left w:val="single" w:sz="4" w:space="0" w:color="auto"/>
              <w:bottom w:val="single" w:sz="4" w:space="0" w:color="auto"/>
              <w:right w:val="single" w:sz="4" w:space="0" w:color="auto"/>
            </w:tcBorders>
            <w:vAlign w:val="center"/>
          </w:tcPr>
          <w:p w14:paraId="21F6E2FB" w14:textId="7E856136" w:rsidR="00F50A77" w:rsidRPr="00AE00AB" w:rsidRDefault="00F50A77" w:rsidP="00F50A77">
            <w:pPr>
              <w:spacing w:after="0" w:line="240" w:lineRule="auto"/>
              <w:rPr>
                <w:rFonts w:ascii="Times New Roman" w:eastAsia="Times New Roman" w:hAnsi="Times New Roman" w:cs="Times New Roman"/>
                <w:color w:val="000000"/>
                <w:sz w:val="28"/>
                <w:szCs w:val="28"/>
                <w:lang w:val="ru-RU" w:eastAsia="ru-RU"/>
              </w:rPr>
            </w:pPr>
            <w:r w:rsidRPr="00AE00AB">
              <w:rPr>
                <w:rFonts w:ascii="Times New Roman" w:eastAsia="Times New Roman" w:hAnsi="Times New Roman" w:cs="Times New Roman"/>
                <w:color w:val="000000"/>
                <w:sz w:val="28"/>
                <w:szCs w:val="28"/>
                <w:lang w:val="ru-RU" w:eastAsia="ru-RU"/>
              </w:rPr>
              <w:t>Шихта: ТМК – 50 г, Полукокс – 10 г, ОРТХ – 0-</w:t>
            </w:r>
            <w:r w:rsidR="005D69ED">
              <w:rPr>
                <w:rFonts w:ascii="Times New Roman" w:eastAsia="Times New Roman" w:hAnsi="Times New Roman" w:cs="Times New Roman"/>
                <w:color w:val="000000"/>
                <w:sz w:val="28"/>
                <w:szCs w:val="28"/>
                <w:lang w:val="ru-RU" w:eastAsia="ru-RU"/>
              </w:rPr>
              <w:t>20</w:t>
            </w:r>
            <w:r w:rsidRPr="00AE00AB">
              <w:rPr>
                <w:rFonts w:ascii="Times New Roman" w:eastAsia="Times New Roman" w:hAnsi="Times New Roman" w:cs="Times New Roman"/>
                <w:color w:val="000000"/>
                <w:sz w:val="28"/>
                <w:szCs w:val="28"/>
                <w:lang w:val="ru-RU" w:eastAsia="ru-RU"/>
              </w:rPr>
              <w:t xml:space="preserve"> г. </w:t>
            </w:r>
          </w:p>
          <w:p w14:paraId="52CC8E14" w14:textId="1313034F" w:rsidR="00F50A77" w:rsidRPr="00AE00AB" w:rsidRDefault="00F50A77" w:rsidP="00F50A77">
            <w:pPr>
              <w:spacing w:after="0" w:line="240" w:lineRule="auto"/>
              <w:rPr>
                <w:rFonts w:ascii="Times New Roman" w:eastAsia="Times New Roman" w:hAnsi="Times New Roman" w:cs="Times New Roman"/>
                <w:color w:val="000000"/>
                <w:sz w:val="28"/>
                <w:szCs w:val="28"/>
                <w:lang w:val="ru-RU" w:eastAsia="ru-RU"/>
              </w:rPr>
            </w:pPr>
            <w:r w:rsidRPr="00AE00AB">
              <w:rPr>
                <w:rFonts w:ascii="Times New Roman" w:eastAsia="Times New Roman" w:hAnsi="Times New Roman" w:cs="Times New Roman"/>
                <w:color w:val="000000"/>
                <w:sz w:val="28"/>
                <w:szCs w:val="28"/>
                <w:lang w:val="ru-RU" w:eastAsia="ru-RU"/>
              </w:rPr>
              <w:t>Условия проведения: Продолжительность – 1 час, Температура – 1200</w:t>
            </w:r>
            <w:r w:rsidRPr="00AE00AB">
              <w:rPr>
                <w:rFonts w:ascii="Times New Roman" w:hAnsi="Times New Roman" w:cs="Times New Roman"/>
                <w:sz w:val="28"/>
                <w:szCs w:val="28"/>
                <w:lang w:val="ru-RU"/>
              </w:rPr>
              <w:t>°С</w:t>
            </w:r>
          </w:p>
        </w:tc>
      </w:tr>
    </w:tbl>
    <w:p w14:paraId="7E1A91C5" w14:textId="3953DD56" w:rsidR="00AD5A73" w:rsidRDefault="00AD5A73" w:rsidP="009A6EF5">
      <w:pPr>
        <w:spacing w:after="0" w:line="240" w:lineRule="auto"/>
        <w:ind w:firstLine="709"/>
        <w:jc w:val="both"/>
        <w:rPr>
          <w:rFonts w:ascii="Times New Roman" w:hAnsi="Times New Roman" w:cs="Times New Roman"/>
          <w:sz w:val="28"/>
          <w:szCs w:val="28"/>
          <w:lang w:val="ru-RU"/>
        </w:rPr>
      </w:pPr>
    </w:p>
    <w:p w14:paraId="2F4059D1" w14:textId="7AF8B1DE" w:rsidR="0047127C" w:rsidRDefault="00BF64AD" w:rsidP="00BF64AD">
      <w:pPr>
        <w:spacing w:after="0" w:line="240" w:lineRule="auto"/>
        <w:jc w:val="center"/>
        <w:rPr>
          <w:rFonts w:ascii="Times New Roman" w:hAnsi="Times New Roman" w:cs="Times New Roman"/>
          <w:sz w:val="28"/>
          <w:szCs w:val="28"/>
          <w:lang w:val="ru-RU"/>
        </w:rPr>
      </w:pPr>
      <w:r w:rsidRPr="00BF64AD">
        <w:rPr>
          <w:rFonts w:ascii="Times New Roman" w:hAnsi="Times New Roman" w:cs="Times New Roman"/>
          <w:noProof/>
          <w:sz w:val="28"/>
          <w:szCs w:val="28"/>
          <w:lang w:val="ru-RU"/>
        </w:rPr>
        <w:lastRenderedPageBreak/>
        <w:drawing>
          <wp:inline distT="0" distB="0" distL="0" distR="0" wp14:anchorId="31CC7EBF" wp14:editId="31038815">
            <wp:extent cx="6151880" cy="3335866"/>
            <wp:effectExtent l="0" t="0" r="1270" b="0"/>
            <wp:docPr id="5030984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098450" name=""/>
                    <pic:cNvPicPr/>
                  </pic:nvPicPr>
                  <pic:blipFill rotWithShape="1">
                    <a:blip r:embed="rId31"/>
                    <a:srcRect b="15623"/>
                    <a:stretch>
                      <a:fillRect/>
                    </a:stretch>
                  </pic:blipFill>
                  <pic:spPr bwMode="auto">
                    <a:xfrm>
                      <a:off x="0" y="0"/>
                      <a:ext cx="6151880" cy="3335866"/>
                    </a:xfrm>
                    <a:prstGeom prst="rect">
                      <a:avLst/>
                    </a:prstGeom>
                    <a:ln>
                      <a:noFill/>
                    </a:ln>
                    <a:extLst>
                      <a:ext uri="{53640926-AAD7-44D8-BBD7-CCE9431645EC}">
                        <a14:shadowObscured xmlns:a14="http://schemas.microsoft.com/office/drawing/2010/main"/>
                      </a:ext>
                    </a:extLst>
                  </pic:spPr>
                </pic:pic>
              </a:graphicData>
            </a:graphic>
          </wp:inline>
        </w:drawing>
      </w:r>
    </w:p>
    <w:p w14:paraId="74B2C08C" w14:textId="21C645A4" w:rsidR="0047127C" w:rsidRDefault="0047127C" w:rsidP="0047127C">
      <w:pPr>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Рисунок </w:t>
      </w:r>
      <w:r w:rsidR="002023FC">
        <w:rPr>
          <w:rFonts w:ascii="Times New Roman" w:hAnsi="Times New Roman" w:cs="Times New Roman"/>
          <w:sz w:val="28"/>
          <w:szCs w:val="28"/>
          <w:lang w:val="ru-RU"/>
        </w:rPr>
        <w:t>4</w:t>
      </w:r>
      <w:r>
        <w:rPr>
          <w:rFonts w:ascii="Times New Roman" w:hAnsi="Times New Roman" w:cs="Times New Roman"/>
          <w:sz w:val="28"/>
          <w:szCs w:val="28"/>
          <w:lang w:val="ru-RU"/>
        </w:rPr>
        <w:t xml:space="preserve">.2 – Степень металлизации магнитной фракции в зависимости от расхода </w:t>
      </w:r>
      <w:r w:rsidRPr="009A6EF5">
        <w:rPr>
          <w:rFonts w:ascii="Times New Roman" w:hAnsi="Times New Roman" w:cs="Times New Roman"/>
          <w:sz w:val="28"/>
          <w:szCs w:val="28"/>
          <w:lang w:val="ru-RU"/>
        </w:rPr>
        <w:t>хлорсодержащей добавки</w:t>
      </w:r>
    </w:p>
    <w:p w14:paraId="5CD327A8" w14:textId="6F884EE4" w:rsidR="0047127C" w:rsidRDefault="0047127C" w:rsidP="009A6EF5">
      <w:pPr>
        <w:spacing w:after="0" w:line="240" w:lineRule="auto"/>
        <w:ind w:firstLine="709"/>
        <w:jc w:val="both"/>
        <w:rPr>
          <w:rFonts w:ascii="Times New Roman" w:hAnsi="Times New Roman" w:cs="Times New Roman"/>
          <w:sz w:val="28"/>
          <w:szCs w:val="28"/>
          <w:lang w:val="ru-RU"/>
        </w:rPr>
      </w:pPr>
    </w:p>
    <w:p w14:paraId="615F09C0" w14:textId="043DE426" w:rsidR="00E968AB" w:rsidRDefault="00E968AB" w:rsidP="009A6EF5">
      <w:pPr>
        <w:spacing w:after="0" w:line="240" w:lineRule="auto"/>
        <w:ind w:firstLine="709"/>
        <w:jc w:val="both"/>
        <w:rPr>
          <w:rFonts w:ascii="Times New Roman" w:hAnsi="Times New Roman" w:cs="Times New Roman"/>
          <w:sz w:val="28"/>
          <w:szCs w:val="28"/>
          <w:lang w:val="ru-RU"/>
        </w:rPr>
      </w:pPr>
      <w:r w:rsidRPr="00E968AB">
        <w:rPr>
          <w:rFonts w:ascii="Times New Roman" w:hAnsi="Times New Roman" w:cs="Times New Roman"/>
          <w:sz w:val="28"/>
          <w:szCs w:val="28"/>
          <w:lang w:val="ru-RU"/>
        </w:rPr>
        <w:t xml:space="preserve">Анализ результатов экспериментов, представленных в таблице </w:t>
      </w:r>
      <w:r w:rsidR="002023FC">
        <w:rPr>
          <w:rFonts w:ascii="Times New Roman" w:hAnsi="Times New Roman" w:cs="Times New Roman"/>
          <w:sz w:val="28"/>
          <w:szCs w:val="28"/>
          <w:lang w:val="ru-RU"/>
        </w:rPr>
        <w:t>4</w:t>
      </w:r>
      <w:r w:rsidRPr="00E968AB">
        <w:rPr>
          <w:rFonts w:ascii="Times New Roman" w:hAnsi="Times New Roman" w:cs="Times New Roman"/>
          <w:sz w:val="28"/>
          <w:szCs w:val="28"/>
          <w:lang w:val="ru-RU"/>
        </w:rPr>
        <w:t>.</w:t>
      </w:r>
      <w:r w:rsidR="00A903B2">
        <w:rPr>
          <w:rFonts w:ascii="Times New Roman" w:hAnsi="Times New Roman" w:cs="Times New Roman"/>
          <w:sz w:val="28"/>
          <w:szCs w:val="28"/>
          <w:lang w:val="ru-RU"/>
        </w:rPr>
        <w:t>3</w:t>
      </w:r>
      <w:r w:rsidR="0047127C">
        <w:rPr>
          <w:rFonts w:ascii="Times New Roman" w:hAnsi="Times New Roman" w:cs="Times New Roman"/>
          <w:sz w:val="28"/>
          <w:szCs w:val="28"/>
          <w:lang w:val="ru-RU"/>
        </w:rPr>
        <w:t xml:space="preserve"> и на рисунке </w:t>
      </w:r>
      <w:r w:rsidR="002023FC">
        <w:rPr>
          <w:rFonts w:ascii="Times New Roman" w:hAnsi="Times New Roman" w:cs="Times New Roman"/>
          <w:sz w:val="28"/>
          <w:szCs w:val="28"/>
          <w:lang w:val="ru-RU"/>
        </w:rPr>
        <w:t>4</w:t>
      </w:r>
      <w:r w:rsidR="0047127C">
        <w:rPr>
          <w:rFonts w:ascii="Times New Roman" w:hAnsi="Times New Roman" w:cs="Times New Roman"/>
          <w:sz w:val="28"/>
          <w:szCs w:val="28"/>
          <w:lang w:val="ru-RU"/>
        </w:rPr>
        <w:t>.2</w:t>
      </w:r>
      <w:r w:rsidRPr="00E968AB">
        <w:rPr>
          <w:rFonts w:ascii="Times New Roman" w:hAnsi="Times New Roman" w:cs="Times New Roman"/>
          <w:sz w:val="28"/>
          <w:szCs w:val="28"/>
          <w:lang w:val="ru-RU"/>
        </w:rPr>
        <w:t>, показывает, что введение хлорсодержащей добавки оказывает существенное влияние на распределение железа и титана между магнитной и немагнитной фракциями после низкотемпературного восстановительного обжига титаномагнетитового концентрата.</w:t>
      </w:r>
    </w:p>
    <w:p w14:paraId="740EDBDD" w14:textId="52908F73" w:rsidR="00E968AB" w:rsidRPr="00E968AB" w:rsidRDefault="00E968AB" w:rsidP="00E968AB">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П</w:t>
      </w:r>
      <w:r w:rsidRPr="00E968AB">
        <w:rPr>
          <w:rFonts w:ascii="Times New Roman" w:hAnsi="Times New Roman" w:cs="Times New Roman"/>
          <w:sz w:val="28"/>
          <w:szCs w:val="28"/>
          <w:lang w:val="ru-RU"/>
        </w:rPr>
        <w:t>ри отсутствии хлорсодержащей добавки процесс восстановительного обжига приводит лишь к умеренному перераспределению компонентов.</w:t>
      </w:r>
      <w:r>
        <w:rPr>
          <w:rFonts w:ascii="Times New Roman" w:hAnsi="Times New Roman" w:cs="Times New Roman"/>
          <w:sz w:val="28"/>
          <w:szCs w:val="28"/>
          <w:lang w:val="ru-RU"/>
        </w:rPr>
        <w:t xml:space="preserve"> </w:t>
      </w:r>
      <w:r w:rsidRPr="00E968AB">
        <w:rPr>
          <w:rFonts w:ascii="Times New Roman" w:hAnsi="Times New Roman" w:cs="Times New Roman"/>
          <w:sz w:val="28"/>
          <w:szCs w:val="28"/>
          <w:lang w:val="ru-RU"/>
        </w:rPr>
        <w:t xml:space="preserve">Увеличение расхода хлорсодержащей добавки до </w:t>
      </w:r>
      <w:r w:rsidR="00BF64AD">
        <w:rPr>
          <w:rFonts w:ascii="Times New Roman" w:hAnsi="Times New Roman" w:cs="Times New Roman"/>
          <w:sz w:val="28"/>
          <w:szCs w:val="28"/>
          <w:lang w:val="ru-RU"/>
        </w:rPr>
        <w:t>15%</w:t>
      </w:r>
      <w:r w:rsidRPr="00E968AB">
        <w:rPr>
          <w:rFonts w:ascii="Times New Roman" w:hAnsi="Times New Roman" w:cs="Times New Roman"/>
          <w:sz w:val="28"/>
          <w:szCs w:val="28"/>
          <w:lang w:val="ru-RU"/>
        </w:rPr>
        <w:t xml:space="preserve"> сопровождается улучшением показателей разделения</w:t>
      </w:r>
      <w:r>
        <w:rPr>
          <w:rFonts w:ascii="Times New Roman" w:hAnsi="Times New Roman" w:cs="Times New Roman"/>
          <w:sz w:val="28"/>
          <w:szCs w:val="28"/>
          <w:lang w:val="ru-RU"/>
        </w:rPr>
        <w:t xml:space="preserve">. </w:t>
      </w:r>
      <w:r w:rsidRPr="00E968AB">
        <w:rPr>
          <w:rFonts w:ascii="Times New Roman" w:hAnsi="Times New Roman" w:cs="Times New Roman"/>
          <w:sz w:val="28"/>
          <w:szCs w:val="28"/>
          <w:lang w:val="ru-RU"/>
        </w:rPr>
        <w:t xml:space="preserve">Наиболее выраженный эффект достигается при расходе хлорсодержащей добавки </w:t>
      </w:r>
      <w:r w:rsidR="00BF64AD">
        <w:rPr>
          <w:rFonts w:ascii="Times New Roman" w:hAnsi="Times New Roman" w:cs="Times New Roman"/>
          <w:sz w:val="28"/>
          <w:szCs w:val="28"/>
          <w:lang w:val="ru-RU"/>
        </w:rPr>
        <w:t>30</w:t>
      </w:r>
      <w:r w:rsidRPr="00E968AB">
        <w:rPr>
          <w:rFonts w:ascii="Times New Roman" w:hAnsi="Times New Roman" w:cs="Times New Roman"/>
          <w:sz w:val="28"/>
          <w:szCs w:val="28"/>
          <w:lang w:val="ru-RU"/>
        </w:rPr>
        <w:t>–</w:t>
      </w:r>
      <w:r w:rsidR="00BF64AD">
        <w:rPr>
          <w:rFonts w:ascii="Times New Roman" w:hAnsi="Times New Roman" w:cs="Times New Roman"/>
          <w:sz w:val="28"/>
          <w:szCs w:val="28"/>
          <w:lang w:val="ru-RU"/>
        </w:rPr>
        <w:t>4%</w:t>
      </w:r>
      <w:r w:rsidRPr="00E968AB">
        <w:rPr>
          <w:rFonts w:ascii="Times New Roman" w:hAnsi="Times New Roman" w:cs="Times New Roman"/>
          <w:sz w:val="28"/>
          <w:szCs w:val="28"/>
          <w:lang w:val="ru-RU"/>
        </w:rPr>
        <w:t xml:space="preserve">. В этом диапазоне извлечение железа в магнитную фракцию </w:t>
      </w:r>
      <w:r w:rsidR="001D7774">
        <w:rPr>
          <w:rFonts w:ascii="Times New Roman" w:hAnsi="Times New Roman" w:cs="Times New Roman"/>
          <w:sz w:val="28"/>
          <w:szCs w:val="28"/>
          <w:lang w:val="ru-RU"/>
        </w:rPr>
        <w:t xml:space="preserve">увеличивается до </w:t>
      </w:r>
      <w:r w:rsidRPr="00E968AB">
        <w:rPr>
          <w:rFonts w:ascii="Times New Roman" w:hAnsi="Times New Roman" w:cs="Times New Roman"/>
          <w:sz w:val="28"/>
          <w:szCs w:val="28"/>
          <w:lang w:val="ru-RU"/>
        </w:rPr>
        <w:t>8</w:t>
      </w:r>
      <w:r w:rsidR="00487572">
        <w:rPr>
          <w:rFonts w:ascii="Times New Roman" w:hAnsi="Times New Roman" w:cs="Times New Roman"/>
          <w:sz w:val="28"/>
          <w:szCs w:val="28"/>
          <w:lang w:val="ru-RU"/>
        </w:rPr>
        <w:t>6</w:t>
      </w:r>
      <w:r w:rsidRPr="00E968AB">
        <w:rPr>
          <w:rFonts w:ascii="Times New Roman" w:hAnsi="Times New Roman" w:cs="Times New Roman"/>
          <w:sz w:val="28"/>
          <w:szCs w:val="28"/>
          <w:lang w:val="ru-RU"/>
        </w:rPr>
        <w:t>,</w:t>
      </w:r>
      <w:r w:rsidR="00487572">
        <w:rPr>
          <w:rFonts w:ascii="Times New Roman" w:hAnsi="Times New Roman" w:cs="Times New Roman"/>
          <w:sz w:val="28"/>
          <w:szCs w:val="28"/>
          <w:lang w:val="ru-RU"/>
        </w:rPr>
        <w:t>35</w:t>
      </w:r>
      <w:r w:rsidRPr="00E968AB">
        <w:rPr>
          <w:rFonts w:ascii="Times New Roman" w:hAnsi="Times New Roman" w:cs="Times New Roman"/>
          <w:sz w:val="28"/>
          <w:szCs w:val="28"/>
          <w:lang w:val="ru-RU"/>
        </w:rPr>
        <w:t>%,</w:t>
      </w:r>
      <w:r w:rsidR="004C390E">
        <w:rPr>
          <w:rFonts w:ascii="Times New Roman" w:hAnsi="Times New Roman" w:cs="Times New Roman"/>
          <w:sz w:val="28"/>
          <w:szCs w:val="28"/>
          <w:lang w:val="ru-RU"/>
        </w:rPr>
        <w:t xml:space="preserve"> при степени металлизации 77,0</w:t>
      </w:r>
      <w:r w:rsidR="00AA40FB">
        <w:rPr>
          <w:rFonts w:ascii="Times New Roman" w:hAnsi="Times New Roman" w:cs="Times New Roman"/>
          <w:sz w:val="28"/>
          <w:szCs w:val="28"/>
          <w:lang w:val="ru-RU"/>
        </w:rPr>
        <w:t>-78,2</w:t>
      </w:r>
      <w:r w:rsidR="004C390E">
        <w:rPr>
          <w:rFonts w:ascii="Times New Roman" w:hAnsi="Times New Roman" w:cs="Times New Roman"/>
          <w:sz w:val="28"/>
          <w:szCs w:val="28"/>
          <w:lang w:val="ru-RU"/>
        </w:rPr>
        <w:t>%</w:t>
      </w:r>
      <w:r w:rsidR="00F869B7">
        <w:rPr>
          <w:rFonts w:ascii="Times New Roman" w:hAnsi="Times New Roman" w:cs="Times New Roman"/>
          <w:sz w:val="28"/>
          <w:szCs w:val="28"/>
          <w:lang w:val="ru-RU"/>
        </w:rPr>
        <w:t>,</w:t>
      </w:r>
      <w:r w:rsidRPr="00E968AB">
        <w:rPr>
          <w:rFonts w:ascii="Times New Roman" w:hAnsi="Times New Roman" w:cs="Times New Roman"/>
          <w:sz w:val="28"/>
          <w:szCs w:val="28"/>
          <w:lang w:val="ru-RU"/>
        </w:rPr>
        <w:t xml:space="preserve"> тогда как более </w:t>
      </w:r>
      <w:r w:rsidR="00487572">
        <w:rPr>
          <w:rFonts w:ascii="Times New Roman" w:hAnsi="Times New Roman" w:cs="Times New Roman"/>
          <w:sz w:val="28"/>
          <w:szCs w:val="28"/>
          <w:lang w:val="ru-RU"/>
        </w:rPr>
        <w:t>72</w:t>
      </w:r>
      <w:r w:rsidR="00620E21">
        <w:rPr>
          <w:rFonts w:ascii="Times New Roman" w:hAnsi="Times New Roman" w:cs="Times New Roman"/>
          <w:sz w:val="28"/>
          <w:szCs w:val="28"/>
          <w:lang w:val="ru-RU"/>
        </w:rPr>
        <w:t>,43</w:t>
      </w:r>
      <w:r w:rsidR="00487572">
        <w:rPr>
          <w:rFonts w:ascii="Times New Roman" w:hAnsi="Times New Roman" w:cs="Times New Roman"/>
          <w:sz w:val="28"/>
          <w:szCs w:val="28"/>
          <w:lang w:val="ru-RU"/>
        </w:rPr>
        <w:t>-74</w:t>
      </w:r>
      <w:r w:rsidR="00620E21">
        <w:rPr>
          <w:rFonts w:ascii="Times New Roman" w:hAnsi="Times New Roman" w:cs="Times New Roman"/>
          <w:sz w:val="28"/>
          <w:szCs w:val="28"/>
          <w:lang w:val="ru-RU"/>
        </w:rPr>
        <w:t>,</w:t>
      </w:r>
      <w:r w:rsidR="00D82E97">
        <w:rPr>
          <w:rFonts w:ascii="Times New Roman" w:hAnsi="Times New Roman" w:cs="Times New Roman"/>
          <w:sz w:val="28"/>
          <w:szCs w:val="28"/>
          <w:lang w:val="ru-RU"/>
        </w:rPr>
        <w:t>22</w:t>
      </w:r>
      <w:r w:rsidRPr="00E968AB">
        <w:rPr>
          <w:rFonts w:ascii="Times New Roman" w:hAnsi="Times New Roman" w:cs="Times New Roman"/>
          <w:sz w:val="28"/>
          <w:szCs w:val="28"/>
          <w:lang w:val="ru-RU"/>
        </w:rPr>
        <w:t xml:space="preserve">% титана концентрируется в немагнитной фракции. Содержание </w:t>
      </w:r>
      <w:r w:rsidR="0003294A">
        <w:rPr>
          <w:rFonts w:ascii="Times New Roman" w:hAnsi="Times New Roman" w:cs="Times New Roman"/>
          <w:sz w:val="28"/>
          <w:szCs w:val="28"/>
          <w:lang w:val="ru-RU"/>
        </w:rPr>
        <w:t xml:space="preserve">диоксида </w:t>
      </w:r>
      <w:r w:rsidRPr="00E968AB">
        <w:rPr>
          <w:rFonts w:ascii="Times New Roman" w:hAnsi="Times New Roman" w:cs="Times New Roman"/>
          <w:sz w:val="28"/>
          <w:szCs w:val="28"/>
          <w:lang w:val="ru-RU"/>
        </w:rPr>
        <w:t xml:space="preserve">титана в магнитном продукте при этом снижается до </w:t>
      </w:r>
      <w:r w:rsidR="0003294A">
        <w:rPr>
          <w:rFonts w:ascii="Times New Roman" w:hAnsi="Times New Roman" w:cs="Times New Roman"/>
          <w:sz w:val="28"/>
          <w:szCs w:val="28"/>
          <w:lang w:val="ru-RU"/>
        </w:rPr>
        <w:t>9,79</w:t>
      </w:r>
      <w:r w:rsidRPr="00E968AB">
        <w:rPr>
          <w:rFonts w:ascii="Times New Roman" w:hAnsi="Times New Roman" w:cs="Times New Roman"/>
          <w:sz w:val="28"/>
          <w:szCs w:val="28"/>
          <w:lang w:val="ru-RU"/>
        </w:rPr>
        <w:t>–</w:t>
      </w:r>
      <w:r w:rsidR="0003294A">
        <w:rPr>
          <w:rFonts w:ascii="Times New Roman" w:hAnsi="Times New Roman" w:cs="Times New Roman"/>
          <w:sz w:val="28"/>
          <w:szCs w:val="28"/>
          <w:lang w:val="ru-RU"/>
        </w:rPr>
        <w:t>10,79</w:t>
      </w:r>
      <w:r w:rsidRPr="00E968AB">
        <w:rPr>
          <w:rFonts w:ascii="Times New Roman" w:hAnsi="Times New Roman" w:cs="Times New Roman"/>
          <w:sz w:val="28"/>
          <w:szCs w:val="28"/>
          <w:lang w:val="ru-RU"/>
        </w:rPr>
        <w:t>%, что указывает на эффективное разрушение исходной титаномагнетитовой структуры и формирование железной и титансодержащей фаз.</w:t>
      </w:r>
    </w:p>
    <w:p w14:paraId="4F378B89" w14:textId="77777777" w:rsidR="00E968AB" w:rsidRPr="00E968AB" w:rsidRDefault="00E968AB" w:rsidP="00E968AB">
      <w:pPr>
        <w:spacing w:after="0" w:line="240" w:lineRule="auto"/>
        <w:ind w:firstLine="709"/>
        <w:jc w:val="both"/>
        <w:rPr>
          <w:rFonts w:ascii="Times New Roman" w:hAnsi="Times New Roman" w:cs="Times New Roman"/>
          <w:sz w:val="28"/>
          <w:szCs w:val="28"/>
          <w:lang w:val="ru-RU"/>
        </w:rPr>
      </w:pPr>
      <w:r w:rsidRPr="00E968AB">
        <w:rPr>
          <w:rFonts w:ascii="Times New Roman" w:hAnsi="Times New Roman" w:cs="Times New Roman"/>
          <w:sz w:val="28"/>
          <w:szCs w:val="28"/>
          <w:lang w:val="ru-RU"/>
        </w:rPr>
        <w:t>Полученные результаты свидетельствуют о том, что хлорсодержащая добавка играет ключевую роль в интенсификации фазовых превращений при низкотемпературном восстановительном обжиге. Её присутствие способствует ускорению восстановления железа до металлического состояния и формированию немагнитных титансодержащих фаз, что принципиально повышает эффективность последующей магнитной сепарации.</w:t>
      </w:r>
    </w:p>
    <w:p w14:paraId="2751A7DB" w14:textId="5ED1A09E" w:rsidR="00E968AB" w:rsidRDefault="00E968AB" w:rsidP="00E968AB">
      <w:pPr>
        <w:spacing w:after="0" w:line="240" w:lineRule="auto"/>
        <w:ind w:firstLine="709"/>
        <w:jc w:val="both"/>
        <w:rPr>
          <w:rFonts w:ascii="Times New Roman" w:hAnsi="Times New Roman" w:cs="Times New Roman"/>
          <w:sz w:val="28"/>
          <w:szCs w:val="28"/>
          <w:lang w:val="ru-RU"/>
        </w:rPr>
      </w:pPr>
      <w:r w:rsidRPr="00E968AB">
        <w:rPr>
          <w:rFonts w:ascii="Times New Roman" w:hAnsi="Times New Roman" w:cs="Times New Roman"/>
          <w:sz w:val="28"/>
          <w:szCs w:val="28"/>
          <w:lang w:val="ru-RU"/>
        </w:rPr>
        <w:lastRenderedPageBreak/>
        <w:t xml:space="preserve">Таким образом, </w:t>
      </w:r>
      <w:r w:rsidR="003E09C3">
        <w:rPr>
          <w:rFonts w:ascii="Times New Roman" w:hAnsi="Times New Roman" w:cs="Times New Roman"/>
          <w:sz w:val="28"/>
          <w:szCs w:val="28"/>
          <w:lang w:val="ru-RU"/>
        </w:rPr>
        <w:t xml:space="preserve">оптимальным принимается расход </w:t>
      </w:r>
      <w:r w:rsidR="003E09C3" w:rsidRPr="00E968AB">
        <w:rPr>
          <w:rFonts w:ascii="Times New Roman" w:hAnsi="Times New Roman" w:cs="Times New Roman"/>
          <w:sz w:val="28"/>
          <w:szCs w:val="28"/>
          <w:lang w:val="ru-RU"/>
        </w:rPr>
        <w:t xml:space="preserve">хлорсодержащей добавки </w:t>
      </w:r>
      <w:r w:rsidR="003B00DD">
        <w:rPr>
          <w:rFonts w:ascii="Times New Roman" w:hAnsi="Times New Roman" w:cs="Times New Roman"/>
          <w:sz w:val="28"/>
          <w:szCs w:val="28"/>
          <w:lang w:val="ru-RU"/>
        </w:rPr>
        <w:t>30%</w:t>
      </w:r>
      <w:r w:rsidR="003E09C3">
        <w:rPr>
          <w:rFonts w:ascii="Times New Roman" w:hAnsi="Times New Roman" w:cs="Times New Roman"/>
          <w:sz w:val="28"/>
          <w:szCs w:val="28"/>
          <w:lang w:val="ru-RU"/>
        </w:rPr>
        <w:t xml:space="preserve">, дальнейшее </w:t>
      </w:r>
      <w:r w:rsidRPr="00E968AB">
        <w:rPr>
          <w:rFonts w:ascii="Times New Roman" w:hAnsi="Times New Roman" w:cs="Times New Roman"/>
          <w:sz w:val="28"/>
          <w:szCs w:val="28"/>
          <w:lang w:val="ru-RU"/>
        </w:rPr>
        <w:t xml:space="preserve">увеличение расхода хлорсодержащей добавки </w:t>
      </w:r>
      <w:r w:rsidR="003E09C3">
        <w:rPr>
          <w:rFonts w:ascii="Times New Roman" w:hAnsi="Times New Roman" w:cs="Times New Roman"/>
          <w:sz w:val="28"/>
          <w:szCs w:val="28"/>
          <w:lang w:val="ru-RU"/>
        </w:rPr>
        <w:t>нецелесообразно ввиду незначительного увеличения качественных показателей продуктов обжига при снижении общего извлечения полезных компонентов</w:t>
      </w:r>
      <w:r w:rsidRPr="00E968AB">
        <w:rPr>
          <w:rFonts w:ascii="Times New Roman" w:hAnsi="Times New Roman" w:cs="Times New Roman"/>
          <w:sz w:val="28"/>
          <w:szCs w:val="28"/>
          <w:lang w:val="ru-RU"/>
        </w:rPr>
        <w:t>.</w:t>
      </w:r>
    </w:p>
    <w:p w14:paraId="3D5A3FD0" w14:textId="77777777" w:rsidR="00C15D5F" w:rsidRPr="00C15D5F" w:rsidRDefault="00C15D5F" w:rsidP="00C15D5F">
      <w:pPr>
        <w:spacing w:after="0" w:line="240" w:lineRule="auto"/>
        <w:ind w:firstLine="709"/>
        <w:jc w:val="both"/>
        <w:rPr>
          <w:rFonts w:ascii="Times New Roman" w:hAnsi="Times New Roman" w:cs="Times New Roman"/>
          <w:sz w:val="28"/>
          <w:szCs w:val="28"/>
          <w:lang w:val="ru-RU"/>
        </w:rPr>
      </w:pPr>
      <w:r w:rsidRPr="00C15D5F">
        <w:rPr>
          <w:rFonts w:ascii="Times New Roman" w:hAnsi="Times New Roman" w:cs="Times New Roman"/>
          <w:sz w:val="28"/>
          <w:szCs w:val="28"/>
          <w:lang w:val="ru-RU"/>
        </w:rPr>
        <w:t>Для сопоставительной оценки роли хлорсодержащей составляющей в условиях низкотемпературного восстановительного обжига целесообразно рассмотреть не только ОРТХ как комплексную хлоридсодержащую систему, но и хлорид натрия (NaCl) в качестве индивидуальной, технологически доступной добавки. В металлургической и химико-металлургической практике NaCl широко используется при термической обработке ванадий- и титаносодержащего сырья, в том числе в составе солевых и солево-окислительных добавок, оказывающих влияние на фазовое состояние шлаковых расплавов и газовую среду процесса.</w:t>
      </w:r>
    </w:p>
    <w:p w14:paraId="4F8CF0B8" w14:textId="77777777" w:rsidR="00C15D5F" w:rsidRPr="00C15D5F" w:rsidRDefault="00C15D5F" w:rsidP="00C15D5F">
      <w:pPr>
        <w:spacing w:after="0" w:line="240" w:lineRule="auto"/>
        <w:ind w:firstLine="709"/>
        <w:jc w:val="both"/>
        <w:rPr>
          <w:rFonts w:ascii="Times New Roman" w:hAnsi="Times New Roman" w:cs="Times New Roman"/>
          <w:sz w:val="28"/>
          <w:szCs w:val="28"/>
          <w:lang w:val="ru-RU"/>
        </w:rPr>
      </w:pPr>
      <w:r w:rsidRPr="00C15D5F">
        <w:rPr>
          <w:rFonts w:ascii="Times New Roman" w:hAnsi="Times New Roman" w:cs="Times New Roman"/>
          <w:sz w:val="28"/>
          <w:szCs w:val="28"/>
          <w:lang w:val="ru-RU"/>
        </w:rPr>
        <w:t>Согласно данным ряда исследований, присутствие NaCl при температурах порядка 1100–1200 °С способствует формированию хлорсодержащей газовой фазы, а также изменению состава и структуры твёрдых и расплавленных фаз, в частности за счёт взаимодействия натрия с титансодержащими оксидами и силикатной составляющей шихты. Это может приводить к снижению температуры плавления шлаковой фазы, изменению её вязкости и перераспределению титана между твёрдой и расплавленной фазами, что потенциально отражается на условиях восстановления железа и последующего разделения железо- и титансодержащих компонентов.</w:t>
      </w:r>
    </w:p>
    <w:p w14:paraId="74041A0F" w14:textId="3CFEB722" w:rsidR="00C15D5F" w:rsidRDefault="00C15D5F" w:rsidP="00C15D5F">
      <w:pPr>
        <w:spacing w:after="0" w:line="240" w:lineRule="auto"/>
        <w:ind w:firstLine="709"/>
        <w:jc w:val="both"/>
        <w:rPr>
          <w:rFonts w:ascii="Times New Roman" w:hAnsi="Times New Roman" w:cs="Times New Roman"/>
          <w:sz w:val="28"/>
          <w:szCs w:val="28"/>
          <w:lang w:val="ru-RU"/>
        </w:rPr>
      </w:pPr>
      <w:r w:rsidRPr="00C15D5F">
        <w:rPr>
          <w:rFonts w:ascii="Times New Roman" w:hAnsi="Times New Roman" w:cs="Times New Roman"/>
          <w:sz w:val="28"/>
          <w:szCs w:val="28"/>
          <w:lang w:val="ru-RU"/>
        </w:rPr>
        <w:t>В этой связи представляется целесообразным провести сравнительное исследование влияния NaCl и ОРТХ на процессы, протекающие при восстановительном обжиге титаномагнетитового концентрата, с целью выявления различий в механизме действия хлорсодержащих добавок, их влиянии на фазовый состав продуктов и эффективность разделения компонентов при температуре 1200 °С.</w:t>
      </w:r>
      <w:r w:rsidR="00724266">
        <w:rPr>
          <w:rFonts w:ascii="Times New Roman" w:hAnsi="Times New Roman" w:cs="Times New Roman"/>
          <w:sz w:val="28"/>
          <w:szCs w:val="28"/>
          <w:lang w:val="ru-RU"/>
        </w:rPr>
        <w:t xml:space="preserve"> Условия проведения и результаты экспериментов по применению в качестве </w:t>
      </w:r>
      <w:r w:rsidR="00724266" w:rsidRPr="009A6EF5">
        <w:rPr>
          <w:rFonts w:ascii="Times New Roman" w:hAnsi="Times New Roman" w:cs="Times New Roman"/>
          <w:sz w:val="28"/>
          <w:szCs w:val="28"/>
          <w:lang w:val="ru-RU"/>
        </w:rPr>
        <w:t>хлорсодержащей добавки</w:t>
      </w:r>
      <w:r w:rsidR="00724266">
        <w:rPr>
          <w:rFonts w:ascii="Times New Roman" w:hAnsi="Times New Roman" w:cs="Times New Roman"/>
          <w:sz w:val="28"/>
          <w:szCs w:val="28"/>
          <w:lang w:val="ru-RU"/>
        </w:rPr>
        <w:t xml:space="preserve"> </w:t>
      </w:r>
      <w:r w:rsidR="00724266">
        <w:rPr>
          <w:rFonts w:ascii="Times New Roman" w:hAnsi="Times New Roman" w:cs="Times New Roman"/>
          <w:sz w:val="28"/>
          <w:szCs w:val="28"/>
        </w:rPr>
        <w:t>NaCl</w:t>
      </w:r>
      <w:r w:rsidR="00724266" w:rsidRPr="00724266">
        <w:rPr>
          <w:rFonts w:ascii="Times New Roman" w:hAnsi="Times New Roman" w:cs="Times New Roman"/>
          <w:sz w:val="28"/>
          <w:szCs w:val="28"/>
          <w:lang w:val="ru-RU"/>
        </w:rPr>
        <w:t xml:space="preserve"> </w:t>
      </w:r>
      <w:r w:rsidR="00724266">
        <w:rPr>
          <w:rFonts w:ascii="Times New Roman" w:hAnsi="Times New Roman" w:cs="Times New Roman"/>
          <w:sz w:val="28"/>
          <w:szCs w:val="28"/>
          <w:lang w:val="ru-RU"/>
        </w:rPr>
        <w:t xml:space="preserve">представлены в таблице </w:t>
      </w:r>
      <w:r w:rsidR="002023FC">
        <w:rPr>
          <w:rFonts w:ascii="Times New Roman" w:hAnsi="Times New Roman" w:cs="Times New Roman"/>
          <w:sz w:val="28"/>
          <w:szCs w:val="28"/>
          <w:lang w:val="ru-RU"/>
        </w:rPr>
        <w:t>4</w:t>
      </w:r>
      <w:r w:rsidR="00724266">
        <w:rPr>
          <w:rFonts w:ascii="Times New Roman" w:hAnsi="Times New Roman" w:cs="Times New Roman"/>
          <w:sz w:val="28"/>
          <w:szCs w:val="28"/>
          <w:lang w:val="ru-RU"/>
        </w:rPr>
        <w:t>.</w:t>
      </w:r>
      <w:r w:rsidR="00A903B2">
        <w:rPr>
          <w:rFonts w:ascii="Times New Roman" w:hAnsi="Times New Roman" w:cs="Times New Roman"/>
          <w:sz w:val="28"/>
          <w:szCs w:val="28"/>
          <w:lang w:val="ru-RU"/>
        </w:rPr>
        <w:t>4</w:t>
      </w:r>
      <w:r w:rsidR="00B84392">
        <w:rPr>
          <w:rFonts w:ascii="Times New Roman" w:hAnsi="Times New Roman" w:cs="Times New Roman"/>
          <w:sz w:val="28"/>
          <w:szCs w:val="28"/>
          <w:lang w:val="ru-RU"/>
        </w:rPr>
        <w:t xml:space="preserve"> и на рисунке </w:t>
      </w:r>
      <w:r w:rsidR="002023FC">
        <w:rPr>
          <w:rFonts w:ascii="Times New Roman" w:hAnsi="Times New Roman" w:cs="Times New Roman"/>
          <w:sz w:val="28"/>
          <w:szCs w:val="28"/>
          <w:lang w:val="ru-RU"/>
        </w:rPr>
        <w:t>4</w:t>
      </w:r>
      <w:r w:rsidR="00B84392">
        <w:rPr>
          <w:rFonts w:ascii="Times New Roman" w:hAnsi="Times New Roman" w:cs="Times New Roman"/>
          <w:sz w:val="28"/>
          <w:szCs w:val="28"/>
          <w:lang w:val="ru-RU"/>
        </w:rPr>
        <w:t>.3</w:t>
      </w:r>
      <w:r w:rsidR="00724266">
        <w:rPr>
          <w:rFonts w:ascii="Times New Roman" w:hAnsi="Times New Roman" w:cs="Times New Roman"/>
          <w:sz w:val="28"/>
          <w:szCs w:val="28"/>
          <w:lang w:val="ru-RU"/>
        </w:rPr>
        <w:t>.</w:t>
      </w:r>
    </w:p>
    <w:p w14:paraId="04481938" w14:textId="77777777" w:rsidR="00073746" w:rsidRDefault="00073746" w:rsidP="00C15D5F">
      <w:pPr>
        <w:spacing w:after="0" w:line="240" w:lineRule="auto"/>
        <w:ind w:firstLine="709"/>
        <w:jc w:val="both"/>
        <w:rPr>
          <w:rFonts w:ascii="Times New Roman" w:hAnsi="Times New Roman" w:cs="Times New Roman"/>
          <w:sz w:val="28"/>
          <w:szCs w:val="28"/>
          <w:lang w:val="ru-RU"/>
        </w:rPr>
      </w:pPr>
    </w:p>
    <w:p w14:paraId="4BDC78DD" w14:textId="114AE8C2" w:rsidR="007F23F8" w:rsidRPr="00F57AF4" w:rsidRDefault="007F23F8" w:rsidP="007F23F8">
      <w:pPr>
        <w:spacing w:after="0" w:line="240" w:lineRule="auto"/>
        <w:jc w:val="both"/>
        <w:rPr>
          <w:rFonts w:ascii="Times New Roman" w:hAnsi="Times New Roman" w:cs="Times New Roman"/>
          <w:sz w:val="28"/>
          <w:szCs w:val="28"/>
          <w:lang w:val="ru-RU"/>
        </w:rPr>
      </w:pPr>
      <w:r w:rsidRPr="00351760">
        <w:rPr>
          <w:rFonts w:ascii="Times New Roman" w:hAnsi="Times New Roman" w:cs="Times New Roman"/>
          <w:sz w:val="28"/>
          <w:szCs w:val="28"/>
          <w:lang w:val="ru-RU"/>
        </w:rPr>
        <w:t xml:space="preserve">Таблица </w:t>
      </w:r>
      <w:r w:rsidR="002023FC">
        <w:rPr>
          <w:rFonts w:ascii="Times New Roman" w:hAnsi="Times New Roman" w:cs="Times New Roman"/>
          <w:sz w:val="28"/>
          <w:szCs w:val="28"/>
          <w:lang w:val="ru-RU"/>
        </w:rPr>
        <w:t>4</w:t>
      </w:r>
      <w:r w:rsidRPr="00351760">
        <w:rPr>
          <w:rFonts w:ascii="Times New Roman" w:hAnsi="Times New Roman" w:cs="Times New Roman"/>
          <w:sz w:val="28"/>
          <w:szCs w:val="28"/>
          <w:lang w:val="ru-RU"/>
        </w:rPr>
        <w:t>.</w:t>
      </w:r>
      <w:r w:rsidR="00A903B2" w:rsidRPr="00351760">
        <w:rPr>
          <w:rFonts w:ascii="Times New Roman" w:hAnsi="Times New Roman" w:cs="Times New Roman"/>
          <w:sz w:val="28"/>
          <w:szCs w:val="28"/>
          <w:lang w:val="ru-RU"/>
        </w:rPr>
        <w:t>4</w:t>
      </w:r>
      <w:r w:rsidRPr="00351760">
        <w:rPr>
          <w:rFonts w:ascii="Times New Roman" w:hAnsi="Times New Roman" w:cs="Times New Roman"/>
          <w:sz w:val="28"/>
          <w:szCs w:val="28"/>
          <w:lang w:val="ru-RU"/>
        </w:rPr>
        <w:t xml:space="preserve"> - Результаты экспериментов по определению расхода </w:t>
      </w:r>
      <w:r w:rsidR="00AF2F6A" w:rsidRPr="00351760">
        <w:rPr>
          <w:rFonts w:ascii="Times New Roman" w:hAnsi="Times New Roman" w:cs="Times New Roman"/>
          <w:sz w:val="28"/>
          <w:szCs w:val="28"/>
        </w:rPr>
        <w:t>NaCl</w:t>
      </w:r>
    </w:p>
    <w:tbl>
      <w:tblPr>
        <w:tblW w:w="9612" w:type="dxa"/>
        <w:tblLook w:val="04A0" w:firstRow="1" w:lastRow="0" w:firstColumn="1" w:lastColumn="0" w:noHBand="0" w:noVBand="1"/>
      </w:tblPr>
      <w:tblGrid>
        <w:gridCol w:w="1270"/>
        <w:gridCol w:w="1844"/>
        <w:gridCol w:w="1559"/>
        <w:gridCol w:w="1414"/>
        <w:gridCol w:w="1134"/>
        <w:gridCol w:w="1138"/>
        <w:gridCol w:w="1247"/>
        <w:gridCol w:w="6"/>
      </w:tblGrid>
      <w:tr w:rsidR="007F23F8" w:rsidRPr="002654F9" w14:paraId="425C1C0F" w14:textId="77777777" w:rsidTr="00C9221B">
        <w:trPr>
          <w:gridAfter w:val="1"/>
          <w:wAfter w:w="6" w:type="dxa"/>
          <w:trHeight w:val="300"/>
          <w:tblHeader/>
        </w:trPr>
        <w:tc>
          <w:tcPr>
            <w:tcW w:w="1270" w:type="dxa"/>
            <w:vMerge w:val="restart"/>
            <w:tcBorders>
              <w:top w:val="single" w:sz="4" w:space="0" w:color="auto"/>
              <w:left w:val="single" w:sz="4" w:space="0" w:color="auto"/>
              <w:bottom w:val="single" w:sz="4" w:space="0" w:color="000000"/>
              <w:right w:val="single" w:sz="4" w:space="0" w:color="auto"/>
            </w:tcBorders>
            <w:noWrap/>
            <w:vAlign w:val="center"/>
            <w:hideMark/>
          </w:tcPr>
          <w:p w14:paraId="6415A567" w14:textId="77777777" w:rsidR="007F23F8" w:rsidRPr="002654F9" w:rsidRDefault="007F23F8" w:rsidP="008E0F4D">
            <w:pPr>
              <w:spacing w:after="0" w:line="240" w:lineRule="auto"/>
              <w:jc w:val="center"/>
              <w:rPr>
                <w:rFonts w:ascii="Times New Roman" w:eastAsia="Times New Roman" w:hAnsi="Times New Roman" w:cs="Times New Roman"/>
                <w:color w:val="000000"/>
                <w:sz w:val="28"/>
                <w:szCs w:val="28"/>
                <w:lang w:val="ru-RU" w:eastAsia="ru-RU"/>
              </w:rPr>
            </w:pPr>
            <w:r w:rsidRPr="002654F9">
              <w:rPr>
                <w:rFonts w:ascii="Times New Roman" w:eastAsia="Times New Roman" w:hAnsi="Times New Roman" w:cs="Times New Roman"/>
                <w:color w:val="000000"/>
                <w:sz w:val="28"/>
                <w:szCs w:val="28"/>
                <w:lang w:val="ru-RU" w:eastAsia="ru-RU"/>
              </w:rPr>
              <w:t>Номер опыта</w:t>
            </w:r>
          </w:p>
        </w:tc>
        <w:tc>
          <w:tcPr>
            <w:tcW w:w="1844" w:type="dxa"/>
            <w:vMerge w:val="restart"/>
            <w:tcBorders>
              <w:top w:val="single" w:sz="4" w:space="0" w:color="auto"/>
              <w:left w:val="single" w:sz="4" w:space="0" w:color="auto"/>
              <w:bottom w:val="single" w:sz="4" w:space="0" w:color="000000"/>
              <w:right w:val="single" w:sz="4" w:space="0" w:color="auto"/>
            </w:tcBorders>
            <w:noWrap/>
            <w:vAlign w:val="center"/>
            <w:hideMark/>
          </w:tcPr>
          <w:p w14:paraId="2D774892" w14:textId="77777777" w:rsidR="007F23F8" w:rsidRPr="002654F9" w:rsidRDefault="007F23F8" w:rsidP="008E0F4D">
            <w:pPr>
              <w:spacing w:after="0" w:line="240" w:lineRule="auto"/>
              <w:jc w:val="center"/>
              <w:rPr>
                <w:rFonts w:ascii="Times New Roman" w:eastAsia="Times New Roman" w:hAnsi="Times New Roman" w:cs="Times New Roman"/>
                <w:color w:val="000000"/>
                <w:sz w:val="28"/>
                <w:szCs w:val="28"/>
                <w:lang w:val="ru-RU" w:eastAsia="ru-RU"/>
              </w:rPr>
            </w:pPr>
            <w:r w:rsidRPr="002654F9">
              <w:rPr>
                <w:rFonts w:ascii="Times New Roman" w:eastAsia="Times New Roman" w:hAnsi="Times New Roman" w:cs="Times New Roman"/>
                <w:color w:val="000000"/>
                <w:sz w:val="28"/>
                <w:szCs w:val="28"/>
                <w:lang w:val="ru-RU" w:eastAsia="ru-RU"/>
              </w:rPr>
              <w:t>Фракция</w:t>
            </w:r>
          </w:p>
        </w:tc>
        <w:tc>
          <w:tcPr>
            <w:tcW w:w="1559" w:type="dxa"/>
            <w:vMerge w:val="restart"/>
            <w:tcBorders>
              <w:top w:val="single" w:sz="4" w:space="0" w:color="auto"/>
              <w:left w:val="single" w:sz="4" w:space="0" w:color="auto"/>
              <w:bottom w:val="single" w:sz="4" w:space="0" w:color="000000"/>
              <w:right w:val="single" w:sz="4" w:space="0" w:color="auto"/>
            </w:tcBorders>
            <w:noWrap/>
            <w:vAlign w:val="center"/>
            <w:hideMark/>
          </w:tcPr>
          <w:p w14:paraId="5427CEF2" w14:textId="77777777" w:rsidR="007F23F8" w:rsidRPr="002654F9" w:rsidRDefault="007F23F8" w:rsidP="008E0F4D">
            <w:pPr>
              <w:spacing w:after="0" w:line="240" w:lineRule="auto"/>
              <w:jc w:val="center"/>
              <w:rPr>
                <w:rFonts w:ascii="Times New Roman" w:eastAsia="Times New Roman" w:hAnsi="Times New Roman" w:cs="Times New Roman"/>
                <w:color w:val="000000"/>
                <w:sz w:val="28"/>
                <w:szCs w:val="28"/>
                <w:lang w:val="ru-RU" w:eastAsia="ru-RU"/>
              </w:rPr>
            </w:pPr>
            <w:r w:rsidRPr="002654F9">
              <w:rPr>
                <w:rFonts w:ascii="Times New Roman" w:eastAsia="Times New Roman" w:hAnsi="Times New Roman" w:cs="Times New Roman"/>
                <w:color w:val="000000"/>
                <w:sz w:val="28"/>
                <w:szCs w:val="28"/>
                <w:lang w:val="ru-RU" w:eastAsia="ru-RU"/>
              </w:rPr>
              <w:t>Выход, %</w:t>
            </w:r>
          </w:p>
        </w:tc>
        <w:tc>
          <w:tcPr>
            <w:tcW w:w="2548" w:type="dxa"/>
            <w:gridSpan w:val="2"/>
            <w:tcBorders>
              <w:top w:val="single" w:sz="4" w:space="0" w:color="auto"/>
              <w:left w:val="nil"/>
              <w:bottom w:val="single" w:sz="4" w:space="0" w:color="auto"/>
              <w:right w:val="single" w:sz="4" w:space="0" w:color="auto"/>
            </w:tcBorders>
            <w:noWrap/>
            <w:vAlign w:val="bottom"/>
            <w:hideMark/>
          </w:tcPr>
          <w:p w14:paraId="163B05D0" w14:textId="77777777" w:rsidR="007F23F8" w:rsidRPr="002654F9" w:rsidRDefault="007F23F8" w:rsidP="008E0F4D">
            <w:pPr>
              <w:spacing w:after="0" w:line="240" w:lineRule="auto"/>
              <w:jc w:val="center"/>
              <w:rPr>
                <w:rFonts w:ascii="Times New Roman" w:eastAsia="Times New Roman" w:hAnsi="Times New Roman" w:cs="Times New Roman"/>
                <w:color w:val="000000"/>
                <w:sz w:val="28"/>
                <w:szCs w:val="28"/>
                <w:lang w:val="ru-RU" w:eastAsia="ru-RU"/>
              </w:rPr>
            </w:pPr>
            <w:r w:rsidRPr="002654F9">
              <w:rPr>
                <w:rFonts w:ascii="Times New Roman" w:eastAsia="Times New Roman" w:hAnsi="Times New Roman" w:cs="Times New Roman"/>
                <w:color w:val="000000"/>
                <w:sz w:val="28"/>
                <w:szCs w:val="28"/>
                <w:lang w:val="ru-RU" w:eastAsia="ru-RU"/>
              </w:rPr>
              <w:t>Содержание, %</w:t>
            </w:r>
          </w:p>
        </w:tc>
        <w:tc>
          <w:tcPr>
            <w:tcW w:w="2385" w:type="dxa"/>
            <w:gridSpan w:val="2"/>
            <w:tcBorders>
              <w:top w:val="single" w:sz="4" w:space="0" w:color="auto"/>
              <w:left w:val="nil"/>
              <w:bottom w:val="single" w:sz="4" w:space="0" w:color="auto"/>
              <w:right w:val="single" w:sz="4" w:space="0" w:color="auto"/>
            </w:tcBorders>
            <w:noWrap/>
            <w:vAlign w:val="bottom"/>
            <w:hideMark/>
          </w:tcPr>
          <w:p w14:paraId="715AC59D" w14:textId="77777777" w:rsidR="007F23F8" w:rsidRPr="002654F9" w:rsidRDefault="007F23F8" w:rsidP="008E0F4D">
            <w:pPr>
              <w:spacing w:after="0" w:line="240" w:lineRule="auto"/>
              <w:jc w:val="center"/>
              <w:rPr>
                <w:rFonts w:ascii="Times New Roman" w:eastAsia="Times New Roman" w:hAnsi="Times New Roman" w:cs="Times New Roman"/>
                <w:color w:val="000000"/>
                <w:sz w:val="28"/>
                <w:szCs w:val="28"/>
                <w:lang w:val="ru-RU" w:eastAsia="ru-RU"/>
              </w:rPr>
            </w:pPr>
            <w:r w:rsidRPr="002654F9">
              <w:rPr>
                <w:rFonts w:ascii="Times New Roman" w:eastAsia="Times New Roman" w:hAnsi="Times New Roman" w:cs="Times New Roman"/>
                <w:color w:val="000000"/>
                <w:sz w:val="28"/>
                <w:szCs w:val="28"/>
                <w:lang w:val="ru-RU" w:eastAsia="ru-RU"/>
              </w:rPr>
              <w:t>Извлечение, %</w:t>
            </w:r>
          </w:p>
        </w:tc>
      </w:tr>
      <w:tr w:rsidR="007F23F8" w:rsidRPr="002654F9" w14:paraId="1F3F9C53" w14:textId="77777777" w:rsidTr="004122E3">
        <w:trPr>
          <w:gridAfter w:val="1"/>
          <w:wAfter w:w="6" w:type="dxa"/>
          <w:trHeight w:val="300"/>
          <w:tblHeader/>
        </w:trPr>
        <w:tc>
          <w:tcPr>
            <w:tcW w:w="1270" w:type="dxa"/>
            <w:vMerge/>
            <w:tcBorders>
              <w:top w:val="single" w:sz="4" w:space="0" w:color="auto"/>
              <w:left w:val="single" w:sz="4" w:space="0" w:color="auto"/>
              <w:bottom w:val="single" w:sz="4" w:space="0" w:color="auto"/>
              <w:right w:val="single" w:sz="4" w:space="0" w:color="auto"/>
            </w:tcBorders>
            <w:vAlign w:val="center"/>
            <w:hideMark/>
          </w:tcPr>
          <w:p w14:paraId="62AD4762" w14:textId="77777777" w:rsidR="007F23F8" w:rsidRPr="002654F9" w:rsidRDefault="007F23F8" w:rsidP="008E0F4D">
            <w:pPr>
              <w:spacing w:after="0" w:line="240" w:lineRule="auto"/>
              <w:rPr>
                <w:rFonts w:ascii="Times New Roman" w:eastAsia="Times New Roman" w:hAnsi="Times New Roman" w:cs="Times New Roman"/>
                <w:color w:val="000000"/>
                <w:sz w:val="28"/>
                <w:szCs w:val="28"/>
                <w:lang w:val="ru-RU" w:eastAsia="ru-RU"/>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14:paraId="2C9875EF" w14:textId="77777777" w:rsidR="007F23F8" w:rsidRPr="002654F9" w:rsidRDefault="007F23F8" w:rsidP="008E0F4D">
            <w:pPr>
              <w:spacing w:after="0" w:line="240" w:lineRule="auto"/>
              <w:rPr>
                <w:rFonts w:ascii="Times New Roman" w:eastAsia="Times New Roman" w:hAnsi="Times New Roman" w:cs="Times New Roman"/>
                <w:color w:val="000000"/>
                <w:sz w:val="28"/>
                <w:szCs w:val="28"/>
                <w:lang w:val="ru-RU"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FF12AE9" w14:textId="77777777" w:rsidR="007F23F8" w:rsidRPr="002654F9" w:rsidRDefault="007F23F8" w:rsidP="008E0F4D">
            <w:pPr>
              <w:spacing w:after="0" w:line="240" w:lineRule="auto"/>
              <w:rPr>
                <w:rFonts w:ascii="Times New Roman" w:eastAsia="Times New Roman" w:hAnsi="Times New Roman" w:cs="Times New Roman"/>
                <w:color w:val="000000"/>
                <w:sz w:val="28"/>
                <w:szCs w:val="28"/>
                <w:lang w:val="ru-RU" w:eastAsia="ru-RU"/>
              </w:rPr>
            </w:pPr>
          </w:p>
        </w:tc>
        <w:tc>
          <w:tcPr>
            <w:tcW w:w="1414" w:type="dxa"/>
            <w:tcBorders>
              <w:top w:val="nil"/>
              <w:left w:val="nil"/>
              <w:bottom w:val="single" w:sz="4" w:space="0" w:color="auto"/>
              <w:right w:val="single" w:sz="4" w:space="0" w:color="auto"/>
            </w:tcBorders>
            <w:noWrap/>
            <w:vAlign w:val="center"/>
            <w:hideMark/>
          </w:tcPr>
          <w:p w14:paraId="12082BBA" w14:textId="3D0D0EC5" w:rsidR="007F23F8" w:rsidRPr="002654F9" w:rsidRDefault="00271DBB" w:rsidP="008E0F4D">
            <w:pPr>
              <w:spacing w:after="0" w:line="240" w:lineRule="auto"/>
              <w:jc w:val="center"/>
              <w:rPr>
                <w:rFonts w:ascii="Times New Roman" w:eastAsia="Times New Roman" w:hAnsi="Times New Roman" w:cs="Times New Roman"/>
                <w:color w:val="000000"/>
                <w:sz w:val="28"/>
                <w:szCs w:val="28"/>
                <w:lang w:val="ru-RU" w:eastAsia="ru-RU"/>
              </w:rPr>
            </w:pPr>
            <w:r w:rsidRPr="002654F9">
              <w:rPr>
                <w:rFonts w:ascii="Times New Roman" w:eastAsia="Times New Roman" w:hAnsi="Times New Roman" w:cs="Times New Roman"/>
                <w:color w:val="000000"/>
                <w:sz w:val="28"/>
                <w:szCs w:val="28"/>
                <w:lang w:val="ru-RU" w:eastAsia="ru-RU"/>
              </w:rPr>
              <w:t>Fe</w:t>
            </w:r>
            <w:r w:rsidRPr="002654F9">
              <w:rPr>
                <w:rFonts w:ascii="Times New Roman" w:eastAsia="Times New Roman" w:hAnsi="Times New Roman" w:cs="Times New Roman"/>
                <w:color w:val="000000"/>
                <w:sz w:val="28"/>
                <w:szCs w:val="28"/>
                <w:vertAlign w:val="subscript"/>
                <w:lang w:val="ru-RU" w:eastAsia="ru-RU"/>
              </w:rPr>
              <w:t>общ</w:t>
            </w:r>
            <w:r w:rsidRPr="002654F9">
              <w:rPr>
                <w:rFonts w:ascii="Times New Roman" w:eastAsia="Times New Roman" w:hAnsi="Times New Roman" w:cs="Times New Roman"/>
                <w:color w:val="000000"/>
                <w:sz w:val="28"/>
                <w:szCs w:val="28"/>
                <w:lang w:val="ru-RU" w:eastAsia="ru-RU"/>
              </w:rPr>
              <w:t>/Fe</w:t>
            </w:r>
            <w:r w:rsidRPr="002654F9">
              <w:rPr>
                <w:rFonts w:ascii="Times New Roman" w:eastAsia="Times New Roman" w:hAnsi="Times New Roman" w:cs="Times New Roman"/>
                <w:color w:val="000000"/>
                <w:sz w:val="28"/>
                <w:szCs w:val="28"/>
                <w:vertAlign w:val="subscript"/>
                <w:lang w:val="ru-RU" w:eastAsia="ru-RU"/>
              </w:rPr>
              <w:t>ме</w:t>
            </w:r>
          </w:p>
        </w:tc>
        <w:tc>
          <w:tcPr>
            <w:tcW w:w="1134" w:type="dxa"/>
            <w:tcBorders>
              <w:top w:val="nil"/>
              <w:left w:val="nil"/>
              <w:bottom w:val="single" w:sz="4" w:space="0" w:color="auto"/>
              <w:right w:val="single" w:sz="4" w:space="0" w:color="auto"/>
            </w:tcBorders>
            <w:noWrap/>
            <w:vAlign w:val="center"/>
            <w:hideMark/>
          </w:tcPr>
          <w:p w14:paraId="5E823471" w14:textId="0062642C" w:rsidR="007F23F8" w:rsidRPr="002654F9" w:rsidRDefault="00343164" w:rsidP="008E0F4D">
            <w:pPr>
              <w:spacing w:after="0" w:line="240" w:lineRule="auto"/>
              <w:jc w:val="center"/>
              <w:rPr>
                <w:rFonts w:ascii="Times New Roman" w:eastAsia="Times New Roman" w:hAnsi="Times New Roman" w:cs="Times New Roman"/>
                <w:color w:val="000000"/>
                <w:sz w:val="28"/>
                <w:szCs w:val="28"/>
                <w:lang w:val="ru-RU" w:eastAsia="ru-RU"/>
              </w:rPr>
            </w:pPr>
            <w:r w:rsidRPr="002654F9">
              <w:rPr>
                <w:rFonts w:ascii="Times New Roman" w:eastAsia="Times New Roman" w:hAnsi="Times New Roman" w:cs="Times New Roman"/>
                <w:color w:val="000000"/>
                <w:sz w:val="28"/>
                <w:szCs w:val="28"/>
                <w:lang w:val="ru-RU" w:eastAsia="ru-RU"/>
              </w:rPr>
              <w:t>Ti</w:t>
            </w:r>
            <w:r w:rsidRPr="002654F9">
              <w:rPr>
                <w:rFonts w:ascii="Times New Roman" w:eastAsia="Times New Roman" w:hAnsi="Times New Roman" w:cs="Times New Roman"/>
                <w:color w:val="000000"/>
                <w:sz w:val="28"/>
                <w:szCs w:val="28"/>
                <w:lang w:eastAsia="ru-RU"/>
              </w:rPr>
              <w:t>O</w:t>
            </w:r>
            <w:r w:rsidRPr="002654F9">
              <w:rPr>
                <w:rFonts w:ascii="Times New Roman" w:eastAsia="Times New Roman" w:hAnsi="Times New Roman" w:cs="Times New Roman"/>
                <w:color w:val="000000"/>
                <w:sz w:val="28"/>
                <w:szCs w:val="28"/>
                <w:vertAlign w:val="subscript"/>
                <w:lang w:eastAsia="ru-RU"/>
              </w:rPr>
              <w:t>2</w:t>
            </w:r>
          </w:p>
        </w:tc>
        <w:tc>
          <w:tcPr>
            <w:tcW w:w="1138" w:type="dxa"/>
            <w:tcBorders>
              <w:top w:val="nil"/>
              <w:left w:val="nil"/>
              <w:bottom w:val="single" w:sz="4" w:space="0" w:color="auto"/>
              <w:right w:val="single" w:sz="4" w:space="0" w:color="auto"/>
            </w:tcBorders>
            <w:noWrap/>
            <w:vAlign w:val="center"/>
            <w:hideMark/>
          </w:tcPr>
          <w:p w14:paraId="4422C3E5" w14:textId="77777777" w:rsidR="007F23F8" w:rsidRPr="002654F9" w:rsidRDefault="007F23F8" w:rsidP="008E0F4D">
            <w:pPr>
              <w:spacing w:after="0" w:line="240" w:lineRule="auto"/>
              <w:jc w:val="center"/>
              <w:rPr>
                <w:rFonts w:ascii="Times New Roman" w:eastAsia="Times New Roman" w:hAnsi="Times New Roman" w:cs="Times New Roman"/>
                <w:color w:val="000000"/>
                <w:sz w:val="28"/>
                <w:szCs w:val="28"/>
                <w:lang w:val="ru-RU" w:eastAsia="ru-RU"/>
              </w:rPr>
            </w:pPr>
            <w:r w:rsidRPr="002654F9">
              <w:rPr>
                <w:rFonts w:ascii="Times New Roman" w:eastAsia="Times New Roman" w:hAnsi="Times New Roman" w:cs="Times New Roman"/>
                <w:color w:val="000000"/>
                <w:sz w:val="28"/>
                <w:szCs w:val="28"/>
                <w:lang w:val="ru-RU" w:eastAsia="ru-RU"/>
              </w:rPr>
              <w:t>Fe</w:t>
            </w:r>
          </w:p>
        </w:tc>
        <w:tc>
          <w:tcPr>
            <w:tcW w:w="1247" w:type="dxa"/>
            <w:tcBorders>
              <w:top w:val="nil"/>
              <w:left w:val="nil"/>
              <w:bottom w:val="single" w:sz="4" w:space="0" w:color="auto"/>
              <w:right w:val="single" w:sz="4" w:space="0" w:color="auto"/>
            </w:tcBorders>
            <w:noWrap/>
            <w:vAlign w:val="center"/>
            <w:hideMark/>
          </w:tcPr>
          <w:p w14:paraId="04C1F0CD" w14:textId="5B5FE327" w:rsidR="007F23F8" w:rsidRPr="002654F9" w:rsidRDefault="00343164" w:rsidP="008E0F4D">
            <w:pPr>
              <w:spacing w:after="0" w:line="240" w:lineRule="auto"/>
              <w:jc w:val="center"/>
              <w:rPr>
                <w:rFonts w:ascii="Times New Roman" w:eastAsia="Times New Roman" w:hAnsi="Times New Roman" w:cs="Times New Roman"/>
                <w:color w:val="000000"/>
                <w:sz w:val="28"/>
                <w:szCs w:val="28"/>
                <w:lang w:val="ru-RU" w:eastAsia="ru-RU"/>
              </w:rPr>
            </w:pPr>
            <w:r w:rsidRPr="002654F9">
              <w:rPr>
                <w:rFonts w:ascii="Times New Roman" w:eastAsia="Times New Roman" w:hAnsi="Times New Roman" w:cs="Times New Roman"/>
                <w:color w:val="000000"/>
                <w:sz w:val="28"/>
                <w:szCs w:val="28"/>
                <w:lang w:val="ru-RU" w:eastAsia="ru-RU"/>
              </w:rPr>
              <w:t>Ti</w:t>
            </w:r>
            <w:r w:rsidRPr="002654F9">
              <w:rPr>
                <w:rFonts w:ascii="Times New Roman" w:eastAsia="Times New Roman" w:hAnsi="Times New Roman" w:cs="Times New Roman"/>
                <w:color w:val="000000"/>
                <w:sz w:val="28"/>
                <w:szCs w:val="28"/>
                <w:lang w:eastAsia="ru-RU"/>
              </w:rPr>
              <w:t>O</w:t>
            </w:r>
            <w:r w:rsidRPr="002654F9">
              <w:rPr>
                <w:rFonts w:ascii="Times New Roman" w:eastAsia="Times New Roman" w:hAnsi="Times New Roman" w:cs="Times New Roman"/>
                <w:color w:val="000000"/>
                <w:sz w:val="28"/>
                <w:szCs w:val="28"/>
                <w:vertAlign w:val="subscript"/>
                <w:lang w:eastAsia="ru-RU"/>
              </w:rPr>
              <w:t>2</w:t>
            </w:r>
          </w:p>
        </w:tc>
      </w:tr>
      <w:tr w:rsidR="007F23F8" w:rsidRPr="002654F9" w14:paraId="1595771F" w14:textId="77777777" w:rsidTr="00C9221B">
        <w:trPr>
          <w:trHeight w:val="300"/>
        </w:trPr>
        <w:tc>
          <w:tcPr>
            <w:tcW w:w="9612" w:type="dxa"/>
            <w:gridSpan w:val="8"/>
            <w:tcBorders>
              <w:top w:val="single" w:sz="4" w:space="0" w:color="auto"/>
              <w:left w:val="single" w:sz="4" w:space="0" w:color="auto"/>
              <w:bottom w:val="single" w:sz="4" w:space="0" w:color="auto"/>
              <w:right w:val="single" w:sz="4" w:space="0" w:color="auto"/>
            </w:tcBorders>
            <w:noWrap/>
            <w:vAlign w:val="center"/>
            <w:hideMark/>
          </w:tcPr>
          <w:p w14:paraId="665CEA4D" w14:textId="69432C3F" w:rsidR="007F23F8" w:rsidRPr="002654F9" w:rsidRDefault="007F23F8" w:rsidP="008E0F4D">
            <w:pPr>
              <w:spacing w:after="0" w:line="240" w:lineRule="auto"/>
              <w:jc w:val="center"/>
              <w:rPr>
                <w:rFonts w:ascii="Times New Roman" w:eastAsia="Times New Roman" w:hAnsi="Times New Roman" w:cs="Times New Roman"/>
                <w:color w:val="000000"/>
                <w:sz w:val="28"/>
                <w:szCs w:val="28"/>
                <w:lang w:val="ru-RU" w:eastAsia="ru-RU"/>
              </w:rPr>
            </w:pPr>
            <w:r w:rsidRPr="002654F9">
              <w:rPr>
                <w:rFonts w:ascii="Times New Roman" w:eastAsia="Times New Roman" w:hAnsi="Times New Roman" w:cs="Times New Roman"/>
                <w:color w:val="000000"/>
                <w:sz w:val="28"/>
                <w:szCs w:val="28"/>
                <w:lang w:val="ru-RU" w:eastAsia="ru-RU"/>
              </w:rPr>
              <w:t xml:space="preserve">0 </w:t>
            </w:r>
            <w:r w:rsidR="00381159">
              <w:rPr>
                <w:rFonts w:ascii="Times New Roman" w:eastAsia="Times New Roman" w:hAnsi="Times New Roman" w:cs="Times New Roman"/>
                <w:color w:val="000000"/>
                <w:sz w:val="28"/>
                <w:szCs w:val="28"/>
                <w:lang w:val="ru-RU" w:eastAsia="ru-RU"/>
              </w:rPr>
              <w:t>%</w:t>
            </w:r>
          </w:p>
        </w:tc>
      </w:tr>
      <w:tr w:rsidR="00073746" w:rsidRPr="002654F9" w14:paraId="0E51116E" w14:textId="77777777" w:rsidTr="004122E3">
        <w:trPr>
          <w:gridAfter w:val="1"/>
          <w:wAfter w:w="6" w:type="dxa"/>
          <w:trHeight w:val="300"/>
        </w:trPr>
        <w:tc>
          <w:tcPr>
            <w:tcW w:w="1270" w:type="dxa"/>
            <w:vMerge w:val="restart"/>
            <w:tcBorders>
              <w:top w:val="nil"/>
              <w:left w:val="single" w:sz="4" w:space="0" w:color="auto"/>
              <w:bottom w:val="single" w:sz="4" w:space="0" w:color="000000"/>
              <w:right w:val="single" w:sz="4" w:space="0" w:color="auto"/>
            </w:tcBorders>
            <w:noWrap/>
            <w:vAlign w:val="center"/>
            <w:hideMark/>
          </w:tcPr>
          <w:p w14:paraId="2207B05D" w14:textId="77777777" w:rsidR="00073746" w:rsidRPr="002654F9"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2654F9">
              <w:rPr>
                <w:rFonts w:ascii="Times New Roman" w:eastAsia="Times New Roman" w:hAnsi="Times New Roman" w:cs="Times New Roman"/>
                <w:color w:val="000000"/>
                <w:sz w:val="28"/>
                <w:szCs w:val="28"/>
                <w:lang w:val="ru-RU" w:eastAsia="ru-RU"/>
              </w:rPr>
              <w:t>Опыт 1</w:t>
            </w:r>
          </w:p>
        </w:tc>
        <w:tc>
          <w:tcPr>
            <w:tcW w:w="1844" w:type="dxa"/>
            <w:tcBorders>
              <w:top w:val="nil"/>
              <w:left w:val="nil"/>
              <w:bottom w:val="single" w:sz="4" w:space="0" w:color="auto"/>
              <w:right w:val="single" w:sz="4" w:space="0" w:color="auto"/>
            </w:tcBorders>
            <w:noWrap/>
            <w:vAlign w:val="bottom"/>
            <w:hideMark/>
          </w:tcPr>
          <w:p w14:paraId="1C0599EF" w14:textId="77777777" w:rsidR="00073746" w:rsidRPr="002654F9" w:rsidRDefault="00073746" w:rsidP="00073746">
            <w:pPr>
              <w:spacing w:after="0" w:line="240" w:lineRule="auto"/>
              <w:rPr>
                <w:rFonts w:ascii="Times New Roman" w:eastAsia="Times New Roman" w:hAnsi="Times New Roman" w:cs="Times New Roman"/>
                <w:color w:val="000000"/>
                <w:sz w:val="28"/>
                <w:szCs w:val="28"/>
                <w:lang w:val="ru-RU" w:eastAsia="ru-RU"/>
              </w:rPr>
            </w:pPr>
            <w:r w:rsidRPr="002654F9">
              <w:rPr>
                <w:rFonts w:ascii="Times New Roman" w:eastAsia="Times New Roman" w:hAnsi="Times New Roman" w:cs="Times New Roman"/>
                <w:color w:val="000000"/>
                <w:sz w:val="28"/>
                <w:szCs w:val="28"/>
                <w:lang w:val="ru-RU" w:eastAsia="ru-RU"/>
              </w:rPr>
              <w:t>Магнитная</w:t>
            </w:r>
          </w:p>
        </w:tc>
        <w:tc>
          <w:tcPr>
            <w:tcW w:w="1559" w:type="dxa"/>
            <w:tcBorders>
              <w:top w:val="nil"/>
              <w:left w:val="nil"/>
              <w:bottom w:val="single" w:sz="4" w:space="0" w:color="auto"/>
              <w:right w:val="single" w:sz="4" w:space="0" w:color="auto"/>
            </w:tcBorders>
            <w:noWrap/>
            <w:vAlign w:val="center"/>
            <w:hideMark/>
          </w:tcPr>
          <w:p w14:paraId="1DEF1781" w14:textId="00950B40" w:rsidR="00073746" w:rsidRPr="002654F9"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52,00</w:t>
            </w:r>
          </w:p>
        </w:tc>
        <w:tc>
          <w:tcPr>
            <w:tcW w:w="1414" w:type="dxa"/>
            <w:tcBorders>
              <w:top w:val="nil"/>
              <w:left w:val="nil"/>
              <w:bottom w:val="single" w:sz="4" w:space="0" w:color="auto"/>
              <w:right w:val="single" w:sz="4" w:space="0" w:color="auto"/>
            </w:tcBorders>
            <w:noWrap/>
            <w:vAlign w:val="bottom"/>
            <w:hideMark/>
          </w:tcPr>
          <w:p w14:paraId="786573BF" w14:textId="0D519915" w:rsidR="00073746" w:rsidRPr="00C9221B"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70,21</w:t>
            </w:r>
            <w:r w:rsidR="00982D29">
              <w:rPr>
                <w:rFonts w:ascii="Times New Roman" w:eastAsia="Times New Roman" w:hAnsi="Times New Roman" w:cs="Times New Roman"/>
                <w:color w:val="000000"/>
                <w:sz w:val="28"/>
                <w:szCs w:val="28"/>
                <w:lang w:val="ru-RU" w:eastAsia="ru-RU"/>
              </w:rPr>
              <w:t>/48,2</w:t>
            </w:r>
          </w:p>
        </w:tc>
        <w:tc>
          <w:tcPr>
            <w:tcW w:w="1134" w:type="dxa"/>
            <w:tcBorders>
              <w:top w:val="nil"/>
              <w:left w:val="nil"/>
              <w:bottom w:val="single" w:sz="4" w:space="0" w:color="auto"/>
              <w:right w:val="single" w:sz="4" w:space="0" w:color="auto"/>
            </w:tcBorders>
            <w:noWrap/>
            <w:vAlign w:val="bottom"/>
            <w:hideMark/>
          </w:tcPr>
          <w:p w14:paraId="671655F4" w14:textId="1A880427" w:rsidR="00073746" w:rsidRPr="002654F9"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7,79</w:t>
            </w:r>
          </w:p>
        </w:tc>
        <w:tc>
          <w:tcPr>
            <w:tcW w:w="1138" w:type="dxa"/>
            <w:tcBorders>
              <w:top w:val="nil"/>
              <w:left w:val="nil"/>
              <w:bottom w:val="single" w:sz="4" w:space="0" w:color="auto"/>
              <w:right w:val="single" w:sz="4" w:space="0" w:color="auto"/>
            </w:tcBorders>
            <w:noWrap/>
            <w:vAlign w:val="bottom"/>
            <w:hideMark/>
          </w:tcPr>
          <w:p w14:paraId="5EEC5D50" w14:textId="719B9C90" w:rsidR="00073746" w:rsidRPr="002654F9"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71,59</w:t>
            </w:r>
          </w:p>
        </w:tc>
        <w:tc>
          <w:tcPr>
            <w:tcW w:w="1247" w:type="dxa"/>
            <w:tcBorders>
              <w:top w:val="nil"/>
              <w:left w:val="nil"/>
              <w:bottom w:val="single" w:sz="4" w:space="0" w:color="auto"/>
              <w:right w:val="single" w:sz="4" w:space="0" w:color="auto"/>
            </w:tcBorders>
            <w:noWrap/>
            <w:vAlign w:val="bottom"/>
            <w:hideMark/>
          </w:tcPr>
          <w:p w14:paraId="2CC4A094" w14:textId="0EA9403E" w:rsidR="00073746" w:rsidRPr="002654F9"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21,67</w:t>
            </w:r>
          </w:p>
        </w:tc>
      </w:tr>
      <w:tr w:rsidR="00073746" w:rsidRPr="002654F9" w14:paraId="46F8C0BF" w14:textId="77777777" w:rsidTr="004122E3">
        <w:trPr>
          <w:gridAfter w:val="1"/>
          <w:wAfter w:w="6" w:type="dxa"/>
          <w:trHeight w:val="300"/>
        </w:trPr>
        <w:tc>
          <w:tcPr>
            <w:tcW w:w="1270" w:type="dxa"/>
            <w:vMerge/>
            <w:tcBorders>
              <w:top w:val="nil"/>
              <w:left w:val="single" w:sz="4" w:space="0" w:color="auto"/>
              <w:bottom w:val="single" w:sz="4" w:space="0" w:color="000000"/>
              <w:right w:val="single" w:sz="4" w:space="0" w:color="auto"/>
            </w:tcBorders>
            <w:vAlign w:val="center"/>
            <w:hideMark/>
          </w:tcPr>
          <w:p w14:paraId="57165D43" w14:textId="77777777" w:rsidR="00073746" w:rsidRPr="002654F9" w:rsidRDefault="00073746" w:rsidP="00073746">
            <w:pPr>
              <w:spacing w:after="0" w:line="240" w:lineRule="auto"/>
              <w:rPr>
                <w:rFonts w:ascii="Times New Roman" w:eastAsia="Times New Roman" w:hAnsi="Times New Roman" w:cs="Times New Roman"/>
                <w:color w:val="000000"/>
                <w:sz w:val="28"/>
                <w:szCs w:val="28"/>
                <w:lang w:val="ru-RU" w:eastAsia="ru-RU"/>
              </w:rPr>
            </w:pPr>
          </w:p>
        </w:tc>
        <w:tc>
          <w:tcPr>
            <w:tcW w:w="1844" w:type="dxa"/>
            <w:tcBorders>
              <w:top w:val="nil"/>
              <w:left w:val="nil"/>
              <w:bottom w:val="single" w:sz="4" w:space="0" w:color="auto"/>
              <w:right w:val="single" w:sz="4" w:space="0" w:color="auto"/>
            </w:tcBorders>
            <w:noWrap/>
            <w:vAlign w:val="bottom"/>
            <w:hideMark/>
          </w:tcPr>
          <w:p w14:paraId="1004A4F1" w14:textId="77777777" w:rsidR="00073746" w:rsidRPr="002654F9" w:rsidRDefault="00073746" w:rsidP="00073746">
            <w:pPr>
              <w:spacing w:after="0" w:line="240" w:lineRule="auto"/>
              <w:rPr>
                <w:rFonts w:ascii="Times New Roman" w:eastAsia="Times New Roman" w:hAnsi="Times New Roman" w:cs="Times New Roman"/>
                <w:color w:val="000000"/>
                <w:sz w:val="28"/>
                <w:szCs w:val="28"/>
                <w:lang w:val="ru-RU" w:eastAsia="ru-RU"/>
              </w:rPr>
            </w:pPr>
            <w:r w:rsidRPr="002654F9">
              <w:rPr>
                <w:rFonts w:ascii="Times New Roman" w:eastAsia="Times New Roman" w:hAnsi="Times New Roman" w:cs="Times New Roman"/>
                <w:color w:val="000000"/>
                <w:sz w:val="28"/>
                <w:szCs w:val="28"/>
                <w:lang w:val="ru-RU" w:eastAsia="ru-RU"/>
              </w:rPr>
              <w:t>Немагнитная</w:t>
            </w:r>
          </w:p>
        </w:tc>
        <w:tc>
          <w:tcPr>
            <w:tcW w:w="1559" w:type="dxa"/>
            <w:tcBorders>
              <w:top w:val="nil"/>
              <w:left w:val="nil"/>
              <w:bottom w:val="single" w:sz="4" w:space="0" w:color="auto"/>
              <w:right w:val="single" w:sz="4" w:space="0" w:color="auto"/>
            </w:tcBorders>
            <w:noWrap/>
            <w:vAlign w:val="center"/>
            <w:hideMark/>
          </w:tcPr>
          <w:p w14:paraId="1D385D9C" w14:textId="6DEF8B83" w:rsidR="00073746" w:rsidRPr="002654F9"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32,50</w:t>
            </w:r>
          </w:p>
        </w:tc>
        <w:tc>
          <w:tcPr>
            <w:tcW w:w="1414" w:type="dxa"/>
            <w:tcBorders>
              <w:top w:val="nil"/>
              <w:left w:val="nil"/>
              <w:bottom w:val="single" w:sz="4" w:space="0" w:color="auto"/>
              <w:right w:val="single" w:sz="4" w:space="0" w:color="auto"/>
            </w:tcBorders>
            <w:noWrap/>
            <w:vAlign w:val="bottom"/>
            <w:hideMark/>
          </w:tcPr>
          <w:p w14:paraId="166BFC05" w14:textId="2CFDE4BD" w:rsidR="00073746" w:rsidRPr="002654F9"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44,58</w:t>
            </w:r>
          </w:p>
        </w:tc>
        <w:tc>
          <w:tcPr>
            <w:tcW w:w="1134" w:type="dxa"/>
            <w:tcBorders>
              <w:top w:val="nil"/>
              <w:left w:val="nil"/>
              <w:bottom w:val="single" w:sz="4" w:space="0" w:color="auto"/>
              <w:right w:val="single" w:sz="4" w:space="0" w:color="auto"/>
            </w:tcBorders>
            <w:noWrap/>
            <w:vAlign w:val="bottom"/>
            <w:hideMark/>
          </w:tcPr>
          <w:p w14:paraId="47B01732" w14:textId="719A5619" w:rsidR="00073746" w:rsidRPr="002654F9"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45,07</w:t>
            </w:r>
          </w:p>
        </w:tc>
        <w:tc>
          <w:tcPr>
            <w:tcW w:w="1138" w:type="dxa"/>
            <w:tcBorders>
              <w:top w:val="nil"/>
              <w:left w:val="nil"/>
              <w:bottom w:val="single" w:sz="4" w:space="0" w:color="auto"/>
              <w:right w:val="single" w:sz="4" w:space="0" w:color="auto"/>
            </w:tcBorders>
            <w:noWrap/>
            <w:vAlign w:val="bottom"/>
            <w:hideMark/>
          </w:tcPr>
          <w:p w14:paraId="4976A8AA" w14:textId="38F3998C" w:rsidR="00073746" w:rsidRPr="002654F9"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28,41</w:t>
            </w:r>
          </w:p>
        </w:tc>
        <w:tc>
          <w:tcPr>
            <w:tcW w:w="1247" w:type="dxa"/>
            <w:tcBorders>
              <w:top w:val="nil"/>
              <w:left w:val="nil"/>
              <w:bottom w:val="single" w:sz="4" w:space="0" w:color="auto"/>
              <w:right w:val="single" w:sz="4" w:space="0" w:color="auto"/>
            </w:tcBorders>
            <w:noWrap/>
            <w:vAlign w:val="bottom"/>
            <w:hideMark/>
          </w:tcPr>
          <w:p w14:paraId="683150E1" w14:textId="31A06F85" w:rsidR="00073746" w:rsidRPr="002654F9"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78,33</w:t>
            </w:r>
          </w:p>
        </w:tc>
      </w:tr>
      <w:tr w:rsidR="00073746" w:rsidRPr="002654F9" w14:paraId="23EE2730" w14:textId="77777777" w:rsidTr="004122E3">
        <w:trPr>
          <w:gridAfter w:val="1"/>
          <w:wAfter w:w="6" w:type="dxa"/>
          <w:trHeight w:val="300"/>
        </w:trPr>
        <w:tc>
          <w:tcPr>
            <w:tcW w:w="1270" w:type="dxa"/>
            <w:vMerge/>
            <w:tcBorders>
              <w:top w:val="nil"/>
              <w:left w:val="single" w:sz="4" w:space="0" w:color="auto"/>
              <w:bottom w:val="single" w:sz="4" w:space="0" w:color="000000"/>
              <w:right w:val="single" w:sz="4" w:space="0" w:color="auto"/>
            </w:tcBorders>
            <w:vAlign w:val="center"/>
          </w:tcPr>
          <w:p w14:paraId="6C6ADE6B" w14:textId="77777777" w:rsidR="00073746" w:rsidRPr="002654F9" w:rsidRDefault="00073746" w:rsidP="00073746">
            <w:pPr>
              <w:spacing w:after="0" w:line="240" w:lineRule="auto"/>
              <w:rPr>
                <w:rFonts w:ascii="Times New Roman" w:eastAsia="Times New Roman" w:hAnsi="Times New Roman" w:cs="Times New Roman"/>
                <w:color w:val="000000"/>
                <w:sz w:val="28"/>
                <w:szCs w:val="28"/>
                <w:lang w:val="ru-RU" w:eastAsia="ru-RU"/>
              </w:rPr>
            </w:pPr>
          </w:p>
        </w:tc>
        <w:tc>
          <w:tcPr>
            <w:tcW w:w="1844" w:type="dxa"/>
            <w:tcBorders>
              <w:top w:val="nil"/>
              <w:left w:val="nil"/>
              <w:bottom w:val="single" w:sz="4" w:space="0" w:color="auto"/>
              <w:right w:val="single" w:sz="4" w:space="0" w:color="auto"/>
            </w:tcBorders>
            <w:noWrap/>
            <w:vAlign w:val="bottom"/>
          </w:tcPr>
          <w:p w14:paraId="5AE397EB" w14:textId="25D488A5" w:rsidR="00073746" w:rsidRPr="002654F9" w:rsidRDefault="00073746" w:rsidP="00073746">
            <w:pPr>
              <w:spacing w:after="0" w:line="240" w:lineRule="auto"/>
              <w:rPr>
                <w:rFonts w:ascii="Times New Roman" w:eastAsia="Times New Roman" w:hAnsi="Times New Roman" w:cs="Times New Roman"/>
                <w:color w:val="000000"/>
                <w:sz w:val="28"/>
                <w:szCs w:val="28"/>
                <w:lang w:val="ru-RU" w:eastAsia="ru-RU"/>
              </w:rPr>
            </w:pPr>
            <w:r w:rsidRPr="002654F9">
              <w:rPr>
                <w:rFonts w:ascii="Times New Roman" w:eastAsia="Times New Roman" w:hAnsi="Times New Roman" w:cs="Times New Roman"/>
                <w:color w:val="000000"/>
                <w:sz w:val="28"/>
                <w:szCs w:val="28"/>
                <w:lang w:val="ru-RU" w:eastAsia="ru-RU"/>
              </w:rPr>
              <w:t>ППП</w:t>
            </w:r>
          </w:p>
        </w:tc>
        <w:tc>
          <w:tcPr>
            <w:tcW w:w="1559" w:type="dxa"/>
            <w:tcBorders>
              <w:top w:val="nil"/>
              <w:left w:val="nil"/>
              <w:bottom w:val="single" w:sz="4" w:space="0" w:color="auto"/>
              <w:right w:val="single" w:sz="4" w:space="0" w:color="auto"/>
            </w:tcBorders>
            <w:noWrap/>
            <w:vAlign w:val="center"/>
          </w:tcPr>
          <w:p w14:paraId="684805AF" w14:textId="0C92EAD9" w:rsidR="00073746" w:rsidRPr="002654F9"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15,50</w:t>
            </w:r>
          </w:p>
        </w:tc>
        <w:tc>
          <w:tcPr>
            <w:tcW w:w="1414" w:type="dxa"/>
            <w:tcBorders>
              <w:top w:val="nil"/>
              <w:left w:val="nil"/>
              <w:bottom w:val="single" w:sz="4" w:space="0" w:color="auto"/>
              <w:right w:val="single" w:sz="4" w:space="0" w:color="auto"/>
            </w:tcBorders>
            <w:noWrap/>
            <w:vAlign w:val="bottom"/>
          </w:tcPr>
          <w:p w14:paraId="2E0EF952" w14:textId="7C51CBFD" w:rsidR="00073746" w:rsidRPr="002654F9"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 </w:t>
            </w:r>
          </w:p>
        </w:tc>
        <w:tc>
          <w:tcPr>
            <w:tcW w:w="1134" w:type="dxa"/>
            <w:tcBorders>
              <w:top w:val="nil"/>
              <w:left w:val="nil"/>
              <w:bottom w:val="single" w:sz="4" w:space="0" w:color="auto"/>
              <w:right w:val="single" w:sz="4" w:space="0" w:color="auto"/>
            </w:tcBorders>
            <w:noWrap/>
            <w:vAlign w:val="bottom"/>
          </w:tcPr>
          <w:p w14:paraId="0F7F841A" w14:textId="7C0AF5D1" w:rsidR="00073746" w:rsidRPr="00073746"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w:t>
            </w:r>
          </w:p>
        </w:tc>
        <w:tc>
          <w:tcPr>
            <w:tcW w:w="1138" w:type="dxa"/>
            <w:tcBorders>
              <w:top w:val="nil"/>
              <w:left w:val="nil"/>
              <w:bottom w:val="single" w:sz="4" w:space="0" w:color="auto"/>
              <w:right w:val="single" w:sz="4" w:space="0" w:color="auto"/>
            </w:tcBorders>
            <w:noWrap/>
            <w:vAlign w:val="bottom"/>
          </w:tcPr>
          <w:p w14:paraId="29FB8D99" w14:textId="55DE3EA2" w:rsidR="00073746" w:rsidRPr="00073746"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w:t>
            </w:r>
          </w:p>
        </w:tc>
        <w:tc>
          <w:tcPr>
            <w:tcW w:w="1247" w:type="dxa"/>
            <w:tcBorders>
              <w:top w:val="nil"/>
              <w:left w:val="nil"/>
              <w:bottom w:val="single" w:sz="4" w:space="0" w:color="auto"/>
              <w:right w:val="single" w:sz="4" w:space="0" w:color="auto"/>
            </w:tcBorders>
            <w:noWrap/>
            <w:vAlign w:val="bottom"/>
          </w:tcPr>
          <w:p w14:paraId="3273EA3E" w14:textId="3BA5C61A" w:rsidR="00073746" w:rsidRPr="00073746"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w:t>
            </w:r>
          </w:p>
        </w:tc>
      </w:tr>
      <w:tr w:rsidR="00073746" w:rsidRPr="002654F9" w14:paraId="0B72FE9B" w14:textId="77777777" w:rsidTr="004122E3">
        <w:trPr>
          <w:gridAfter w:val="1"/>
          <w:wAfter w:w="6" w:type="dxa"/>
          <w:trHeight w:val="300"/>
        </w:trPr>
        <w:tc>
          <w:tcPr>
            <w:tcW w:w="1270" w:type="dxa"/>
            <w:vMerge/>
            <w:tcBorders>
              <w:top w:val="nil"/>
              <w:left w:val="single" w:sz="4" w:space="0" w:color="auto"/>
              <w:bottom w:val="single" w:sz="4" w:space="0" w:color="000000"/>
              <w:right w:val="single" w:sz="4" w:space="0" w:color="auto"/>
            </w:tcBorders>
            <w:vAlign w:val="center"/>
            <w:hideMark/>
          </w:tcPr>
          <w:p w14:paraId="500746A3" w14:textId="77777777" w:rsidR="00073746" w:rsidRPr="002654F9" w:rsidRDefault="00073746" w:rsidP="00073746">
            <w:pPr>
              <w:spacing w:after="0" w:line="240" w:lineRule="auto"/>
              <w:rPr>
                <w:rFonts w:ascii="Times New Roman" w:eastAsia="Times New Roman" w:hAnsi="Times New Roman" w:cs="Times New Roman"/>
                <w:color w:val="000000"/>
                <w:sz w:val="28"/>
                <w:szCs w:val="28"/>
                <w:lang w:val="ru-RU" w:eastAsia="ru-RU"/>
              </w:rPr>
            </w:pPr>
          </w:p>
        </w:tc>
        <w:tc>
          <w:tcPr>
            <w:tcW w:w="1844" w:type="dxa"/>
            <w:tcBorders>
              <w:top w:val="nil"/>
              <w:left w:val="nil"/>
              <w:bottom w:val="single" w:sz="4" w:space="0" w:color="auto"/>
              <w:right w:val="single" w:sz="4" w:space="0" w:color="auto"/>
            </w:tcBorders>
            <w:noWrap/>
            <w:vAlign w:val="bottom"/>
            <w:hideMark/>
          </w:tcPr>
          <w:p w14:paraId="422DC098" w14:textId="77777777" w:rsidR="00073746" w:rsidRPr="002654F9" w:rsidRDefault="00073746" w:rsidP="00073746">
            <w:pPr>
              <w:spacing w:after="0" w:line="240" w:lineRule="auto"/>
              <w:rPr>
                <w:rFonts w:ascii="Times New Roman" w:eastAsia="Times New Roman" w:hAnsi="Times New Roman" w:cs="Times New Roman"/>
                <w:color w:val="000000"/>
                <w:sz w:val="28"/>
                <w:szCs w:val="28"/>
                <w:lang w:val="ru-RU" w:eastAsia="ru-RU"/>
              </w:rPr>
            </w:pPr>
            <w:r w:rsidRPr="002654F9">
              <w:rPr>
                <w:rFonts w:ascii="Times New Roman" w:eastAsia="Times New Roman" w:hAnsi="Times New Roman" w:cs="Times New Roman"/>
                <w:color w:val="000000"/>
                <w:sz w:val="28"/>
                <w:szCs w:val="28"/>
                <w:lang w:val="ru-RU" w:eastAsia="ru-RU"/>
              </w:rPr>
              <w:t>Итого</w:t>
            </w:r>
          </w:p>
        </w:tc>
        <w:tc>
          <w:tcPr>
            <w:tcW w:w="1559" w:type="dxa"/>
            <w:tcBorders>
              <w:top w:val="nil"/>
              <w:left w:val="nil"/>
              <w:bottom w:val="single" w:sz="4" w:space="0" w:color="auto"/>
              <w:right w:val="single" w:sz="4" w:space="0" w:color="auto"/>
            </w:tcBorders>
            <w:noWrap/>
            <w:vAlign w:val="center"/>
            <w:hideMark/>
          </w:tcPr>
          <w:p w14:paraId="704257D7" w14:textId="73EFE550" w:rsidR="00073746" w:rsidRPr="002654F9"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100,00</w:t>
            </w:r>
          </w:p>
        </w:tc>
        <w:tc>
          <w:tcPr>
            <w:tcW w:w="1414" w:type="dxa"/>
            <w:tcBorders>
              <w:top w:val="nil"/>
              <w:left w:val="nil"/>
              <w:bottom w:val="single" w:sz="4" w:space="0" w:color="auto"/>
              <w:right w:val="single" w:sz="4" w:space="0" w:color="auto"/>
            </w:tcBorders>
            <w:noWrap/>
            <w:vAlign w:val="bottom"/>
            <w:hideMark/>
          </w:tcPr>
          <w:p w14:paraId="3C30BE07" w14:textId="248F9632" w:rsidR="00073746" w:rsidRPr="002654F9"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51,00</w:t>
            </w:r>
          </w:p>
        </w:tc>
        <w:tc>
          <w:tcPr>
            <w:tcW w:w="1134" w:type="dxa"/>
            <w:tcBorders>
              <w:top w:val="nil"/>
              <w:left w:val="nil"/>
              <w:bottom w:val="single" w:sz="4" w:space="0" w:color="auto"/>
              <w:right w:val="single" w:sz="4" w:space="0" w:color="auto"/>
            </w:tcBorders>
            <w:noWrap/>
            <w:vAlign w:val="bottom"/>
            <w:hideMark/>
          </w:tcPr>
          <w:p w14:paraId="34F6F42D" w14:textId="16469E2F" w:rsidR="00073746" w:rsidRPr="002654F9"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18,70</w:t>
            </w:r>
          </w:p>
        </w:tc>
        <w:tc>
          <w:tcPr>
            <w:tcW w:w="1138" w:type="dxa"/>
            <w:tcBorders>
              <w:top w:val="nil"/>
              <w:left w:val="nil"/>
              <w:bottom w:val="single" w:sz="4" w:space="0" w:color="auto"/>
              <w:right w:val="single" w:sz="4" w:space="0" w:color="auto"/>
            </w:tcBorders>
            <w:noWrap/>
            <w:vAlign w:val="bottom"/>
            <w:hideMark/>
          </w:tcPr>
          <w:p w14:paraId="01022FD4" w14:textId="65F274D8" w:rsidR="00073746" w:rsidRPr="002654F9"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100,00</w:t>
            </w:r>
          </w:p>
        </w:tc>
        <w:tc>
          <w:tcPr>
            <w:tcW w:w="1247" w:type="dxa"/>
            <w:tcBorders>
              <w:top w:val="nil"/>
              <w:left w:val="nil"/>
              <w:bottom w:val="single" w:sz="4" w:space="0" w:color="auto"/>
              <w:right w:val="single" w:sz="4" w:space="0" w:color="auto"/>
            </w:tcBorders>
            <w:noWrap/>
            <w:vAlign w:val="bottom"/>
            <w:hideMark/>
          </w:tcPr>
          <w:p w14:paraId="4BF18473" w14:textId="4A3B58D3" w:rsidR="00073746" w:rsidRPr="002654F9"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100,00</w:t>
            </w:r>
          </w:p>
        </w:tc>
      </w:tr>
      <w:tr w:rsidR="004122E3" w:rsidRPr="002654F9" w14:paraId="4074373B" w14:textId="77777777" w:rsidTr="006238A2">
        <w:trPr>
          <w:gridAfter w:val="1"/>
          <w:wAfter w:w="6" w:type="dxa"/>
          <w:trHeight w:val="300"/>
        </w:trPr>
        <w:tc>
          <w:tcPr>
            <w:tcW w:w="9606" w:type="dxa"/>
            <w:gridSpan w:val="7"/>
            <w:tcBorders>
              <w:top w:val="nil"/>
              <w:left w:val="single" w:sz="4" w:space="0" w:color="auto"/>
              <w:bottom w:val="single" w:sz="4" w:space="0" w:color="000000"/>
              <w:right w:val="single" w:sz="4" w:space="0" w:color="auto"/>
            </w:tcBorders>
            <w:vAlign w:val="center"/>
          </w:tcPr>
          <w:p w14:paraId="2348F1E2" w14:textId="0B1B1029" w:rsidR="004122E3" w:rsidRPr="002654F9" w:rsidRDefault="00381159" w:rsidP="001E44C6">
            <w:pPr>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color w:val="000000"/>
                <w:sz w:val="28"/>
                <w:szCs w:val="28"/>
                <w:lang w:val="ru-RU" w:eastAsia="ru-RU"/>
              </w:rPr>
              <w:t>10 %</w:t>
            </w:r>
          </w:p>
        </w:tc>
      </w:tr>
      <w:tr w:rsidR="00073746" w:rsidRPr="002654F9" w14:paraId="0CD03F35" w14:textId="77777777" w:rsidTr="006238A2">
        <w:trPr>
          <w:gridAfter w:val="1"/>
          <w:wAfter w:w="6" w:type="dxa"/>
          <w:trHeight w:val="300"/>
        </w:trPr>
        <w:tc>
          <w:tcPr>
            <w:tcW w:w="1270" w:type="dxa"/>
            <w:vMerge w:val="restart"/>
            <w:tcBorders>
              <w:top w:val="nil"/>
              <w:left w:val="single" w:sz="4" w:space="0" w:color="auto"/>
              <w:right w:val="single" w:sz="4" w:space="0" w:color="auto"/>
            </w:tcBorders>
            <w:vAlign w:val="center"/>
          </w:tcPr>
          <w:p w14:paraId="367D024D" w14:textId="1354058C" w:rsidR="00073746" w:rsidRPr="002654F9" w:rsidRDefault="00073746" w:rsidP="00073746">
            <w:pPr>
              <w:spacing w:after="0" w:line="240" w:lineRule="auto"/>
              <w:rPr>
                <w:rFonts w:ascii="Times New Roman" w:eastAsia="Times New Roman" w:hAnsi="Times New Roman" w:cs="Times New Roman"/>
                <w:color w:val="000000"/>
                <w:sz w:val="28"/>
                <w:szCs w:val="28"/>
                <w:lang w:val="ru-RU" w:eastAsia="ru-RU"/>
              </w:rPr>
            </w:pPr>
            <w:r w:rsidRPr="002654F9">
              <w:rPr>
                <w:rFonts w:ascii="Times New Roman" w:eastAsia="Times New Roman" w:hAnsi="Times New Roman" w:cs="Times New Roman"/>
                <w:color w:val="000000"/>
                <w:sz w:val="28"/>
                <w:szCs w:val="28"/>
                <w:lang w:val="ru-RU" w:eastAsia="ru-RU"/>
              </w:rPr>
              <w:t xml:space="preserve">Опыт </w:t>
            </w:r>
            <w:r>
              <w:rPr>
                <w:rFonts w:ascii="Times New Roman" w:eastAsia="Times New Roman" w:hAnsi="Times New Roman" w:cs="Times New Roman"/>
                <w:color w:val="000000"/>
                <w:sz w:val="28"/>
                <w:szCs w:val="28"/>
                <w:lang w:val="ru-RU" w:eastAsia="ru-RU"/>
              </w:rPr>
              <w:t>2</w:t>
            </w:r>
          </w:p>
        </w:tc>
        <w:tc>
          <w:tcPr>
            <w:tcW w:w="1844" w:type="dxa"/>
            <w:tcBorders>
              <w:top w:val="nil"/>
              <w:left w:val="nil"/>
              <w:bottom w:val="single" w:sz="4" w:space="0" w:color="auto"/>
              <w:right w:val="single" w:sz="4" w:space="0" w:color="auto"/>
            </w:tcBorders>
            <w:noWrap/>
            <w:vAlign w:val="bottom"/>
          </w:tcPr>
          <w:p w14:paraId="74CE0562" w14:textId="2F761036" w:rsidR="00073746" w:rsidRPr="002654F9" w:rsidRDefault="00073746" w:rsidP="00073746">
            <w:pPr>
              <w:spacing w:after="0" w:line="240" w:lineRule="auto"/>
              <w:rPr>
                <w:rFonts w:ascii="Times New Roman" w:eastAsia="Times New Roman" w:hAnsi="Times New Roman" w:cs="Times New Roman"/>
                <w:color w:val="000000"/>
                <w:sz w:val="28"/>
                <w:szCs w:val="28"/>
                <w:lang w:val="ru-RU" w:eastAsia="ru-RU"/>
              </w:rPr>
            </w:pPr>
            <w:r w:rsidRPr="002654F9">
              <w:rPr>
                <w:rFonts w:ascii="Times New Roman" w:eastAsia="Times New Roman" w:hAnsi="Times New Roman" w:cs="Times New Roman"/>
                <w:color w:val="000000"/>
                <w:sz w:val="28"/>
                <w:szCs w:val="28"/>
                <w:lang w:val="ru-RU" w:eastAsia="ru-RU"/>
              </w:rPr>
              <w:t>Магнитная</w:t>
            </w:r>
          </w:p>
        </w:tc>
        <w:tc>
          <w:tcPr>
            <w:tcW w:w="1559" w:type="dxa"/>
            <w:tcBorders>
              <w:top w:val="nil"/>
              <w:left w:val="nil"/>
              <w:bottom w:val="single" w:sz="4" w:space="0" w:color="auto"/>
              <w:right w:val="single" w:sz="4" w:space="0" w:color="auto"/>
            </w:tcBorders>
            <w:noWrap/>
            <w:vAlign w:val="center"/>
          </w:tcPr>
          <w:p w14:paraId="1EB17066" w14:textId="7329FE12"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44,80</w:t>
            </w:r>
          </w:p>
        </w:tc>
        <w:tc>
          <w:tcPr>
            <w:tcW w:w="1414" w:type="dxa"/>
            <w:tcBorders>
              <w:top w:val="nil"/>
              <w:left w:val="nil"/>
              <w:bottom w:val="single" w:sz="4" w:space="0" w:color="auto"/>
              <w:right w:val="single" w:sz="4" w:space="0" w:color="auto"/>
            </w:tcBorders>
            <w:noWrap/>
            <w:vAlign w:val="bottom"/>
          </w:tcPr>
          <w:p w14:paraId="1831ACD5" w14:textId="33BB778E"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77,07</w:t>
            </w:r>
            <w:r w:rsidR="0079210C">
              <w:rPr>
                <w:rFonts w:ascii="Times New Roman" w:eastAsia="Times New Roman" w:hAnsi="Times New Roman" w:cs="Times New Roman"/>
                <w:color w:val="000000"/>
                <w:sz w:val="28"/>
                <w:szCs w:val="28"/>
                <w:lang w:val="ru-RU" w:eastAsia="ru-RU"/>
              </w:rPr>
              <w:t>/</w:t>
            </w:r>
            <w:r w:rsidR="00987EAD">
              <w:rPr>
                <w:rFonts w:ascii="Times New Roman" w:eastAsia="Times New Roman" w:hAnsi="Times New Roman" w:cs="Times New Roman"/>
                <w:color w:val="000000"/>
                <w:sz w:val="28"/>
                <w:szCs w:val="28"/>
                <w:lang w:val="ru-RU" w:eastAsia="ru-RU"/>
              </w:rPr>
              <w:t>58,6</w:t>
            </w:r>
          </w:p>
        </w:tc>
        <w:tc>
          <w:tcPr>
            <w:tcW w:w="1134" w:type="dxa"/>
            <w:tcBorders>
              <w:top w:val="nil"/>
              <w:left w:val="nil"/>
              <w:bottom w:val="single" w:sz="4" w:space="0" w:color="auto"/>
              <w:right w:val="single" w:sz="4" w:space="0" w:color="auto"/>
            </w:tcBorders>
            <w:noWrap/>
            <w:vAlign w:val="bottom"/>
          </w:tcPr>
          <w:p w14:paraId="44C02E90" w14:textId="32BBE34A"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22,30</w:t>
            </w:r>
          </w:p>
        </w:tc>
        <w:tc>
          <w:tcPr>
            <w:tcW w:w="1138" w:type="dxa"/>
            <w:tcBorders>
              <w:top w:val="nil"/>
              <w:left w:val="nil"/>
              <w:bottom w:val="single" w:sz="4" w:space="0" w:color="auto"/>
              <w:right w:val="single" w:sz="4" w:space="0" w:color="auto"/>
            </w:tcBorders>
            <w:noWrap/>
            <w:vAlign w:val="bottom"/>
          </w:tcPr>
          <w:p w14:paraId="1BC71338" w14:textId="6D0B585C"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67,70</w:t>
            </w:r>
          </w:p>
        </w:tc>
        <w:tc>
          <w:tcPr>
            <w:tcW w:w="1247" w:type="dxa"/>
            <w:tcBorders>
              <w:top w:val="nil"/>
              <w:left w:val="nil"/>
              <w:bottom w:val="single" w:sz="4" w:space="0" w:color="auto"/>
              <w:right w:val="single" w:sz="4" w:space="0" w:color="auto"/>
            </w:tcBorders>
            <w:noWrap/>
            <w:vAlign w:val="bottom"/>
          </w:tcPr>
          <w:p w14:paraId="3F391B11" w14:textId="6749B063"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53,43</w:t>
            </w:r>
          </w:p>
        </w:tc>
      </w:tr>
      <w:tr w:rsidR="00073746" w:rsidRPr="002654F9" w14:paraId="77EBB80C" w14:textId="77777777" w:rsidTr="006238A2">
        <w:trPr>
          <w:gridAfter w:val="1"/>
          <w:wAfter w:w="6" w:type="dxa"/>
          <w:trHeight w:val="300"/>
        </w:trPr>
        <w:tc>
          <w:tcPr>
            <w:tcW w:w="1270" w:type="dxa"/>
            <w:vMerge/>
            <w:tcBorders>
              <w:left w:val="single" w:sz="4" w:space="0" w:color="auto"/>
              <w:right w:val="single" w:sz="4" w:space="0" w:color="auto"/>
            </w:tcBorders>
            <w:vAlign w:val="center"/>
          </w:tcPr>
          <w:p w14:paraId="7CACB9FE" w14:textId="77777777" w:rsidR="00073746" w:rsidRPr="002654F9" w:rsidRDefault="00073746" w:rsidP="00073746">
            <w:pPr>
              <w:spacing w:after="0" w:line="240" w:lineRule="auto"/>
              <w:rPr>
                <w:rFonts w:ascii="Times New Roman" w:eastAsia="Times New Roman" w:hAnsi="Times New Roman" w:cs="Times New Roman"/>
                <w:color w:val="000000"/>
                <w:sz w:val="28"/>
                <w:szCs w:val="28"/>
                <w:lang w:val="ru-RU" w:eastAsia="ru-RU"/>
              </w:rPr>
            </w:pPr>
          </w:p>
        </w:tc>
        <w:tc>
          <w:tcPr>
            <w:tcW w:w="1844" w:type="dxa"/>
            <w:tcBorders>
              <w:top w:val="nil"/>
              <w:left w:val="nil"/>
              <w:bottom w:val="single" w:sz="4" w:space="0" w:color="auto"/>
              <w:right w:val="single" w:sz="4" w:space="0" w:color="auto"/>
            </w:tcBorders>
            <w:noWrap/>
            <w:vAlign w:val="bottom"/>
          </w:tcPr>
          <w:p w14:paraId="096837B1" w14:textId="5F58C2F4" w:rsidR="00073746" w:rsidRPr="002654F9" w:rsidRDefault="00073746" w:rsidP="00073746">
            <w:pPr>
              <w:spacing w:after="0" w:line="240" w:lineRule="auto"/>
              <w:rPr>
                <w:rFonts w:ascii="Times New Roman" w:eastAsia="Times New Roman" w:hAnsi="Times New Roman" w:cs="Times New Roman"/>
                <w:color w:val="000000"/>
                <w:sz w:val="28"/>
                <w:szCs w:val="28"/>
                <w:lang w:val="ru-RU" w:eastAsia="ru-RU"/>
              </w:rPr>
            </w:pPr>
            <w:r w:rsidRPr="002654F9">
              <w:rPr>
                <w:rFonts w:ascii="Times New Roman" w:eastAsia="Times New Roman" w:hAnsi="Times New Roman" w:cs="Times New Roman"/>
                <w:color w:val="000000"/>
                <w:sz w:val="28"/>
                <w:szCs w:val="28"/>
                <w:lang w:val="ru-RU" w:eastAsia="ru-RU"/>
              </w:rPr>
              <w:t>Немагнитная</w:t>
            </w:r>
          </w:p>
        </w:tc>
        <w:tc>
          <w:tcPr>
            <w:tcW w:w="1559" w:type="dxa"/>
            <w:tcBorders>
              <w:top w:val="nil"/>
              <w:left w:val="nil"/>
              <w:bottom w:val="single" w:sz="4" w:space="0" w:color="auto"/>
              <w:right w:val="single" w:sz="4" w:space="0" w:color="auto"/>
            </w:tcBorders>
            <w:noWrap/>
            <w:vAlign w:val="center"/>
          </w:tcPr>
          <w:p w14:paraId="7E2D42DC" w14:textId="1100C69F"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38,00</w:t>
            </w:r>
          </w:p>
        </w:tc>
        <w:tc>
          <w:tcPr>
            <w:tcW w:w="1414" w:type="dxa"/>
            <w:tcBorders>
              <w:top w:val="nil"/>
              <w:left w:val="nil"/>
              <w:bottom w:val="single" w:sz="4" w:space="0" w:color="auto"/>
              <w:right w:val="single" w:sz="4" w:space="0" w:color="auto"/>
            </w:tcBorders>
            <w:noWrap/>
            <w:vAlign w:val="bottom"/>
          </w:tcPr>
          <w:p w14:paraId="296AEFA7" w14:textId="65D07084"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43,35</w:t>
            </w:r>
          </w:p>
        </w:tc>
        <w:tc>
          <w:tcPr>
            <w:tcW w:w="1134" w:type="dxa"/>
            <w:tcBorders>
              <w:top w:val="nil"/>
              <w:left w:val="nil"/>
              <w:bottom w:val="single" w:sz="4" w:space="0" w:color="auto"/>
              <w:right w:val="single" w:sz="4" w:space="0" w:color="auto"/>
            </w:tcBorders>
            <w:noWrap/>
            <w:vAlign w:val="bottom"/>
          </w:tcPr>
          <w:p w14:paraId="0678ABB8" w14:textId="08795EFC"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22,92</w:t>
            </w:r>
          </w:p>
        </w:tc>
        <w:tc>
          <w:tcPr>
            <w:tcW w:w="1138" w:type="dxa"/>
            <w:tcBorders>
              <w:top w:val="nil"/>
              <w:left w:val="nil"/>
              <w:bottom w:val="single" w:sz="4" w:space="0" w:color="auto"/>
              <w:right w:val="single" w:sz="4" w:space="0" w:color="auto"/>
            </w:tcBorders>
            <w:noWrap/>
            <w:vAlign w:val="bottom"/>
          </w:tcPr>
          <w:p w14:paraId="5E606159" w14:textId="333D93A8"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32,30</w:t>
            </w:r>
          </w:p>
        </w:tc>
        <w:tc>
          <w:tcPr>
            <w:tcW w:w="1247" w:type="dxa"/>
            <w:tcBorders>
              <w:top w:val="nil"/>
              <w:left w:val="nil"/>
              <w:bottom w:val="single" w:sz="4" w:space="0" w:color="auto"/>
              <w:right w:val="single" w:sz="4" w:space="0" w:color="auto"/>
            </w:tcBorders>
            <w:noWrap/>
            <w:vAlign w:val="bottom"/>
          </w:tcPr>
          <w:p w14:paraId="32837351" w14:textId="5C567104"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46,57</w:t>
            </w:r>
          </w:p>
        </w:tc>
      </w:tr>
      <w:tr w:rsidR="00073746" w:rsidRPr="002654F9" w14:paraId="621A299B" w14:textId="77777777" w:rsidTr="006238A2">
        <w:trPr>
          <w:gridAfter w:val="1"/>
          <w:wAfter w:w="6" w:type="dxa"/>
          <w:trHeight w:val="300"/>
        </w:trPr>
        <w:tc>
          <w:tcPr>
            <w:tcW w:w="1270" w:type="dxa"/>
            <w:vMerge/>
            <w:tcBorders>
              <w:left w:val="single" w:sz="4" w:space="0" w:color="auto"/>
              <w:right w:val="single" w:sz="4" w:space="0" w:color="auto"/>
            </w:tcBorders>
            <w:vAlign w:val="center"/>
          </w:tcPr>
          <w:p w14:paraId="122532BC" w14:textId="77777777" w:rsidR="00073746" w:rsidRPr="002654F9" w:rsidRDefault="00073746" w:rsidP="00073746">
            <w:pPr>
              <w:spacing w:after="0" w:line="240" w:lineRule="auto"/>
              <w:rPr>
                <w:rFonts w:ascii="Times New Roman" w:eastAsia="Times New Roman" w:hAnsi="Times New Roman" w:cs="Times New Roman"/>
                <w:color w:val="000000"/>
                <w:sz w:val="28"/>
                <w:szCs w:val="28"/>
                <w:lang w:val="ru-RU" w:eastAsia="ru-RU"/>
              </w:rPr>
            </w:pPr>
          </w:p>
        </w:tc>
        <w:tc>
          <w:tcPr>
            <w:tcW w:w="1844" w:type="dxa"/>
            <w:tcBorders>
              <w:top w:val="nil"/>
              <w:left w:val="nil"/>
              <w:bottom w:val="single" w:sz="4" w:space="0" w:color="auto"/>
              <w:right w:val="single" w:sz="4" w:space="0" w:color="auto"/>
            </w:tcBorders>
            <w:noWrap/>
            <w:vAlign w:val="bottom"/>
          </w:tcPr>
          <w:p w14:paraId="381800A2" w14:textId="6B3BF496" w:rsidR="00073746" w:rsidRPr="002654F9" w:rsidRDefault="00073746" w:rsidP="00073746">
            <w:pPr>
              <w:spacing w:after="0" w:line="240" w:lineRule="auto"/>
              <w:rPr>
                <w:rFonts w:ascii="Times New Roman" w:eastAsia="Times New Roman" w:hAnsi="Times New Roman" w:cs="Times New Roman"/>
                <w:color w:val="000000"/>
                <w:sz w:val="28"/>
                <w:szCs w:val="28"/>
                <w:lang w:val="ru-RU" w:eastAsia="ru-RU"/>
              </w:rPr>
            </w:pPr>
            <w:r w:rsidRPr="002654F9">
              <w:rPr>
                <w:rFonts w:ascii="Times New Roman" w:eastAsia="Times New Roman" w:hAnsi="Times New Roman" w:cs="Times New Roman"/>
                <w:color w:val="000000"/>
                <w:sz w:val="28"/>
                <w:szCs w:val="28"/>
                <w:lang w:val="ru-RU" w:eastAsia="ru-RU"/>
              </w:rPr>
              <w:t>ППП</w:t>
            </w:r>
          </w:p>
        </w:tc>
        <w:tc>
          <w:tcPr>
            <w:tcW w:w="1559" w:type="dxa"/>
            <w:tcBorders>
              <w:top w:val="nil"/>
              <w:left w:val="nil"/>
              <w:bottom w:val="single" w:sz="4" w:space="0" w:color="auto"/>
              <w:right w:val="single" w:sz="4" w:space="0" w:color="auto"/>
            </w:tcBorders>
            <w:noWrap/>
            <w:vAlign w:val="center"/>
          </w:tcPr>
          <w:p w14:paraId="0BDD1262" w14:textId="7B3A9040"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16,20</w:t>
            </w:r>
          </w:p>
        </w:tc>
        <w:tc>
          <w:tcPr>
            <w:tcW w:w="1414" w:type="dxa"/>
            <w:tcBorders>
              <w:top w:val="nil"/>
              <w:left w:val="nil"/>
              <w:bottom w:val="single" w:sz="4" w:space="0" w:color="auto"/>
              <w:right w:val="single" w:sz="4" w:space="0" w:color="auto"/>
            </w:tcBorders>
            <w:noWrap/>
            <w:vAlign w:val="bottom"/>
          </w:tcPr>
          <w:p w14:paraId="3B16F0AD" w14:textId="744BB8B2"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 </w:t>
            </w:r>
          </w:p>
        </w:tc>
        <w:tc>
          <w:tcPr>
            <w:tcW w:w="1134" w:type="dxa"/>
            <w:tcBorders>
              <w:top w:val="nil"/>
              <w:left w:val="nil"/>
              <w:bottom w:val="single" w:sz="4" w:space="0" w:color="auto"/>
              <w:right w:val="single" w:sz="4" w:space="0" w:color="auto"/>
            </w:tcBorders>
            <w:noWrap/>
            <w:vAlign w:val="bottom"/>
          </w:tcPr>
          <w:p w14:paraId="7A1BE3BA" w14:textId="570131B6"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w:t>
            </w:r>
          </w:p>
        </w:tc>
        <w:tc>
          <w:tcPr>
            <w:tcW w:w="1138" w:type="dxa"/>
            <w:tcBorders>
              <w:top w:val="nil"/>
              <w:left w:val="nil"/>
              <w:bottom w:val="single" w:sz="4" w:space="0" w:color="auto"/>
              <w:right w:val="single" w:sz="4" w:space="0" w:color="auto"/>
            </w:tcBorders>
            <w:noWrap/>
            <w:vAlign w:val="bottom"/>
          </w:tcPr>
          <w:p w14:paraId="1AFC5055" w14:textId="2C7B7030"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w:t>
            </w:r>
          </w:p>
        </w:tc>
        <w:tc>
          <w:tcPr>
            <w:tcW w:w="1247" w:type="dxa"/>
            <w:tcBorders>
              <w:top w:val="nil"/>
              <w:left w:val="nil"/>
              <w:bottom w:val="single" w:sz="4" w:space="0" w:color="auto"/>
              <w:right w:val="single" w:sz="4" w:space="0" w:color="auto"/>
            </w:tcBorders>
            <w:noWrap/>
            <w:vAlign w:val="bottom"/>
          </w:tcPr>
          <w:p w14:paraId="5CA286CC" w14:textId="07046258"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w:t>
            </w:r>
          </w:p>
        </w:tc>
      </w:tr>
      <w:tr w:rsidR="00073746" w:rsidRPr="002654F9" w14:paraId="1F0ABD4D" w14:textId="77777777" w:rsidTr="006238A2">
        <w:trPr>
          <w:gridAfter w:val="1"/>
          <w:wAfter w:w="6" w:type="dxa"/>
          <w:trHeight w:val="300"/>
        </w:trPr>
        <w:tc>
          <w:tcPr>
            <w:tcW w:w="1270" w:type="dxa"/>
            <w:vMerge/>
            <w:tcBorders>
              <w:left w:val="single" w:sz="4" w:space="0" w:color="auto"/>
              <w:bottom w:val="single" w:sz="4" w:space="0" w:color="000000"/>
              <w:right w:val="single" w:sz="4" w:space="0" w:color="auto"/>
            </w:tcBorders>
            <w:vAlign w:val="center"/>
          </w:tcPr>
          <w:p w14:paraId="0700C23E" w14:textId="77777777" w:rsidR="00073746" w:rsidRPr="002654F9" w:rsidRDefault="00073746" w:rsidP="00073746">
            <w:pPr>
              <w:spacing w:after="0" w:line="240" w:lineRule="auto"/>
              <w:rPr>
                <w:rFonts w:ascii="Times New Roman" w:eastAsia="Times New Roman" w:hAnsi="Times New Roman" w:cs="Times New Roman"/>
                <w:color w:val="000000"/>
                <w:sz w:val="28"/>
                <w:szCs w:val="28"/>
                <w:lang w:val="ru-RU" w:eastAsia="ru-RU"/>
              </w:rPr>
            </w:pPr>
          </w:p>
        </w:tc>
        <w:tc>
          <w:tcPr>
            <w:tcW w:w="1844" w:type="dxa"/>
            <w:tcBorders>
              <w:top w:val="nil"/>
              <w:left w:val="nil"/>
              <w:bottom w:val="single" w:sz="4" w:space="0" w:color="auto"/>
              <w:right w:val="single" w:sz="4" w:space="0" w:color="auto"/>
            </w:tcBorders>
            <w:noWrap/>
            <w:vAlign w:val="bottom"/>
          </w:tcPr>
          <w:p w14:paraId="4328784D" w14:textId="7623188C" w:rsidR="00073746" w:rsidRPr="002654F9" w:rsidRDefault="00073746" w:rsidP="00073746">
            <w:pPr>
              <w:spacing w:after="0" w:line="240" w:lineRule="auto"/>
              <w:rPr>
                <w:rFonts w:ascii="Times New Roman" w:eastAsia="Times New Roman" w:hAnsi="Times New Roman" w:cs="Times New Roman"/>
                <w:color w:val="000000"/>
                <w:sz w:val="28"/>
                <w:szCs w:val="28"/>
                <w:lang w:val="ru-RU" w:eastAsia="ru-RU"/>
              </w:rPr>
            </w:pPr>
            <w:r w:rsidRPr="002654F9">
              <w:rPr>
                <w:rFonts w:ascii="Times New Roman" w:eastAsia="Times New Roman" w:hAnsi="Times New Roman" w:cs="Times New Roman"/>
                <w:color w:val="000000"/>
                <w:sz w:val="28"/>
                <w:szCs w:val="28"/>
                <w:lang w:val="ru-RU" w:eastAsia="ru-RU"/>
              </w:rPr>
              <w:t>Итого</w:t>
            </w:r>
          </w:p>
        </w:tc>
        <w:tc>
          <w:tcPr>
            <w:tcW w:w="1559" w:type="dxa"/>
            <w:tcBorders>
              <w:top w:val="nil"/>
              <w:left w:val="nil"/>
              <w:bottom w:val="single" w:sz="4" w:space="0" w:color="auto"/>
              <w:right w:val="single" w:sz="4" w:space="0" w:color="auto"/>
            </w:tcBorders>
            <w:noWrap/>
            <w:vAlign w:val="center"/>
          </w:tcPr>
          <w:p w14:paraId="029BE929" w14:textId="6717C9C9"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100,00</w:t>
            </w:r>
          </w:p>
        </w:tc>
        <w:tc>
          <w:tcPr>
            <w:tcW w:w="1414" w:type="dxa"/>
            <w:tcBorders>
              <w:top w:val="nil"/>
              <w:left w:val="nil"/>
              <w:bottom w:val="single" w:sz="4" w:space="0" w:color="auto"/>
              <w:right w:val="single" w:sz="4" w:space="0" w:color="auto"/>
            </w:tcBorders>
            <w:noWrap/>
            <w:vAlign w:val="bottom"/>
          </w:tcPr>
          <w:p w14:paraId="324C6C70" w14:textId="16A517C9"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51,00</w:t>
            </w:r>
          </w:p>
        </w:tc>
        <w:tc>
          <w:tcPr>
            <w:tcW w:w="1134" w:type="dxa"/>
            <w:tcBorders>
              <w:top w:val="nil"/>
              <w:left w:val="nil"/>
              <w:bottom w:val="single" w:sz="4" w:space="0" w:color="auto"/>
              <w:right w:val="single" w:sz="4" w:space="0" w:color="auto"/>
            </w:tcBorders>
            <w:noWrap/>
            <w:vAlign w:val="bottom"/>
          </w:tcPr>
          <w:p w14:paraId="38E8D46A" w14:textId="568E45D9"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18,70</w:t>
            </w:r>
          </w:p>
        </w:tc>
        <w:tc>
          <w:tcPr>
            <w:tcW w:w="1138" w:type="dxa"/>
            <w:tcBorders>
              <w:top w:val="nil"/>
              <w:left w:val="nil"/>
              <w:bottom w:val="single" w:sz="4" w:space="0" w:color="auto"/>
              <w:right w:val="single" w:sz="4" w:space="0" w:color="auto"/>
            </w:tcBorders>
            <w:noWrap/>
            <w:vAlign w:val="bottom"/>
          </w:tcPr>
          <w:p w14:paraId="5729BB2D" w14:textId="2B1A68C7"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100,00</w:t>
            </w:r>
          </w:p>
        </w:tc>
        <w:tc>
          <w:tcPr>
            <w:tcW w:w="1247" w:type="dxa"/>
            <w:tcBorders>
              <w:top w:val="nil"/>
              <w:left w:val="nil"/>
              <w:bottom w:val="single" w:sz="4" w:space="0" w:color="auto"/>
              <w:right w:val="single" w:sz="4" w:space="0" w:color="auto"/>
            </w:tcBorders>
            <w:noWrap/>
            <w:vAlign w:val="bottom"/>
          </w:tcPr>
          <w:p w14:paraId="76FE90ED" w14:textId="2F32770E"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100,00</w:t>
            </w:r>
          </w:p>
        </w:tc>
      </w:tr>
      <w:tr w:rsidR="00073746" w:rsidRPr="002654F9" w14:paraId="336BBE37" w14:textId="77777777" w:rsidTr="00C9221B">
        <w:trPr>
          <w:trHeight w:val="300"/>
        </w:trPr>
        <w:tc>
          <w:tcPr>
            <w:tcW w:w="9612" w:type="dxa"/>
            <w:gridSpan w:val="8"/>
            <w:tcBorders>
              <w:top w:val="single" w:sz="4" w:space="0" w:color="auto"/>
              <w:left w:val="single" w:sz="4" w:space="0" w:color="auto"/>
              <w:bottom w:val="single" w:sz="4" w:space="0" w:color="auto"/>
              <w:right w:val="single" w:sz="4" w:space="0" w:color="auto"/>
            </w:tcBorders>
            <w:noWrap/>
            <w:vAlign w:val="center"/>
            <w:hideMark/>
          </w:tcPr>
          <w:p w14:paraId="559E428B" w14:textId="5E5F9BCA" w:rsidR="00073746" w:rsidRPr="00381159" w:rsidRDefault="00381159" w:rsidP="00073746">
            <w:pPr>
              <w:spacing w:after="0" w:line="240" w:lineRule="auto"/>
              <w:jc w:val="center"/>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20 %</w:t>
            </w:r>
          </w:p>
        </w:tc>
      </w:tr>
      <w:tr w:rsidR="00073746" w:rsidRPr="002654F9" w14:paraId="57F09FAE" w14:textId="77777777" w:rsidTr="004122E3">
        <w:trPr>
          <w:gridAfter w:val="1"/>
          <w:wAfter w:w="6" w:type="dxa"/>
          <w:trHeight w:val="300"/>
        </w:trPr>
        <w:tc>
          <w:tcPr>
            <w:tcW w:w="1270" w:type="dxa"/>
            <w:vMerge w:val="restart"/>
            <w:tcBorders>
              <w:top w:val="nil"/>
              <w:left w:val="single" w:sz="4" w:space="0" w:color="auto"/>
              <w:bottom w:val="single" w:sz="4" w:space="0" w:color="000000"/>
              <w:right w:val="single" w:sz="4" w:space="0" w:color="auto"/>
            </w:tcBorders>
            <w:noWrap/>
            <w:vAlign w:val="center"/>
            <w:hideMark/>
          </w:tcPr>
          <w:p w14:paraId="476D1727" w14:textId="65A7B9DA" w:rsidR="00073746" w:rsidRPr="002654F9"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2654F9">
              <w:rPr>
                <w:rFonts w:ascii="Times New Roman" w:eastAsia="Times New Roman" w:hAnsi="Times New Roman" w:cs="Times New Roman"/>
                <w:color w:val="000000"/>
                <w:sz w:val="28"/>
                <w:szCs w:val="28"/>
                <w:lang w:val="ru-RU" w:eastAsia="ru-RU"/>
              </w:rPr>
              <w:t xml:space="preserve">Опыт </w:t>
            </w:r>
            <w:r>
              <w:rPr>
                <w:rFonts w:ascii="Times New Roman" w:eastAsia="Times New Roman" w:hAnsi="Times New Roman" w:cs="Times New Roman"/>
                <w:color w:val="000000"/>
                <w:sz w:val="28"/>
                <w:szCs w:val="28"/>
                <w:lang w:val="ru-RU" w:eastAsia="ru-RU"/>
              </w:rPr>
              <w:t>3</w:t>
            </w:r>
          </w:p>
        </w:tc>
        <w:tc>
          <w:tcPr>
            <w:tcW w:w="1844" w:type="dxa"/>
            <w:tcBorders>
              <w:top w:val="nil"/>
              <w:left w:val="nil"/>
              <w:bottom w:val="single" w:sz="4" w:space="0" w:color="auto"/>
              <w:right w:val="single" w:sz="4" w:space="0" w:color="auto"/>
            </w:tcBorders>
            <w:noWrap/>
            <w:vAlign w:val="bottom"/>
            <w:hideMark/>
          </w:tcPr>
          <w:p w14:paraId="3F1DFE79" w14:textId="77777777" w:rsidR="00073746" w:rsidRPr="002654F9" w:rsidRDefault="00073746" w:rsidP="00073746">
            <w:pPr>
              <w:spacing w:after="0" w:line="240" w:lineRule="auto"/>
              <w:rPr>
                <w:rFonts w:ascii="Times New Roman" w:eastAsia="Times New Roman" w:hAnsi="Times New Roman" w:cs="Times New Roman"/>
                <w:color w:val="000000"/>
                <w:sz w:val="28"/>
                <w:szCs w:val="28"/>
                <w:lang w:val="ru-RU" w:eastAsia="ru-RU"/>
              </w:rPr>
            </w:pPr>
            <w:r w:rsidRPr="002654F9">
              <w:rPr>
                <w:rFonts w:ascii="Times New Roman" w:eastAsia="Times New Roman" w:hAnsi="Times New Roman" w:cs="Times New Roman"/>
                <w:color w:val="000000"/>
                <w:sz w:val="28"/>
                <w:szCs w:val="28"/>
                <w:lang w:val="ru-RU" w:eastAsia="ru-RU"/>
              </w:rPr>
              <w:t>Магнитная</w:t>
            </w:r>
          </w:p>
        </w:tc>
        <w:tc>
          <w:tcPr>
            <w:tcW w:w="1559" w:type="dxa"/>
            <w:tcBorders>
              <w:top w:val="nil"/>
              <w:left w:val="nil"/>
              <w:bottom w:val="single" w:sz="4" w:space="0" w:color="auto"/>
              <w:right w:val="single" w:sz="4" w:space="0" w:color="auto"/>
            </w:tcBorders>
            <w:noWrap/>
            <w:vAlign w:val="center"/>
            <w:hideMark/>
          </w:tcPr>
          <w:p w14:paraId="7CB8307C" w14:textId="4E90ECE5"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40,80</w:t>
            </w:r>
          </w:p>
        </w:tc>
        <w:tc>
          <w:tcPr>
            <w:tcW w:w="1414" w:type="dxa"/>
            <w:tcBorders>
              <w:top w:val="nil"/>
              <w:left w:val="nil"/>
              <w:bottom w:val="single" w:sz="4" w:space="0" w:color="auto"/>
              <w:right w:val="single" w:sz="4" w:space="0" w:color="auto"/>
            </w:tcBorders>
            <w:noWrap/>
            <w:vAlign w:val="bottom"/>
            <w:hideMark/>
          </w:tcPr>
          <w:p w14:paraId="4128FEA8" w14:textId="36391D8F"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81,20</w:t>
            </w:r>
            <w:r w:rsidR="00E43856">
              <w:rPr>
                <w:rFonts w:ascii="Times New Roman" w:eastAsia="Times New Roman" w:hAnsi="Times New Roman" w:cs="Times New Roman"/>
                <w:color w:val="000000"/>
                <w:sz w:val="28"/>
                <w:szCs w:val="28"/>
                <w:lang w:val="ru-RU" w:eastAsia="ru-RU"/>
              </w:rPr>
              <w:t>/</w:t>
            </w:r>
            <w:r w:rsidR="00987EAD">
              <w:rPr>
                <w:rFonts w:ascii="Times New Roman" w:eastAsia="Times New Roman" w:hAnsi="Times New Roman" w:cs="Times New Roman"/>
                <w:color w:val="000000"/>
                <w:sz w:val="28"/>
                <w:szCs w:val="28"/>
                <w:lang w:val="ru-RU" w:eastAsia="ru-RU"/>
              </w:rPr>
              <w:t>66,2</w:t>
            </w:r>
          </w:p>
        </w:tc>
        <w:tc>
          <w:tcPr>
            <w:tcW w:w="1134" w:type="dxa"/>
            <w:tcBorders>
              <w:top w:val="nil"/>
              <w:left w:val="nil"/>
              <w:bottom w:val="single" w:sz="4" w:space="0" w:color="auto"/>
              <w:right w:val="single" w:sz="4" w:space="0" w:color="auto"/>
            </w:tcBorders>
            <w:noWrap/>
            <w:vAlign w:val="bottom"/>
            <w:hideMark/>
          </w:tcPr>
          <w:p w14:paraId="5CBE4560" w14:textId="6F3F1CC8"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21,10</w:t>
            </w:r>
          </w:p>
        </w:tc>
        <w:tc>
          <w:tcPr>
            <w:tcW w:w="1138" w:type="dxa"/>
            <w:tcBorders>
              <w:top w:val="nil"/>
              <w:left w:val="nil"/>
              <w:bottom w:val="single" w:sz="4" w:space="0" w:color="auto"/>
              <w:right w:val="single" w:sz="4" w:space="0" w:color="auto"/>
            </w:tcBorders>
            <w:noWrap/>
            <w:vAlign w:val="bottom"/>
            <w:hideMark/>
          </w:tcPr>
          <w:p w14:paraId="0A78659F" w14:textId="2DA50B53"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64,97</w:t>
            </w:r>
          </w:p>
        </w:tc>
        <w:tc>
          <w:tcPr>
            <w:tcW w:w="1247" w:type="dxa"/>
            <w:tcBorders>
              <w:top w:val="nil"/>
              <w:left w:val="nil"/>
              <w:bottom w:val="single" w:sz="4" w:space="0" w:color="auto"/>
              <w:right w:val="single" w:sz="4" w:space="0" w:color="auto"/>
            </w:tcBorders>
            <w:noWrap/>
            <w:vAlign w:val="bottom"/>
            <w:hideMark/>
          </w:tcPr>
          <w:p w14:paraId="47DF2DE6" w14:textId="16CDC264"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46,04</w:t>
            </w:r>
          </w:p>
        </w:tc>
      </w:tr>
      <w:tr w:rsidR="00073746" w:rsidRPr="002654F9" w14:paraId="2863C8DB" w14:textId="77777777" w:rsidTr="004122E3">
        <w:trPr>
          <w:gridAfter w:val="1"/>
          <w:wAfter w:w="6" w:type="dxa"/>
          <w:trHeight w:val="300"/>
        </w:trPr>
        <w:tc>
          <w:tcPr>
            <w:tcW w:w="1270" w:type="dxa"/>
            <w:vMerge/>
            <w:tcBorders>
              <w:top w:val="nil"/>
              <w:left w:val="single" w:sz="4" w:space="0" w:color="auto"/>
              <w:bottom w:val="single" w:sz="4" w:space="0" w:color="000000"/>
              <w:right w:val="single" w:sz="4" w:space="0" w:color="auto"/>
            </w:tcBorders>
            <w:vAlign w:val="center"/>
            <w:hideMark/>
          </w:tcPr>
          <w:p w14:paraId="452AA8DB" w14:textId="77777777" w:rsidR="00073746" w:rsidRPr="002654F9" w:rsidRDefault="00073746" w:rsidP="00073746">
            <w:pPr>
              <w:spacing w:after="0" w:line="240" w:lineRule="auto"/>
              <w:rPr>
                <w:rFonts w:ascii="Times New Roman" w:eastAsia="Times New Roman" w:hAnsi="Times New Roman" w:cs="Times New Roman"/>
                <w:color w:val="000000"/>
                <w:sz w:val="28"/>
                <w:szCs w:val="28"/>
                <w:lang w:val="ru-RU" w:eastAsia="ru-RU"/>
              </w:rPr>
            </w:pPr>
          </w:p>
        </w:tc>
        <w:tc>
          <w:tcPr>
            <w:tcW w:w="1844" w:type="dxa"/>
            <w:tcBorders>
              <w:top w:val="nil"/>
              <w:left w:val="nil"/>
              <w:bottom w:val="single" w:sz="4" w:space="0" w:color="auto"/>
              <w:right w:val="single" w:sz="4" w:space="0" w:color="auto"/>
            </w:tcBorders>
            <w:noWrap/>
            <w:vAlign w:val="bottom"/>
            <w:hideMark/>
          </w:tcPr>
          <w:p w14:paraId="109CC0D0" w14:textId="77777777" w:rsidR="00073746" w:rsidRPr="002654F9" w:rsidRDefault="00073746" w:rsidP="00073746">
            <w:pPr>
              <w:spacing w:after="0" w:line="240" w:lineRule="auto"/>
              <w:rPr>
                <w:rFonts w:ascii="Times New Roman" w:eastAsia="Times New Roman" w:hAnsi="Times New Roman" w:cs="Times New Roman"/>
                <w:color w:val="000000"/>
                <w:sz w:val="28"/>
                <w:szCs w:val="28"/>
                <w:lang w:val="ru-RU" w:eastAsia="ru-RU"/>
              </w:rPr>
            </w:pPr>
            <w:r w:rsidRPr="002654F9">
              <w:rPr>
                <w:rFonts w:ascii="Times New Roman" w:eastAsia="Times New Roman" w:hAnsi="Times New Roman" w:cs="Times New Roman"/>
                <w:color w:val="000000"/>
                <w:sz w:val="28"/>
                <w:szCs w:val="28"/>
                <w:lang w:val="ru-RU" w:eastAsia="ru-RU"/>
              </w:rPr>
              <w:t>Немагнитная</w:t>
            </w:r>
          </w:p>
        </w:tc>
        <w:tc>
          <w:tcPr>
            <w:tcW w:w="1559" w:type="dxa"/>
            <w:tcBorders>
              <w:top w:val="nil"/>
              <w:left w:val="nil"/>
              <w:bottom w:val="single" w:sz="4" w:space="0" w:color="auto"/>
              <w:right w:val="single" w:sz="4" w:space="0" w:color="auto"/>
            </w:tcBorders>
            <w:noWrap/>
            <w:vAlign w:val="center"/>
            <w:hideMark/>
          </w:tcPr>
          <w:p w14:paraId="689DAA93" w14:textId="1FA7E23E"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42,10</w:t>
            </w:r>
          </w:p>
        </w:tc>
        <w:tc>
          <w:tcPr>
            <w:tcW w:w="1414" w:type="dxa"/>
            <w:tcBorders>
              <w:top w:val="nil"/>
              <w:left w:val="nil"/>
              <w:bottom w:val="single" w:sz="4" w:space="0" w:color="auto"/>
              <w:right w:val="single" w:sz="4" w:space="0" w:color="auto"/>
            </w:tcBorders>
            <w:noWrap/>
            <w:vAlign w:val="bottom"/>
            <w:hideMark/>
          </w:tcPr>
          <w:p w14:paraId="03A5C064" w14:textId="20518AB5"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42,44</w:t>
            </w:r>
          </w:p>
        </w:tc>
        <w:tc>
          <w:tcPr>
            <w:tcW w:w="1134" w:type="dxa"/>
            <w:tcBorders>
              <w:top w:val="nil"/>
              <w:left w:val="nil"/>
              <w:bottom w:val="single" w:sz="4" w:space="0" w:color="auto"/>
              <w:right w:val="single" w:sz="4" w:space="0" w:color="auto"/>
            </w:tcBorders>
            <w:noWrap/>
            <w:vAlign w:val="bottom"/>
            <w:hideMark/>
          </w:tcPr>
          <w:p w14:paraId="08D280E4" w14:textId="6FA631FA"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23,97</w:t>
            </w:r>
          </w:p>
        </w:tc>
        <w:tc>
          <w:tcPr>
            <w:tcW w:w="1138" w:type="dxa"/>
            <w:tcBorders>
              <w:top w:val="nil"/>
              <w:left w:val="nil"/>
              <w:bottom w:val="single" w:sz="4" w:space="0" w:color="auto"/>
              <w:right w:val="single" w:sz="4" w:space="0" w:color="auto"/>
            </w:tcBorders>
            <w:noWrap/>
            <w:vAlign w:val="bottom"/>
            <w:hideMark/>
          </w:tcPr>
          <w:p w14:paraId="0EA76606" w14:textId="611315D4"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35,03</w:t>
            </w:r>
          </w:p>
        </w:tc>
        <w:tc>
          <w:tcPr>
            <w:tcW w:w="1247" w:type="dxa"/>
            <w:tcBorders>
              <w:top w:val="nil"/>
              <w:left w:val="nil"/>
              <w:bottom w:val="single" w:sz="4" w:space="0" w:color="auto"/>
              <w:right w:val="single" w:sz="4" w:space="0" w:color="auto"/>
            </w:tcBorders>
            <w:noWrap/>
            <w:vAlign w:val="bottom"/>
            <w:hideMark/>
          </w:tcPr>
          <w:p w14:paraId="4701BAB0" w14:textId="132E27EA"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53,96</w:t>
            </w:r>
          </w:p>
        </w:tc>
      </w:tr>
      <w:tr w:rsidR="00073746" w:rsidRPr="002654F9" w14:paraId="2F113154" w14:textId="77777777" w:rsidTr="004122E3">
        <w:trPr>
          <w:gridAfter w:val="1"/>
          <w:wAfter w:w="6" w:type="dxa"/>
          <w:trHeight w:val="300"/>
        </w:trPr>
        <w:tc>
          <w:tcPr>
            <w:tcW w:w="1270" w:type="dxa"/>
            <w:vMerge/>
            <w:tcBorders>
              <w:top w:val="nil"/>
              <w:left w:val="single" w:sz="4" w:space="0" w:color="auto"/>
              <w:bottom w:val="single" w:sz="4" w:space="0" w:color="000000"/>
              <w:right w:val="single" w:sz="4" w:space="0" w:color="auto"/>
            </w:tcBorders>
            <w:vAlign w:val="center"/>
          </w:tcPr>
          <w:p w14:paraId="3D53C9F9" w14:textId="77777777" w:rsidR="00073746" w:rsidRPr="002654F9" w:rsidRDefault="00073746" w:rsidP="00073746">
            <w:pPr>
              <w:spacing w:after="0" w:line="240" w:lineRule="auto"/>
              <w:rPr>
                <w:rFonts w:ascii="Times New Roman" w:eastAsia="Times New Roman" w:hAnsi="Times New Roman" w:cs="Times New Roman"/>
                <w:color w:val="000000"/>
                <w:sz w:val="28"/>
                <w:szCs w:val="28"/>
                <w:lang w:val="ru-RU" w:eastAsia="ru-RU"/>
              </w:rPr>
            </w:pPr>
          </w:p>
        </w:tc>
        <w:tc>
          <w:tcPr>
            <w:tcW w:w="1844" w:type="dxa"/>
            <w:tcBorders>
              <w:top w:val="nil"/>
              <w:left w:val="nil"/>
              <w:bottom w:val="single" w:sz="4" w:space="0" w:color="auto"/>
              <w:right w:val="single" w:sz="4" w:space="0" w:color="auto"/>
            </w:tcBorders>
            <w:noWrap/>
            <w:vAlign w:val="bottom"/>
          </w:tcPr>
          <w:p w14:paraId="52783477" w14:textId="5E5B4FF7" w:rsidR="00073746" w:rsidRPr="002654F9" w:rsidRDefault="00073746" w:rsidP="00073746">
            <w:pPr>
              <w:spacing w:after="0" w:line="240" w:lineRule="auto"/>
              <w:rPr>
                <w:rFonts w:ascii="Times New Roman" w:eastAsia="Times New Roman" w:hAnsi="Times New Roman" w:cs="Times New Roman"/>
                <w:color w:val="000000"/>
                <w:sz w:val="28"/>
                <w:szCs w:val="28"/>
                <w:lang w:val="ru-RU" w:eastAsia="ru-RU"/>
              </w:rPr>
            </w:pPr>
            <w:r w:rsidRPr="002654F9">
              <w:rPr>
                <w:rFonts w:ascii="Times New Roman" w:eastAsia="Times New Roman" w:hAnsi="Times New Roman" w:cs="Times New Roman"/>
                <w:color w:val="000000"/>
                <w:sz w:val="28"/>
                <w:szCs w:val="28"/>
                <w:lang w:val="ru-RU" w:eastAsia="ru-RU"/>
              </w:rPr>
              <w:t>ППП</w:t>
            </w:r>
          </w:p>
        </w:tc>
        <w:tc>
          <w:tcPr>
            <w:tcW w:w="1559" w:type="dxa"/>
            <w:tcBorders>
              <w:top w:val="nil"/>
              <w:left w:val="nil"/>
              <w:bottom w:val="single" w:sz="4" w:space="0" w:color="auto"/>
              <w:right w:val="single" w:sz="4" w:space="0" w:color="auto"/>
            </w:tcBorders>
            <w:noWrap/>
            <w:vAlign w:val="center"/>
          </w:tcPr>
          <w:p w14:paraId="68819F5B" w14:textId="4FCF803E"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17,10</w:t>
            </w:r>
          </w:p>
        </w:tc>
        <w:tc>
          <w:tcPr>
            <w:tcW w:w="1414" w:type="dxa"/>
            <w:tcBorders>
              <w:top w:val="nil"/>
              <w:left w:val="nil"/>
              <w:bottom w:val="single" w:sz="4" w:space="0" w:color="auto"/>
              <w:right w:val="single" w:sz="4" w:space="0" w:color="auto"/>
            </w:tcBorders>
            <w:noWrap/>
            <w:vAlign w:val="bottom"/>
          </w:tcPr>
          <w:p w14:paraId="4FCB5600" w14:textId="198F49DE"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 </w:t>
            </w:r>
          </w:p>
        </w:tc>
        <w:tc>
          <w:tcPr>
            <w:tcW w:w="1134" w:type="dxa"/>
            <w:tcBorders>
              <w:top w:val="nil"/>
              <w:left w:val="nil"/>
              <w:bottom w:val="single" w:sz="4" w:space="0" w:color="auto"/>
              <w:right w:val="single" w:sz="4" w:space="0" w:color="auto"/>
            </w:tcBorders>
            <w:noWrap/>
            <w:vAlign w:val="bottom"/>
          </w:tcPr>
          <w:p w14:paraId="46AF2613" w14:textId="1FCEBCBB"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w:t>
            </w:r>
          </w:p>
        </w:tc>
        <w:tc>
          <w:tcPr>
            <w:tcW w:w="1138" w:type="dxa"/>
            <w:tcBorders>
              <w:top w:val="nil"/>
              <w:left w:val="nil"/>
              <w:bottom w:val="single" w:sz="4" w:space="0" w:color="auto"/>
              <w:right w:val="single" w:sz="4" w:space="0" w:color="auto"/>
            </w:tcBorders>
            <w:noWrap/>
            <w:vAlign w:val="bottom"/>
          </w:tcPr>
          <w:p w14:paraId="48548C35" w14:textId="62B4DC3A"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w:t>
            </w:r>
          </w:p>
        </w:tc>
        <w:tc>
          <w:tcPr>
            <w:tcW w:w="1247" w:type="dxa"/>
            <w:tcBorders>
              <w:top w:val="nil"/>
              <w:left w:val="nil"/>
              <w:bottom w:val="single" w:sz="4" w:space="0" w:color="auto"/>
              <w:right w:val="single" w:sz="4" w:space="0" w:color="auto"/>
            </w:tcBorders>
            <w:noWrap/>
            <w:vAlign w:val="bottom"/>
          </w:tcPr>
          <w:p w14:paraId="6E9396E8" w14:textId="53BFA2B5"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w:t>
            </w:r>
          </w:p>
        </w:tc>
      </w:tr>
      <w:tr w:rsidR="00073746" w:rsidRPr="002654F9" w14:paraId="43C5D276" w14:textId="77777777" w:rsidTr="004122E3">
        <w:trPr>
          <w:gridAfter w:val="1"/>
          <w:wAfter w:w="6" w:type="dxa"/>
          <w:trHeight w:val="300"/>
        </w:trPr>
        <w:tc>
          <w:tcPr>
            <w:tcW w:w="1270" w:type="dxa"/>
            <w:vMerge/>
            <w:tcBorders>
              <w:top w:val="nil"/>
              <w:left w:val="single" w:sz="4" w:space="0" w:color="auto"/>
              <w:bottom w:val="single" w:sz="4" w:space="0" w:color="000000"/>
              <w:right w:val="single" w:sz="4" w:space="0" w:color="auto"/>
            </w:tcBorders>
            <w:vAlign w:val="center"/>
            <w:hideMark/>
          </w:tcPr>
          <w:p w14:paraId="171D4803" w14:textId="77777777" w:rsidR="00073746" w:rsidRPr="002654F9" w:rsidRDefault="00073746" w:rsidP="00073746">
            <w:pPr>
              <w:spacing w:after="0" w:line="240" w:lineRule="auto"/>
              <w:rPr>
                <w:rFonts w:ascii="Times New Roman" w:eastAsia="Times New Roman" w:hAnsi="Times New Roman" w:cs="Times New Roman"/>
                <w:color w:val="000000"/>
                <w:sz w:val="28"/>
                <w:szCs w:val="28"/>
                <w:lang w:val="ru-RU" w:eastAsia="ru-RU"/>
              </w:rPr>
            </w:pPr>
          </w:p>
        </w:tc>
        <w:tc>
          <w:tcPr>
            <w:tcW w:w="1844" w:type="dxa"/>
            <w:tcBorders>
              <w:top w:val="nil"/>
              <w:left w:val="nil"/>
              <w:bottom w:val="single" w:sz="4" w:space="0" w:color="auto"/>
              <w:right w:val="single" w:sz="4" w:space="0" w:color="auto"/>
            </w:tcBorders>
            <w:noWrap/>
            <w:vAlign w:val="bottom"/>
            <w:hideMark/>
          </w:tcPr>
          <w:p w14:paraId="59605562" w14:textId="77777777" w:rsidR="00073746" w:rsidRPr="002654F9" w:rsidRDefault="00073746" w:rsidP="00073746">
            <w:pPr>
              <w:spacing w:after="0" w:line="240" w:lineRule="auto"/>
              <w:rPr>
                <w:rFonts w:ascii="Times New Roman" w:eastAsia="Times New Roman" w:hAnsi="Times New Roman" w:cs="Times New Roman"/>
                <w:color w:val="000000"/>
                <w:sz w:val="28"/>
                <w:szCs w:val="28"/>
                <w:lang w:val="ru-RU" w:eastAsia="ru-RU"/>
              </w:rPr>
            </w:pPr>
            <w:r w:rsidRPr="002654F9">
              <w:rPr>
                <w:rFonts w:ascii="Times New Roman" w:eastAsia="Times New Roman" w:hAnsi="Times New Roman" w:cs="Times New Roman"/>
                <w:color w:val="000000"/>
                <w:sz w:val="28"/>
                <w:szCs w:val="28"/>
                <w:lang w:val="ru-RU" w:eastAsia="ru-RU"/>
              </w:rPr>
              <w:t>Итого</w:t>
            </w:r>
          </w:p>
        </w:tc>
        <w:tc>
          <w:tcPr>
            <w:tcW w:w="1559" w:type="dxa"/>
            <w:tcBorders>
              <w:top w:val="nil"/>
              <w:left w:val="nil"/>
              <w:bottom w:val="single" w:sz="4" w:space="0" w:color="auto"/>
              <w:right w:val="single" w:sz="4" w:space="0" w:color="auto"/>
            </w:tcBorders>
            <w:noWrap/>
            <w:vAlign w:val="center"/>
            <w:hideMark/>
          </w:tcPr>
          <w:p w14:paraId="5FB87694" w14:textId="31939B7D"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100,00</w:t>
            </w:r>
          </w:p>
        </w:tc>
        <w:tc>
          <w:tcPr>
            <w:tcW w:w="1414" w:type="dxa"/>
            <w:tcBorders>
              <w:top w:val="nil"/>
              <w:left w:val="nil"/>
              <w:bottom w:val="single" w:sz="4" w:space="0" w:color="auto"/>
              <w:right w:val="single" w:sz="4" w:space="0" w:color="auto"/>
            </w:tcBorders>
            <w:noWrap/>
            <w:vAlign w:val="bottom"/>
            <w:hideMark/>
          </w:tcPr>
          <w:p w14:paraId="42A9EDC6" w14:textId="2EF054B8"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51,00</w:t>
            </w:r>
          </w:p>
        </w:tc>
        <w:tc>
          <w:tcPr>
            <w:tcW w:w="1134" w:type="dxa"/>
            <w:tcBorders>
              <w:top w:val="nil"/>
              <w:left w:val="nil"/>
              <w:bottom w:val="single" w:sz="4" w:space="0" w:color="auto"/>
              <w:right w:val="single" w:sz="4" w:space="0" w:color="auto"/>
            </w:tcBorders>
            <w:noWrap/>
            <w:vAlign w:val="bottom"/>
            <w:hideMark/>
          </w:tcPr>
          <w:p w14:paraId="0C138EE3" w14:textId="6C2A0B8A"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18,70</w:t>
            </w:r>
          </w:p>
        </w:tc>
        <w:tc>
          <w:tcPr>
            <w:tcW w:w="1138" w:type="dxa"/>
            <w:tcBorders>
              <w:top w:val="nil"/>
              <w:left w:val="nil"/>
              <w:bottom w:val="single" w:sz="4" w:space="0" w:color="auto"/>
              <w:right w:val="single" w:sz="4" w:space="0" w:color="auto"/>
            </w:tcBorders>
            <w:noWrap/>
            <w:vAlign w:val="bottom"/>
            <w:hideMark/>
          </w:tcPr>
          <w:p w14:paraId="655D58A7" w14:textId="1F8E2D8C"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100,00</w:t>
            </w:r>
          </w:p>
        </w:tc>
        <w:tc>
          <w:tcPr>
            <w:tcW w:w="1247" w:type="dxa"/>
            <w:tcBorders>
              <w:top w:val="nil"/>
              <w:left w:val="nil"/>
              <w:bottom w:val="single" w:sz="4" w:space="0" w:color="auto"/>
              <w:right w:val="single" w:sz="4" w:space="0" w:color="auto"/>
            </w:tcBorders>
            <w:noWrap/>
            <w:vAlign w:val="bottom"/>
            <w:hideMark/>
          </w:tcPr>
          <w:p w14:paraId="491EF5BB" w14:textId="4934C6B2"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100,00</w:t>
            </w:r>
          </w:p>
        </w:tc>
      </w:tr>
      <w:tr w:rsidR="00073746" w:rsidRPr="002654F9" w14:paraId="6E553537" w14:textId="77777777" w:rsidTr="00C9221B">
        <w:trPr>
          <w:trHeight w:val="300"/>
        </w:trPr>
        <w:tc>
          <w:tcPr>
            <w:tcW w:w="9612" w:type="dxa"/>
            <w:gridSpan w:val="8"/>
            <w:tcBorders>
              <w:top w:val="single" w:sz="4" w:space="0" w:color="auto"/>
              <w:left w:val="single" w:sz="4" w:space="0" w:color="auto"/>
              <w:bottom w:val="single" w:sz="4" w:space="0" w:color="auto"/>
              <w:right w:val="single" w:sz="4" w:space="0" w:color="auto"/>
            </w:tcBorders>
            <w:noWrap/>
            <w:vAlign w:val="center"/>
            <w:hideMark/>
          </w:tcPr>
          <w:p w14:paraId="1727D64E" w14:textId="2949EE32" w:rsidR="00073746" w:rsidRPr="002654F9" w:rsidRDefault="00381159" w:rsidP="00073746">
            <w:pPr>
              <w:spacing w:after="0" w:line="240" w:lineRule="auto"/>
              <w:jc w:val="center"/>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30 %</w:t>
            </w:r>
          </w:p>
        </w:tc>
      </w:tr>
      <w:tr w:rsidR="00073746" w:rsidRPr="002654F9" w14:paraId="3BCA164F" w14:textId="77777777" w:rsidTr="004122E3">
        <w:trPr>
          <w:gridAfter w:val="1"/>
          <w:wAfter w:w="6" w:type="dxa"/>
          <w:trHeight w:val="300"/>
        </w:trPr>
        <w:tc>
          <w:tcPr>
            <w:tcW w:w="1270" w:type="dxa"/>
            <w:vMerge w:val="restart"/>
            <w:tcBorders>
              <w:top w:val="nil"/>
              <w:left w:val="single" w:sz="4" w:space="0" w:color="auto"/>
              <w:bottom w:val="single" w:sz="4" w:space="0" w:color="000000"/>
              <w:right w:val="single" w:sz="4" w:space="0" w:color="auto"/>
            </w:tcBorders>
            <w:noWrap/>
            <w:vAlign w:val="center"/>
            <w:hideMark/>
          </w:tcPr>
          <w:p w14:paraId="55E778BD" w14:textId="6B0D353C" w:rsidR="00073746" w:rsidRPr="002654F9"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2654F9">
              <w:rPr>
                <w:rFonts w:ascii="Times New Roman" w:eastAsia="Times New Roman" w:hAnsi="Times New Roman" w:cs="Times New Roman"/>
                <w:color w:val="000000"/>
                <w:sz w:val="28"/>
                <w:szCs w:val="28"/>
                <w:lang w:val="ru-RU" w:eastAsia="ru-RU"/>
              </w:rPr>
              <w:t xml:space="preserve">Опыт </w:t>
            </w:r>
            <w:r>
              <w:rPr>
                <w:rFonts w:ascii="Times New Roman" w:eastAsia="Times New Roman" w:hAnsi="Times New Roman" w:cs="Times New Roman"/>
                <w:color w:val="000000"/>
                <w:sz w:val="28"/>
                <w:szCs w:val="28"/>
                <w:lang w:val="ru-RU" w:eastAsia="ru-RU"/>
              </w:rPr>
              <w:t>4</w:t>
            </w:r>
          </w:p>
        </w:tc>
        <w:tc>
          <w:tcPr>
            <w:tcW w:w="1844" w:type="dxa"/>
            <w:tcBorders>
              <w:top w:val="nil"/>
              <w:left w:val="nil"/>
              <w:bottom w:val="single" w:sz="4" w:space="0" w:color="auto"/>
              <w:right w:val="single" w:sz="4" w:space="0" w:color="auto"/>
            </w:tcBorders>
            <w:noWrap/>
            <w:vAlign w:val="bottom"/>
            <w:hideMark/>
          </w:tcPr>
          <w:p w14:paraId="2C0FCAF2" w14:textId="77777777" w:rsidR="00073746" w:rsidRPr="002654F9" w:rsidRDefault="00073746" w:rsidP="00073746">
            <w:pPr>
              <w:spacing w:after="0" w:line="240" w:lineRule="auto"/>
              <w:rPr>
                <w:rFonts w:ascii="Times New Roman" w:eastAsia="Times New Roman" w:hAnsi="Times New Roman" w:cs="Times New Roman"/>
                <w:color w:val="000000"/>
                <w:sz w:val="28"/>
                <w:szCs w:val="28"/>
                <w:lang w:val="ru-RU" w:eastAsia="ru-RU"/>
              </w:rPr>
            </w:pPr>
            <w:r w:rsidRPr="002654F9">
              <w:rPr>
                <w:rFonts w:ascii="Times New Roman" w:eastAsia="Times New Roman" w:hAnsi="Times New Roman" w:cs="Times New Roman"/>
                <w:color w:val="000000"/>
                <w:sz w:val="28"/>
                <w:szCs w:val="28"/>
                <w:lang w:val="ru-RU" w:eastAsia="ru-RU"/>
              </w:rPr>
              <w:t>Магнитная</w:t>
            </w:r>
          </w:p>
        </w:tc>
        <w:tc>
          <w:tcPr>
            <w:tcW w:w="1559" w:type="dxa"/>
            <w:tcBorders>
              <w:top w:val="nil"/>
              <w:left w:val="nil"/>
              <w:bottom w:val="single" w:sz="4" w:space="0" w:color="auto"/>
              <w:right w:val="single" w:sz="4" w:space="0" w:color="auto"/>
            </w:tcBorders>
            <w:noWrap/>
            <w:vAlign w:val="center"/>
            <w:hideMark/>
          </w:tcPr>
          <w:p w14:paraId="74E9690C" w14:textId="659A90AB"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38,00</w:t>
            </w:r>
          </w:p>
        </w:tc>
        <w:tc>
          <w:tcPr>
            <w:tcW w:w="1414" w:type="dxa"/>
            <w:tcBorders>
              <w:top w:val="nil"/>
              <w:left w:val="nil"/>
              <w:bottom w:val="single" w:sz="4" w:space="0" w:color="auto"/>
              <w:right w:val="single" w:sz="4" w:space="0" w:color="auto"/>
            </w:tcBorders>
            <w:noWrap/>
            <w:vAlign w:val="bottom"/>
            <w:hideMark/>
          </w:tcPr>
          <w:p w14:paraId="396FE7F9" w14:textId="77B2C0A7"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83,22</w:t>
            </w:r>
            <w:r w:rsidR="00E43856">
              <w:rPr>
                <w:rFonts w:ascii="Times New Roman" w:eastAsia="Times New Roman" w:hAnsi="Times New Roman" w:cs="Times New Roman"/>
                <w:color w:val="000000"/>
                <w:sz w:val="28"/>
                <w:szCs w:val="28"/>
                <w:lang w:val="ru-RU" w:eastAsia="ru-RU"/>
              </w:rPr>
              <w:t>/</w:t>
            </w:r>
            <w:r w:rsidR="000B521A">
              <w:rPr>
                <w:rFonts w:ascii="Times New Roman" w:eastAsia="Times New Roman" w:hAnsi="Times New Roman" w:cs="Times New Roman"/>
                <w:color w:val="000000"/>
                <w:sz w:val="28"/>
                <w:szCs w:val="28"/>
                <w:lang w:val="ru-RU" w:eastAsia="ru-RU"/>
              </w:rPr>
              <w:t>74,5</w:t>
            </w:r>
          </w:p>
        </w:tc>
        <w:tc>
          <w:tcPr>
            <w:tcW w:w="1134" w:type="dxa"/>
            <w:tcBorders>
              <w:top w:val="nil"/>
              <w:left w:val="nil"/>
              <w:bottom w:val="single" w:sz="4" w:space="0" w:color="auto"/>
              <w:right w:val="single" w:sz="4" w:space="0" w:color="auto"/>
            </w:tcBorders>
            <w:noWrap/>
            <w:vAlign w:val="bottom"/>
            <w:hideMark/>
          </w:tcPr>
          <w:p w14:paraId="1523039E" w14:textId="5F0C1957"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19,41</w:t>
            </w:r>
          </w:p>
        </w:tc>
        <w:tc>
          <w:tcPr>
            <w:tcW w:w="1138" w:type="dxa"/>
            <w:tcBorders>
              <w:top w:val="nil"/>
              <w:left w:val="nil"/>
              <w:bottom w:val="single" w:sz="4" w:space="0" w:color="auto"/>
              <w:right w:val="single" w:sz="4" w:space="0" w:color="auto"/>
            </w:tcBorders>
            <w:noWrap/>
            <w:vAlign w:val="bottom"/>
            <w:hideMark/>
          </w:tcPr>
          <w:p w14:paraId="7B4E74CC" w14:textId="05CC49CF"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62,01</w:t>
            </w:r>
          </w:p>
        </w:tc>
        <w:tc>
          <w:tcPr>
            <w:tcW w:w="1247" w:type="dxa"/>
            <w:tcBorders>
              <w:top w:val="nil"/>
              <w:left w:val="nil"/>
              <w:bottom w:val="single" w:sz="4" w:space="0" w:color="auto"/>
              <w:right w:val="single" w:sz="4" w:space="0" w:color="auto"/>
            </w:tcBorders>
            <w:noWrap/>
            <w:vAlign w:val="bottom"/>
            <w:hideMark/>
          </w:tcPr>
          <w:p w14:paraId="0BE3C35A" w14:textId="4C1BF91B"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39,43</w:t>
            </w:r>
          </w:p>
        </w:tc>
      </w:tr>
      <w:tr w:rsidR="00073746" w:rsidRPr="002654F9" w14:paraId="09BFBA43" w14:textId="77777777" w:rsidTr="004122E3">
        <w:trPr>
          <w:gridAfter w:val="1"/>
          <w:wAfter w:w="6" w:type="dxa"/>
          <w:trHeight w:val="300"/>
        </w:trPr>
        <w:tc>
          <w:tcPr>
            <w:tcW w:w="1270" w:type="dxa"/>
            <w:vMerge/>
            <w:tcBorders>
              <w:top w:val="nil"/>
              <w:left w:val="single" w:sz="4" w:space="0" w:color="auto"/>
              <w:bottom w:val="single" w:sz="4" w:space="0" w:color="000000"/>
              <w:right w:val="single" w:sz="4" w:space="0" w:color="auto"/>
            </w:tcBorders>
            <w:vAlign w:val="center"/>
            <w:hideMark/>
          </w:tcPr>
          <w:p w14:paraId="52C69A88" w14:textId="77777777" w:rsidR="00073746" w:rsidRPr="002654F9" w:rsidRDefault="00073746" w:rsidP="00073746">
            <w:pPr>
              <w:spacing w:after="0" w:line="240" w:lineRule="auto"/>
              <w:rPr>
                <w:rFonts w:ascii="Times New Roman" w:eastAsia="Times New Roman" w:hAnsi="Times New Roman" w:cs="Times New Roman"/>
                <w:color w:val="000000"/>
                <w:sz w:val="28"/>
                <w:szCs w:val="28"/>
                <w:lang w:val="ru-RU" w:eastAsia="ru-RU"/>
              </w:rPr>
            </w:pPr>
          </w:p>
        </w:tc>
        <w:tc>
          <w:tcPr>
            <w:tcW w:w="1844" w:type="dxa"/>
            <w:tcBorders>
              <w:top w:val="nil"/>
              <w:left w:val="nil"/>
              <w:bottom w:val="single" w:sz="4" w:space="0" w:color="auto"/>
              <w:right w:val="single" w:sz="4" w:space="0" w:color="auto"/>
            </w:tcBorders>
            <w:noWrap/>
            <w:vAlign w:val="bottom"/>
            <w:hideMark/>
          </w:tcPr>
          <w:p w14:paraId="28233856" w14:textId="77777777" w:rsidR="00073746" w:rsidRPr="002654F9" w:rsidRDefault="00073746" w:rsidP="00073746">
            <w:pPr>
              <w:spacing w:after="0" w:line="240" w:lineRule="auto"/>
              <w:rPr>
                <w:rFonts w:ascii="Times New Roman" w:eastAsia="Times New Roman" w:hAnsi="Times New Roman" w:cs="Times New Roman"/>
                <w:color w:val="000000"/>
                <w:sz w:val="28"/>
                <w:szCs w:val="28"/>
                <w:lang w:val="ru-RU" w:eastAsia="ru-RU"/>
              </w:rPr>
            </w:pPr>
            <w:r w:rsidRPr="002654F9">
              <w:rPr>
                <w:rFonts w:ascii="Times New Roman" w:eastAsia="Times New Roman" w:hAnsi="Times New Roman" w:cs="Times New Roman"/>
                <w:color w:val="000000"/>
                <w:sz w:val="28"/>
                <w:szCs w:val="28"/>
                <w:lang w:val="ru-RU" w:eastAsia="ru-RU"/>
              </w:rPr>
              <w:t>Немагнитная</w:t>
            </w:r>
          </w:p>
        </w:tc>
        <w:tc>
          <w:tcPr>
            <w:tcW w:w="1559" w:type="dxa"/>
            <w:tcBorders>
              <w:top w:val="nil"/>
              <w:left w:val="nil"/>
              <w:bottom w:val="single" w:sz="4" w:space="0" w:color="auto"/>
              <w:right w:val="single" w:sz="4" w:space="0" w:color="auto"/>
            </w:tcBorders>
            <w:noWrap/>
            <w:vAlign w:val="center"/>
            <w:hideMark/>
          </w:tcPr>
          <w:p w14:paraId="6A35086B" w14:textId="2581FC68"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44,80</w:t>
            </w:r>
          </w:p>
        </w:tc>
        <w:tc>
          <w:tcPr>
            <w:tcW w:w="1414" w:type="dxa"/>
            <w:tcBorders>
              <w:top w:val="nil"/>
              <w:left w:val="nil"/>
              <w:bottom w:val="single" w:sz="4" w:space="0" w:color="auto"/>
              <w:right w:val="single" w:sz="4" w:space="0" w:color="auto"/>
            </w:tcBorders>
            <w:noWrap/>
            <w:vAlign w:val="bottom"/>
            <w:hideMark/>
          </w:tcPr>
          <w:p w14:paraId="0F90CE29" w14:textId="15FA8EE4"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43,25</w:t>
            </w:r>
          </w:p>
        </w:tc>
        <w:tc>
          <w:tcPr>
            <w:tcW w:w="1134" w:type="dxa"/>
            <w:tcBorders>
              <w:top w:val="nil"/>
              <w:left w:val="nil"/>
              <w:bottom w:val="single" w:sz="4" w:space="0" w:color="auto"/>
              <w:right w:val="single" w:sz="4" w:space="0" w:color="auto"/>
            </w:tcBorders>
            <w:noWrap/>
            <w:vAlign w:val="bottom"/>
            <w:hideMark/>
          </w:tcPr>
          <w:p w14:paraId="4141B3D7" w14:textId="21C1C20F"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25,28</w:t>
            </w:r>
          </w:p>
        </w:tc>
        <w:tc>
          <w:tcPr>
            <w:tcW w:w="1138" w:type="dxa"/>
            <w:tcBorders>
              <w:top w:val="nil"/>
              <w:left w:val="nil"/>
              <w:bottom w:val="single" w:sz="4" w:space="0" w:color="auto"/>
              <w:right w:val="single" w:sz="4" w:space="0" w:color="auto"/>
            </w:tcBorders>
            <w:noWrap/>
            <w:vAlign w:val="bottom"/>
            <w:hideMark/>
          </w:tcPr>
          <w:p w14:paraId="109D1ABF" w14:textId="739D897D"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37,99</w:t>
            </w:r>
          </w:p>
        </w:tc>
        <w:tc>
          <w:tcPr>
            <w:tcW w:w="1247" w:type="dxa"/>
            <w:tcBorders>
              <w:top w:val="nil"/>
              <w:left w:val="nil"/>
              <w:bottom w:val="single" w:sz="4" w:space="0" w:color="auto"/>
              <w:right w:val="single" w:sz="4" w:space="0" w:color="auto"/>
            </w:tcBorders>
            <w:noWrap/>
            <w:vAlign w:val="bottom"/>
            <w:hideMark/>
          </w:tcPr>
          <w:p w14:paraId="7617CA7B" w14:textId="77E99147"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60,57</w:t>
            </w:r>
          </w:p>
        </w:tc>
      </w:tr>
      <w:tr w:rsidR="00073746" w:rsidRPr="002654F9" w14:paraId="05647D61" w14:textId="77777777" w:rsidTr="004122E3">
        <w:trPr>
          <w:gridAfter w:val="1"/>
          <w:wAfter w:w="6" w:type="dxa"/>
          <w:trHeight w:val="300"/>
        </w:trPr>
        <w:tc>
          <w:tcPr>
            <w:tcW w:w="1270" w:type="dxa"/>
            <w:vMerge/>
            <w:tcBorders>
              <w:top w:val="nil"/>
              <w:left w:val="single" w:sz="4" w:space="0" w:color="auto"/>
              <w:bottom w:val="single" w:sz="4" w:space="0" w:color="000000"/>
              <w:right w:val="single" w:sz="4" w:space="0" w:color="auto"/>
            </w:tcBorders>
            <w:vAlign w:val="center"/>
          </w:tcPr>
          <w:p w14:paraId="041FFE8E" w14:textId="77777777" w:rsidR="00073746" w:rsidRPr="002654F9" w:rsidRDefault="00073746" w:rsidP="00073746">
            <w:pPr>
              <w:spacing w:after="0" w:line="240" w:lineRule="auto"/>
              <w:rPr>
                <w:rFonts w:ascii="Times New Roman" w:eastAsia="Times New Roman" w:hAnsi="Times New Roman" w:cs="Times New Roman"/>
                <w:color w:val="000000"/>
                <w:sz w:val="28"/>
                <w:szCs w:val="28"/>
                <w:lang w:val="ru-RU" w:eastAsia="ru-RU"/>
              </w:rPr>
            </w:pPr>
          </w:p>
        </w:tc>
        <w:tc>
          <w:tcPr>
            <w:tcW w:w="1844" w:type="dxa"/>
            <w:tcBorders>
              <w:top w:val="nil"/>
              <w:left w:val="nil"/>
              <w:bottom w:val="single" w:sz="4" w:space="0" w:color="auto"/>
              <w:right w:val="single" w:sz="4" w:space="0" w:color="auto"/>
            </w:tcBorders>
            <w:noWrap/>
            <w:vAlign w:val="bottom"/>
          </w:tcPr>
          <w:p w14:paraId="5A754DF3" w14:textId="6EAE9BDA" w:rsidR="00073746" w:rsidRPr="002654F9" w:rsidRDefault="00073746" w:rsidP="00073746">
            <w:pPr>
              <w:spacing w:after="0" w:line="240" w:lineRule="auto"/>
              <w:rPr>
                <w:rFonts w:ascii="Times New Roman" w:eastAsia="Times New Roman" w:hAnsi="Times New Roman" w:cs="Times New Roman"/>
                <w:color w:val="000000"/>
                <w:sz w:val="28"/>
                <w:szCs w:val="28"/>
                <w:lang w:val="ru-RU" w:eastAsia="ru-RU"/>
              </w:rPr>
            </w:pPr>
            <w:r w:rsidRPr="002654F9">
              <w:rPr>
                <w:rFonts w:ascii="Times New Roman" w:eastAsia="Times New Roman" w:hAnsi="Times New Roman" w:cs="Times New Roman"/>
                <w:color w:val="000000"/>
                <w:sz w:val="28"/>
                <w:szCs w:val="28"/>
                <w:lang w:val="ru-RU" w:eastAsia="ru-RU"/>
              </w:rPr>
              <w:t>ППП</w:t>
            </w:r>
          </w:p>
        </w:tc>
        <w:tc>
          <w:tcPr>
            <w:tcW w:w="1559" w:type="dxa"/>
            <w:tcBorders>
              <w:top w:val="nil"/>
              <w:left w:val="nil"/>
              <w:bottom w:val="single" w:sz="4" w:space="0" w:color="auto"/>
              <w:right w:val="single" w:sz="4" w:space="0" w:color="auto"/>
            </w:tcBorders>
            <w:noWrap/>
            <w:vAlign w:val="center"/>
          </w:tcPr>
          <w:p w14:paraId="613C3E3D" w14:textId="3A14DC44"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17,20</w:t>
            </w:r>
          </w:p>
        </w:tc>
        <w:tc>
          <w:tcPr>
            <w:tcW w:w="1414" w:type="dxa"/>
            <w:tcBorders>
              <w:top w:val="nil"/>
              <w:left w:val="nil"/>
              <w:bottom w:val="single" w:sz="4" w:space="0" w:color="auto"/>
              <w:right w:val="single" w:sz="4" w:space="0" w:color="auto"/>
            </w:tcBorders>
            <w:noWrap/>
            <w:vAlign w:val="bottom"/>
          </w:tcPr>
          <w:p w14:paraId="5F2C97A1" w14:textId="441896F1"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 </w:t>
            </w:r>
          </w:p>
        </w:tc>
        <w:tc>
          <w:tcPr>
            <w:tcW w:w="1134" w:type="dxa"/>
            <w:tcBorders>
              <w:top w:val="nil"/>
              <w:left w:val="nil"/>
              <w:bottom w:val="single" w:sz="4" w:space="0" w:color="auto"/>
              <w:right w:val="single" w:sz="4" w:space="0" w:color="auto"/>
            </w:tcBorders>
            <w:noWrap/>
            <w:vAlign w:val="bottom"/>
          </w:tcPr>
          <w:p w14:paraId="4CC1E3CA" w14:textId="4AC8F5E9"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w:t>
            </w:r>
          </w:p>
        </w:tc>
        <w:tc>
          <w:tcPr>
            <w:tcW w:w="1138" w:type="dxa"/>
            <w:tcBorders>
              <w:top w:val="nil"/>
              <w:left w:val="nil"/>
              <w:bottom w:val="single" w:sz="4" w:space="0" w:color="auto"/>
              <w:right w:val="single" w:sz="4" w:space="0" w:color="auto"/>
            </w:tcBorders>
            <w:noWrap/>
            <w:vAlign w:val="bottom"/>
          </w:tcPr>
          <w:p w14:paraId="454C903A" w14:textId="73156DE3"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w:t>
            </w:r>
          </w:p>
        </w:tc>
        <w:tc>
          <w:tcPr>
            <w:tcW w:w="1247" w:type="dxa"/>
            <w:tcBorders>
              <w:top w:val="nil"/>
              <w:left w:val="nil"/>
              <w:bottom w:val="single" w:sz="4" w:space="0" w:color="auto"/>
              <w:right w:val="single" w:sz="4" w:space="0" w:color="auto"/>
            </w:tcBorders>
            <w:noWrap/>
            <w:vAlign w:val="bottom"/>
          </w:tcPr>
          <w:p w14:paraId="2545E4BA" w14:textId="751BC681"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w:t>
            </w:r>
          </w:p>
        </w:tc>
      </w:tr>
      <w:tr w:rsidR="00073746" w:rsidRPr="002654F9" w14:paraId="1150413E" w14:textId="77777777" w:rsidTr="004122E3">
        <w:trPr>
          <w:gridAfter w:val="1"/>
          <w:wAfter w:w="6" w:type="dxa"/>
          <w:trHeight w:val="300"/>
        </w:trPr>
        <w:tc>
          <w:tcPr>
            <w:tcW w:w="1270" w:type="dxa"/>
            <w:vMerge/>
            <w:tcBorders>
              <w:top w:val="nil"/>
              <w:left w:val="single" w:sz="4" w:space="0" w:color="auto"/>
              <w:bottom w:val="single" w:sz="4" w:space="0" w:color="auto"/>
              <w:right w:val="single" w:sz="4" w:space="0" w:color="auto"/>
            </w:tcBorders>
            <w:vAlign w:val="center"/>
            <w:hideMark/>
          </w:tcPr>
          <w:p w14:paraId="1B594D45" w14:textId="77777777" w:rsidR="00073746" w:rsidRPr="002654F9" w:rsidRDefault="00073746" w:rsidP="00073746">
            <w:pPr>
              <w:spacing w:after="0" w:line="240" w:lineRule="auto"/>
              <w:rPr>
                <w:rFonts w:ascii="Times New Roman" w:eastAsia="Times New Roman" w:hAnsi="Times New Roman" w:cs="Times New Roman"/>
                <w:color w:val="000000"/>
                <w:sz w:val="28"/>
                <w:szCs w:val="28"/>
                <w:lang w:val="ru-RU" w:eastAsia="ru-RU"/>
              </w:rPr>
            </w:pPr>
          </w:p>
        </w:tc>
        <w:tc>
          <w:tcPr>
            <w:tcW w:w="1844" w:type="dxa"/>
            <w:tcBorders>
              <w:top w:val="nil"/>
              <w:left w:val="nil"/>
              <w:bottom w:val="single" w:sz="4" w:space="0" w:color="auto"/>
              <w:right w:val="single" w:sz="4" w:space="0" w:color="auto"/>
            </w:tcBorders>
            <w:noWrap/>
            <w:vAlign w:val="bottom"/>
            <w:hideMark/>
          </w:tcPr>
          <w:p w14:paraId="4BF61AFF" w14:textId="77777777" w:rsidR="00073746" w:rsidRPr="002654F9" w:rsidRDefault="00073746" w:rsidP="00073746">
            <w:pPr>
              <w:spacing w:after="0" w:line="240" w:lineRule="auto"/>
              <w:rPr>
                <w:rFonts w:ascii="Times New Roman" w:eastAsia="Times New Roman" w:hAnsi="Times New Roman" w:cs="Times New Roman"/>
                <w:color w:val="000000"/>
                <w:sz w:val="28"/>
                <w:szCs w:val="28"/>
                <w:lang w:val="ru-RU" w:eastAsia="ru-RU"/>
              </w:rPr>
            </w:pPr>
            <w:r w:rsidRPr="002654F9">
              <w:rPr>
                <w:rFonts w:ascii="Times New Roman" w:eastAsia="Times New Roman" w:hAnsi="Times New Roman" w:cs="Times New Roman"/>
                <w:color w:val="000000"/>
                <w:sz w:val="28"/>
                <w:szCs w:val="28"/>
                <w:lang w:val="ru-RU" w:eastAsia="ru-RU"/>
              </w:rPr>
              <w:t>Итого</w:t>
            </w:r>
          </w:p>
        </w:tc>
        <w:tc>
          <w:tcPr>
            <w:tcW w:w="1559" w:type="dxa"/>
            <w:tcBorders>
              <w:top w:val="nil"/>
              <w:left w:val="nil"/>
              <w:bottom w:val="single" w:sz="4" w:space="0" w:color="auto"/>
              <w:right w:val="single" w:sz="4" w:space="0" w:color="auto"/>
            </w:tcBorders>
            <w:noWrap/>
            <w:vAlign w:val="center"/>
            <w:hideMark/>
          </w:tcPr>
          <w:p w14:paraId="3B7674B1" w14:textId="53C699E9"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100,00</w:t>
            </w:r>
          </w:p>
        </w:tc>
        <w:tc>
          <w:tcPr>
            <w:tcW w:w="1414" w:type="dxa"/>
            <w:tcBorders>
              <w:top w:val="nil"/>
              <w:left w:val="nil"/>
              <w:bottom w:val="single" w:sz="4" w:space="0" w:color="auto"/>
              <w:right w:val="single" w:sz="4" w:space="0" w:color="auto"/>
            </w:tcBorders>
            <w:noWrap/>
            <w:vAlign w:val="bottom"/>
            <w:hideMark/>
          </w:tcPr>
          <w:p w14:paraId="4A676BCA" w14:textId="1EA0054B"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51,00</w:t>
            </w:r>
          </w:p>
        </w:tc>
        <w:tc>
          <w:tcPr>
            <w:tcW w:w="1134" w:type="dxa"/>
            <w:tcBorders>
              <w:top w:val="nil"/>
              <w:left w:val="nil"/>
              <w:bottom w:val="single" w:sz="4" w:space="0" w:color="auto"/>
              <w:right w:val="single" w:sz="4" w:space="0" w:color="auto"/>
            </w:tcBorders>
            <w:noWrap/>
            <w:vAlign w:val="bottom"/>
            <w:hideMark/>
          </w:tcPr>
          <w:p w14:paraId="7C9EF4C7" w14:textId="6A73AC04"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18,70</w:t>
            </w:r>
          </w:p>
        </w:tc>
        <w:tc>
          <w:tcPr>
            <w:tcW w:w="1138" w:type="dxa"/>
            <w:tcBorders>
              <w:top w:val="nil"/>
              <w:left w:val="nil"/>
              <w:bottom w:val="single" w:sz="4" w:space="0" w:color="auto"/>
              <w:right w:val="single" w:sz="4" w:space="0" w:color="auto"/>
            </w:tcBorders>
            <w:noWrap/>
            <w:vAlign w:val="bottom"/>
            <w:hideMark/>
          </w:tcPr>
          <w:p w14:paraId="792172AC" w14:textId="3F534577"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100,00</w:t>
            </w:r>
          </w:p>
        </w:tc>
        <w:tc>
          <w:tcPr>
            <w:tcW w:w="1247" w:type="dxa"/>
            <w:tcBorders>
              <w:top w:val="nil"/>
              <w:left w:val="nil"/>
              <w:bottom w:val="single" w:sz="4" w:space="0" w:color="auto"/>
              <w:right w:val="single" w:sz="4" w:space="0" w:color="auto"/>
            </w:tcBorders>
            <w:noWrap/>
            <w:vAlign w:val="bottom"/>
            <w:hideMark/>
          </w:tcPr>
          <w:p w14:paraId="13391E68" w14:textId="32922C6B" w:rsidR="00073746" w:rsidRPr="00960D78" w:rsidRDefault="00073746" w:rsidP="00073746">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100,00</w:t>
            </w:r>
          </w:p>
        </w:tc>
      </w:tr>
      <w:tr w:rsidR="00073746" w:rsidRPr="002654F9" w14:paraId="29912F79" w14:textId="77777777" w:rsidTr="006238A2">
        <w:trPr>
          <w:gridAfter w:val="1"/>
          <w:wAfter w:w="6" w:type="dxa"/>
          <w:trHeight w:val="300"/>
        </w:trPr>
        <w:tc>
          <w:tcPr>
            <w:tcW w:w="9606" w:type="dxa"/>
            <w:gridSpan w:val="7"/>
            <w:tcBorders>
              <w:top w:val="nil"/>
              <w:left w:val="single" w:sz="4" w:space="0" w:color="auto"/>
              <w:bottom w:val="single" w:sz="4" w:space="0" w:color="auto"/>
              <w:right w:val="single" w:sz="4" w:space="0" w:color="auto"/>
            </w:tcBorders>
            <w:vAlign w:val="center"/>
          </w:tcPr>
          <w:p w14:paraId="67FB2A43" w14:textId="3B1D042E" w:rsidR="00073746" w:rsidRPr="002654F9" w:rsidRDefault="00381159" w:rsidP="00073746">
            <w:pPr>
              <w:spacing w:after="0" w:line="240" w:lineRule="auto"/>
              <w:jc w:val="center"/>
              <w:rPr>
                <w:rFonts w:ascii="Times New Roman" w:hAnsi="Times New Roman" w:cs="Times New Roman"/>
                <w:color w:val="000000"/>
                <w:sz w:val="28"/>
                <w:szCs w:val="28"/>
              </w:rPr>
            </w:pPr>
            <w:r>
              <w:rPr>
                <w:rFonts w:ascii="Times New Roman" w:eastAsia="Times New Roman" w:hAnsi="Times New Roman" w:cs="Times New Roman"/>
                <w:color w:val="000000"/>
                <w:sz w:val="28"/>
                <w:szCs w:val="28"/>
                <w:lang w:val="ru-RU" w:eastAsia="ru-RU"/>
              </w:rPr>
              <w:t>40 %</w:t>
            </w:r>
          </w:p>
        </w:tc>
      </w:tr>
      <w:tr w:rsidR="00073746" w:rsidRPr="002654F9" w14:paraId="2791C66F" w14:textId="77777777" w:rsidTr="006238A2">
        <w:trPr>
          <w:gridAfter w:val="1"/>
          <w:wAfter w:w="6" w:type="dxa"/>
          <w:trHeight w:val="300"/>
        </w:trPr>
        <w:tc>
          <w:tcPr>
            <w:tcW w:w="1270" w:type="dxa"/>
            <w:vMerge w:val="restart"/>
            <w:tcBorders>
              <w:top w:val="nil"/>
              <w:left w:val="single" w:sz="4" w:space="0" w:color="auto"/>
              <w:right w:val="single" w:sz="4" w:space="0" w:color="auto"/>
            </w:tcBorders>
            <w:vAlign w:val="center"/>
          </w:tcPr>
          <w:p w14:paraId="7EA2CEE2" w14:textId="6FDFF1C6" w:rsidR="00073746" w:rsidRPr="002654F9" w:rsidRDefault="00073746" w:rsidP="00073746">
            <w:pPr>
              <w:spacing w:after="0" w:line="240" w:lineRule="auto"/>
              <w:rPr>
                <w:rFonts w:ascii="Times New Roman" w:eastAsia="Times New Roman" w:hAnsi="Times New Roman" w:cs="Times New Roman"/>
                <w:color w:val="000000"/>
                <w:sz w:val="28"/>
                <w:szCs w:val="28"/>
                <w:lang w:val="ru-RU" w:eastAsia="ru-RU"/>
              </w:rPr>
            </w:pPr>
            <w:r w:rsidRPr="002654F9">
              <w:rPr>
                <w:rFonts w:ascii="Times New Roman" w:eastAsia="Times New Roman" w:hAnsi="Times New Roman" w:cs="Times New Roman"/>
                <w:color w:val="000000"/>
                <w:sz w:val="28"/>
                <w:szCs w:val="28"/>
                <w:lang w:val="ru-RU" w:eastAsia="ru-RU"/>
              </w:rPr>
              <w:t xml:space="preserve">Опыт </w:t>
            </w:r>
            <w:r>
              <w:rPr>
                <w:rFonts w:ascii="Times New Roman" w:eastAsia="Times New Roman" w:hAnsi="Times New Roman" w:cs="Times New Roman"/>
                <w:color w:val="000000"/>
                <w:sz w:val="28"/>
                <w:szCs w:val="28"/>
                <w:lang w:val="ru-RU" w:eastAsia="ru-RU"/>
              </w:rPr>
              <w:t>5</w:t>
            </w:r>
          </w:p>
        </w:tc>
        <w:tc>
          <w:tcPr>
            <w:tcW w:w="1844" w:type="dxa"/>
            <w:tcBorders>
              <w:top w:val="nil"/>
              <w:left w:val="nil"/>
              <w:bottom w:val="single" w:sz="4" w:space="0" w:color="auto"/>
              <w:right w:val="single" w:sz="4" w:space="0" w:color="auto"/>
            </w:tcBorders>
            <w:noWrap/>
            <w:vAlign w:val="bottom"/>
          </w:tcPr>
          <w:p w14:paraId="46E7B2BB" w14:textId="3F4391C9" w:rsidR="00073746" w:rsidRPr="002654F9" w:rsidRDefault="00073746" w:rsidP="00073746">
            <w:pPr>
              <w:spacing w:after="0" w:line="240" w:lineRule="auto"/>
              <w:rPr>
                <w:rFonts w:ascii="Times New Roman" w:eastAsia="Times New Roman" w:hAnsi="Times New Roman" w:cs="Times New Roman"/>
                <w:color w:val="000000"/>
                <w:sz w:val="28"/>
                <w:szCs w:val="28"/>
                <w:lang w:val="ru-RU" w:eastAsia="ru-RU"/>
              </w:rPr>
            </w:pPr>
            <w:r w:rsidRPr="002654F9">
              <w:rPr>
                <w:rFonts w:ascii="Times New Roman" w:eastAsia="Times New Roman" w:hAnsi="Times New Roman" w:cs="Times New Roman"/>
                <w:color w:val="000000"/>
                <w:sz w:val="28"/>
                <w:szCs w:val="28"/>
                <w:lang w:val="ru-RU" w:eastAsia="ru-RU"/>
              </w:rPr>
              <w:t>Магнитная</w:t>
            </w:r>
          </w:p>
        </w:tc>
        <w:tc>
          <w:tcPr>
            <w:tcW w:w="1559" w:type="dxa"/>
            <w:tcBorders>
              <w:top w:val="nil"/>
              <w:left w:val="nil"/>
              <w:bottom w:val="single" w:sz="4" w:space="0" w:color="auto"/>
              <w:right w:val="single" w:sz="4" w:space="0" w:color="auto"/>
            </w:tcBorders>
            <w:noWrap/>
            <w:vAlign w:val="center"/>
          </w:tcPr>
          <w:p w14:paraId="41C088E0" w14:textId="0884F760" w:rsidR="00073746" w:rsidRPr="00960D78" w:rsidRDefault="00073746" w:rsidP="00960D78">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36,83</w:t>
            </w:r>
          </w:p>
        </w:tc>
        <w:tc>
          <w:tcPr>
            <w:tcW w:w="1414" w:type="dxa"/>
            <w:tcBorders>
              <w:top w:val="nil"/>
              <w:left w:val="nil"/>
              <w:bottom w:val="single" w:sz="4" w:space="0" w:color="auto"/>
              <w:right w:val="single" w:sz="4" w:space="0" w:color="auto"/>
            </w:tcBorders>
            <w:noWrap/>
            <w:vAlign w:val="bottom"/>
          </w:tcPr>
          <w:p w14:paraId="124FC428" w14:textId="496683C8" w:rsidR="00073746" w:rsidRPr="00960D78" w:rsidRDefault="00073746" w:rsidP="00960D78">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77,82</w:t>
            </w:r>
            <w:r w:rsidR="00E43856">
              <w:rPr>
                <w:rFonts w:ascii="Times New Roman" w:eastAsia="Times New Roman" w:hAnsi="Times New Roman" w:cs="Times New Roman"/>
                <w:color w:val="000000"/>
                <w:sz w:val="28"/>
                <w:szCs w:val="28"/>
                <w:lang w:val="ru-RU" w:eastAsia="ru-RU"/>
              </w:rPr>
              <w:t>/</w:t>
            </w:r>
            <w:r w:rsidR="000B521A">
              <w:rPr>
                <w:rFonts w:ascii="Times New Roman" w:eastAsia="Times New Roman" w:hAnsi="Times New Roman" w:cs="Times New Roman"/>
                <w:color w:val="000000"/>
                <w:sz w:val="28"/>
                <w:szCs w:val="28"/>
                <w:lang w:val="ru-RU" w:eastAsia="ru-RU"/>
              </w:rPr>
              <w:t>67,3</w:t>
            </w:r>
          </w:p>
        </w:tc>
        <w:tc>
          <w:tcPr>
            <w:tcW w:w="1134" w:type="dxa"/>
            <w:tcBorders>
              <w:top w:val="nil"/>
              <w:left w:val="nil"/>
              <w:bottom w:val="single" w:sz="4" w:space="0" w:color="auto"/>
              <w:right w:val="single" w:sz="4" w:space="0" w:color="auto"/>
            </w:tcBorders>
            <w:noWrap/>
            <w:vAlign w:val="bottom"/>
          </w:tcPr>
          <w:p w14:paraId="1924F0A6" w14:textId="1F6E9EEB" w:rsidR="00073746" w:rsidRPr="00960D78" w:rsidRDefault="00073746" w:rsidP="00960D78">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19,01</w:t>
            </w:r>
          </w:p>
        </w:tc>
        <w:tc>
          <w:tcPr>
            <w:tcW w:w="1138" w:type="dxa"/>
            <w:tcBorders>
              <w:top w:val="nil"/>
              <w:left w:val="nil"/>
              <w:bottom w:val="single" w:sz="4" w:space="0" w:color="auto"/>
              <w:right w:val="single" w:sz="4" w:space="0" w:color="auto"/>
            </w:tcBorders>
            <w:noWrap/>
            <w:vAlign w:val="bottom"/>
          </w:tcPr>
          <w:p w14:paraId="3930DA09" w14:textId="71D35EA2" w:rsidR="00073746" w:rsidRPr="00960D78" w:rsidRDefault="00073746" w:rsidP="00960D78">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56,20</w:t>
            </w:r>
          </w:p>
        </w:tc>
        <w:tc>
          <w:tcPr>
            <w:tcW w:w="1247" w:type="dxa"/>
            <w:tcBorders>
              <w:top w:val="nil"/>
              <w:left w:val="nil"/>
              <w:bottom w:val="single" w:sz="4" w:space="0" w:color="auto"/>
              <w:right w:val="single" w:sz="4" w:space="0" w:color="auto"/>
            </w:tcBorders>
            <w:noWrap/>
            <w:vAlign w:val="bottom"/>
          </w:tcPr>
          <w:p w14:paraId="22295AEC" w14:textId="54E24EB5" w:rsidR="00073746" w:rsidRPr="00960D78" w:rsidRDefault="00073746" w:rsidP="00960D78">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37,45</w:t>
            </w:r>
          </w:p>
        </w:tc>
      </w:tr>
      <w:tr w:rsidR="00073746" w:rsidRPr="002654F9" w14:paraId="1587F21F" w14:textId="77777777" w:rsidTr="006238A2">
        <w:trPr>
          <w:gridAfter w:val="1"/>
          <w:wAfter w:w="6" w:type="dxa"/>
          <w:trHeight w:val="300"/>
        </w:trPr>
        <w:tc>
          <w:tcPr>
            <w:tcW w:w="1270" w:type="dxa"/>
            <w:vMerge/>
            <w:tcBorders>
              <w:left w:val="single" w:sz="4" w:space="0" w:color="auto"/>
              <w:right w:val="single" w:sz="4" w:space="0" w:color="auto"/>
            </w:tcBorders>
            <w:vAlign w:val="center"/>
          </w:tcPr>
          <w:p w14:paraId="24EE3084" w14:textId="77777777" w:rsidR="00073746" w:rsidRPr="002654F9" w:rsidRDefault="00073746" w:rsidP="00073746">
            <w:pPr>
              <w:spacing w:after="0" w:line="240" w:lineRule="auto"/>
              <w:rPr>
                <w:rFonts w:ascii="Times New Roman" w:eastAsia="Times New Roman" w:hAnsi="Times New Roman" w:cs="Times New Roman"/>
                <w:color w:val="000000"/>
                <w:sz w:val="28"/>
                <w:szCs w:val="28"/>
                <w:lang w:val="ru-RU" w:eastAsia="ru-RU"/>
              </w:rPr>
            </w:pPr>
          </w:p>
        </w:tc>
        <w:tc>
          <w:tcPr>
            <w:tcW w:w="1844" w:type="dxa"/>
            <w:tcBorders>
              <w:top w:val="nil"/>
              <w:left w:val="nil"/>
              <w:bottom w:val="single" w:sz="4" w:space="0" w:color="auto"/>
              <w:right w:val="single" w:sz="4" w:space="0" w:color="auto"/>
            </w:tcBorders>
            <w:noWrap/>
            <w:vAlign w:val="bottom"/>
          </w:tcPr>
          <w:p w14:paraId="60C80880" w14:textId="1E3C9E71" w:rsidR="00073746" w:rsidRPr="002654F9" w:rsidRDefault="00073746" w:rsidP="00073746">
            <w:pPr>
              <w:spacing w:after="0" w:line="240" w:lineRule="auto"/>
              <w:rPr>
                <w:rFonts w:ascii="Times New Roman" w:eastAsia="Times New Roman" w:hAnsi="Times New Roman" w:cs="Times New Roman"/>
                <w:color w:val="000000"/>
                <w:sz w:val="28"/>
                <w:szCs w:val="28"/>
                <w:lang w:val="ru-RU" w:eastAsia="ru-RU"/>
              </w:rPr>
            </w:pPr>
            <w:r w:rsidRPr="002654F9">
              <w:rPr>
                <w:rFonts w:ascii="Times New Roman" w:eastAsia="Times New Roman" w:hAnsi="Times New Roman" w:cs="Times New Roman"/>
                <w:color w:val="000000"/>
                <w:sz w:val="28"/>
                <w:szCs w:val="28"/>
                <w:lang w:val="ru-RU" w:eastAsia="ru-RU"/>
              </w:rPr>
              <w:t>Немагнитная</w:t>
            </w:r>
          </w:p>
        </w:tc>
        <w:tc>
          <w:tcPr>
            <w:tcW w:w="1559" w:type="dxa"/>
            <w:tcBorders>
              <w:top w:val="nil"/>
              <w:left w:val="nil"/>
              <w:bottom w:val="single" w:sz="4" w:space="0" w:color="auto"/>
              <w:right w:val="single" w:sz="4" w:space="0" w:color="auto"/>
            </w:tcBorders>
            <w:noWrap/>
            <w:vAlign w:val="center"/>
          </w:tcPr>
          <w:p w14:paraId="74FAFA74" w14:textId="08F2584A" w:rsidR="00073746" w:rsidRPr="00960D78" w:rsidRDefault="00073746" w:rsidP="00960D78">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46,27</w:t>
            </w:r>
          </w:p>
        </w:tc>
        <w:tc>
          <w:tcPr>
            <w:tcW w:w="1414" w:type="dxa"/>
            <w:tcBorders>
              <w:top w:val="nil"/>
              <w:left w:val="nil"/>
              <w:bottom w:val="single" w:sz="4" w:space="0" w:color="auto"/>
              <w:right w:val="single" w:sz="4" w:space="0" w:color="auto"/>
            </w:tcBorders>
            <w:noWrap/>
            <w:vAlign w:val="bottom"/>
          </w:tcPr>
          <w:p w14:paraId="5B6719D1" w14:textId="5431BCE3" w:rsidR="00073746" w:rsidRPr="00960D78" w:rsidRDefault="00073746" w:rsidP="00960D78">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48,28</w:t>
            </w:r>
          </w:p>
        </w:tc>
        <w:tc>
          <w:tcPr>
            <w:tcW w:w="1134" w:type="dxa"/>
            <w:tcBorders>
              <w:top w:val="nil"/>
              <w:left w:val="nil"/>
              <w:bottom w:val="single" w:sz="4" w:space="0" w:color="auto"/>
              <w:right w:val="single" w:sz="4" w:space="0" w:color="auto"/>
            </w:tcBorders>
            <w:noWrap/>
            <w:vAlign w:val="bottom"/>
          </w:tcPr>
          <w:p w14:paraId="1D565380" w14:textId="13283E8A" w:rsidR="00073746" w:rsidRPr="00960D78" w:rsidRDefault="00073746" w:rsidP="00960D78">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25,28</w:t>
            </w:r>
          </w:p>
        </w:tc>
        <w:tc>
          <w:tcPr>
            <w:tcW w:w="1138" w:type="dxa"/>
            <w:tcBorders>
              <w:top w:val="nil"/>
              <w:left w:val="nil"/>
              <w:bottom w:val="single" w:sz="4" w:space="0" w:color="auto"/>
              <w:right w:val="single" w:sz="4" w:space="0" w:color="auto"/>
            </w:tcBorders>
            <w:noWrap/>
            <w:vAlign w:val="bottom"/>
          </w:tcPr>
          <w:p w14:paraId="13CE108C" w14:textId="09F3E118" w:rsidR="00073746" w:rsidRPr="00960D78" w:rsidRDefault="00073746" w:rsidP="00960D78">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43,80</w:t>
            </w:r>
          </w:p>
        </w:tc>
        <w:tc>
          <w:tcPr>
            <w:tcW w:w="1247" w:type="dxa"/>
            <w:tcBorders>
              <w:top w:val="nil"/>
              <w:left w:val="nil"/>
              <w:bottom w:val="single" w:sz="4" w:space="0" w:color="auto"/>
              <w:right w:val="single" w:sz="4" w:space="0" w:color="auto"/>
            </w:tcBorders>
            <w:noWrap/>
            <w:vAlign w:val="bottom"/>
          </w:tcPr>
          <w:p w14:paraId="635D836E" w14:textId="6C0F0898" w:rsidR="00073746" w:rsidRPr="00960D78" w:rsidRDefault="00073746" w:rsidP="00960D78">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62,55</w:t>
            </w:r>
          </w:p>
        </w:tc>
      </w:tr>
      <w:tr w:rsidR="00073746" w:rsidRPr="002654F9" w14:paraId="4614BE56" w14:textId="77777777" w:rsidTr="006238A2">
        <w:trPr>
          <w:gridAfter w:val="1"/>
          <w:wAfter w:w="6" w:type="dxa"/>
          <w:trHeight w:val="300"/>
        </w:trPr>
        <w:tc>
          <w:tcPr>
            <w:tcW w:w="1270" w:type="dxa"/>
            <w:vMerge/>
            <w:tcBorders>
              <w:left w:val="single" w:sz="4" w:space="0" w:color="auto"/>
              <w:right w:val="single" w:sz="4" w:space="0" w:color="auto"/>
            </w:tcBorders>
            <w:vAlign w:val="center"/>
          </w:tcPr>
          <w:p w14:paraId="0A5AC90C" w14:textId="77777777" w:rsidR="00073746" w:rsidRPr="002654F9" w:rsidRDefault="00073746" w:rsidP="00073746">
            <w:pPr>
              <w:spacing w:after="0" w:line="240" w:lineRule="auto"/>
              <w:rPr>
                <w:rFonts w:ascii="Times New Roman" w:eastAsia="Times New Roman" w:hAnsi="Times New Roman" w:cs="Times New Roman"/>
                <w:color w:val="000000"/>
                <w:sz w:val="28"/>
                <w:szCs w:val="28"/>
                <w:lang w:val="ru-RU" w:eastAsia="ru-RU"/>
              </w:rPr>
            </w:pPr>
          </w:p>
        </w:tc>
        <w:tc>
          <w:tcPr>
            <w:tcW w:w="1844" w:type="dxa"/>
            <w:tcBorders>
              <w:top w:val="nil"/>
              <w:left w:val="nil"/>
              <w:bottom w:val="single" w:sz="4" w:space="0" w:color="auto"/>
              <w:right w:val="single" w:sz="4" w:space="0" w:color="auto"/>
            </w:tcBorders>
            <w:noWrap/>
            <w:vAlign w:val="bottom"/>
          </w:tcPr>
          <w:p w14:paraId="57DF92FF" w14:textId="16972766" w:rsidR="00073746" w:rsidRPr="002654F9" w:rsidRDefault="00073746" w:rsidP="00073746">
            <w:pPr>
              <w:spacing w:after="0" w:line="240" w:lineRule="auto"/>
              <w:rPr>
                <w:rFonts w:ascii="Times New Roman" w:eastAsia="Times New Roman" w:hAnsi="Times New Roman" w:cs="Times New Roman"/>
                <w:color w:val="000000"/>
                <w:sz w:val="28"/>
                <w:szCs w:val="28"/>
                <w:lang w:val="ru-RU" w:eastAsia="ru-RU"/>
              </w:rPr>
            </w:pPr>
            <w:r w:rsidRPr="002654F9">
              <w:rPr>
                <w:rFonts w:ascii="Times New Roman" w:eastAsia="Times New Roman" w:hAnsi="Times New Roman" w:cs="Times New Roman"/>
                <w:color w:val="000000"/>
                <w:sz w:val="28"/>
                <w:szCs w:val="28"/>
                <w:lang w:val="ru-RU" w:eastAsia="ru-RU"/>
              </w:rPr>
              <w:t>ППП</w:t>
            </w:r>
          </w:p>
        </w:tc>
        <w:tc>
          <w:tcPr>
            <w:tcW w:w="1559" w:type="dxa"/>
            <w:tcBorders>
              <w:top w:val="nil"/>
              <w:left w:val="nil"/>
              <w:bottom w:val="single" w:sz="4" w:space="0" w:color="auto"/>
              <w:right w:val="single" w:sz="4" w:space="0" w:color="auto"/>
            </w:tcBorders>
            <w:noWrap/>
            <w:vAlign w:val="center"/>
          </w:tcPr>
          <w:p w14:paraId="37171EF9" w14:textId="17C995E0" w:rsidR="00073746" w:rsidRPr="00960D78" w:rsidRDefault="00073746" w:rsidP="00960D78">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16,90</w:t>
            </w:r>
          </w:p>
        </w:tc>
        <w:tc>
          <w:tcPr>
            <w:tcW w:w="1414" w:type="dxa"/>
            <w:tcBorders>
              <w:top w:val="nil"/>
              <w:left w:val="nil"/>
              <w:bottom w:val="single" w:sz="4" w:space="0" w:color="auto"/>
              <w:right w:val="single" w:sz="4" w:space="0" w:color="auto"/>
            </w:tcBorders>
            <w:noWrap/>
            <w:vAlign w:val="bottom"/>
          </w:tcPr>
          <w:p w14:paraId="0D0C043C" w14:textId="79159CC1" w:rsidR="00073746" w:rsidRPr="00960D78" w:rsidRDefault="00073746" w:rsidP="00960D78">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w:t>
            </w:r>
          </w:p>
        </w:tc>
        <w:tc>
          <w:tcPr>
            <w:tcW w:w="1134" w:type="dxa"/>
            <w:tcBorders>
              <w:top w:val="nil"/>
              <w:left w:val="nil"/>
              <w:bottom w:val="single" w:sz="4" w:space="0" w:color="auto"/>
              <w:right w:val="single" w:sz="4" w:space="0" w:color="auto"/>
            </w:tcBorders>
            <w:noWrap/>
            <w:vAlign w:val="bottom"/>
          </w:tcPr>
          <w:p w14:paraId="210B3A1B" w14:textId="4E985EB4" w:rsidR="00073746" w:rsidRPr="00960D78" w:rsidRDefault="00073746" w:rsidP="00960D78">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w:t>
            </w:r>
          </w:p>
        </w:tc>
        <w:tc>
          <w:tcPr>
            <w:tcW w:w="1138" w:type="dxa"/>
            <w:tcBorders>
              <w:top w:val="nil"/>
              <w:left w:val="nil"/>
              <w:bottom w:val="single" w:sz="4" w:space="0" w:color="auto"/>
              <w:right w:val="single" w:sz="4" w:space="0" w:color="auto"/>
            </w:tcBorders>
            <w:noWrap/>
            <w:vAlign w:val="bottom"/>
          </w:tcPr>
          <w:p w14:paraId="46C0DC26" w14:textId="35630F91" w:rsidR="00073746" w:rsidRPr="00960D78" w:rsidRDefault="00073746" w:rsidP="00960D78">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w:t>
            </w:r>
          </w:p>
        </w:tc>
        <w:tc>
          <w:tcPr>
            <w:tcW w:w="1247" w:type="dxa"/>
            <w:tcBorders>
              <w:top w:val="nil"/>
              <w:left w:val="nil"/>
              <w:bottom w:val="single" w:sz="4" w:space="0" w:color="auto"/>
              <w:right w:val="single" w:sz="4" w:space="0" w:color="auto"/>
            </w:tcBorders>
            <w:noWrap/>
            <w:vAlign w:val="bottom"/>
          </w:tcPr>
          <w:p w14:paraId="6FCA7C70" w14:textId="5393E661" w:rsidR="00073746" w:rsidRPr="00960D78" w:rsidRDefault="00073746" w:rsidP="00960D78">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w:t>
            </w:r>
          </w:p>
        </w:tc>
      </w:tr>
      <w:tr w:rsidR="00073746" w:rsidRPr="002654F9" w14:paraId="72DE0782" w14:textId="77777777" w:rsidTr="006238A2">
        <w:trPr>
          <w:gridAfter w:val="1"/>
          <w:wAfter w:w="6" w:type="dxa"/>
          <w:trHeight w:val="300"/>
        </w:trPr>
        <w:tc>
          <w:tcPr>
            <w:tcW w:w="1270" w:type="dxa"/>
            <w:vMerge/>
            <w:tcBorders>
              <w:left w:val="single" w:sz="4" w:space="0" w:color="auto"/>
              <w:bottom w:val="single" w:sz="4" w:space="0" w:color="auto"/>
              <w:right w:val="single" w:sz="4" w:space="0" w:color="auto"/>
            </w:tcBorders>
            <w:vAlign w:val="center"/>
          </w:tcPr>
          <w:p w14:paraId="46FF6901" w14:textId="77777777" w:rsidR="00073746" w:rsidRPr="002654F9" w:rsidRDefault="00073746" w:rsidP="00073746">
            <w:pPr>
              <w:spacing w:after="0" w:line="240" w:lineRule="auto"/>
              <w:rPr>
                <w:rFonts w:ascii="Times New Roman" w:eastAsia="Times New Roman" w:hAnsi="Times New Roman" w:cs="Times New Roman"/>
                <w:color w:val="000000"/>
                <w:sz w:val="28"/>
                <w:szCs w:val="28"/>
                <w:lang w:val="ru-RU" w:eastAsia="ru-RU"/>
              </w:rPr>
            </w:pPr>
          </w:p>
        </w:tc>
        <w:tc>
          <w:tcPr>
            <w:tcW w:w="1844" w:type="dxa"/>
            <w:tcBorders>
              <w:top w:val="nil"/>
              <w:left w:val="nil"/>
              <w:bottom w:val="single" w:sz="4" w:space="0" w:color="auto"/>
              <w:right w:val="single" w:sz="4" w:space="0" w:color="auto"/>
            </w:tcBorders>
            <w:noWrap/>
            <w:vAlign w:val="bottom"/>
          </w:tcPr>
          <w:p w14:paraId="4F6C334A" w14:textId="3FCF3F6F" w:rsidR="00073746" w:rsidRPr="002654F9" w:rsidRDefault="00073746" w:rsidP="00073746">
            <w:pPr>
              <w:spacing w:after="0" w:line="240" w:lineRule="auto"/>
              <w:rPr>
                <w:rFonts w:ascii="Times New Roman" w:eastAsia="Times New Roman" w:hAnsi="Times New Roman" w:cs="Times New Roman"/>
                <w:color w:val="000000"/>
                <w:sz w:val="28"/>
                <w:szCs w:val="28"/>
                <w:lang w:val="ru-RU" w:eastAsia="ru-RU"/>
              </w:rPr>
            </w:pPr>
            <w:r w:rsidRPr="002654F9">
              <w:rPr>
                <w:rFonts w:ascii="Times New Roman" w:eastAsia="Times New Roman" w:hAnsi="Times New Roman" w:cs="Times New Roman"/>
                <w:color w:val="000000"/>
                <w:sz w:val="28"/>
                <w:szCs w:val="28"/>
                <w:lang w:val="ru-RU" w:eastAsia="ru-RU"/>
              </w:rPr>
              <w:t>Итого</w:t>
            </w:r>
          </w:p>
        </w:tc>
        <w:tc>
          <w:tcPr>
            <w:tcW w:w="1559" w:type="dxa"/>
            <w:tcBorders>
              <w:top w:val="nil"/>
              <w:left w:val="nil"/>
              <w:bottom w:val="single" w:sz="4" w:space="0" w:color="auto"/>
              <w:right w:val="single" w:sz="4" w:space="0" w:color="auto"/>
            </w:tcBorders>
            <w:noWrap/>
            <w:vAlign w:val="center"/>
          </w:tcPr>
          <w:p w14:paraId="04F87541" w14:textId="44593BA1" w:rsidR="00073746" w:rsidRPr="00960D78" w:rsidRDefault="00073746" w:rsidP="00960D78">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100,00</w:t>
            </w:r>
          </w:p>
        </w:tc>
        <w:tc>
          <w:tcPr>
            <w:tcW w:w="1414" w:type="dxa"/>
            <w:tcBorders>
              <w:top w:val="nil"/>
              <w:left w:val="nil"/>
              <w:bottom w:val="single" w:sz="4" w:space="0" w:color="auto"/>
              <w:right w:val="single" w:sz="4" w:space="0" w:color="auto"/>
            </w:tcBorders>
            <w:noWrap/>
            <w:vAlign w:val="bottom"/>
          </w:tcPr>
          <w:p w14:paraId="4AB6EA25" w14:textId="2E517AF0" w:rsidR="00073746" w:rsidRPr="00960D78" w:rsidRDefault="00073746" w:rsidP="00960D78">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51,00</w:t>
            </w:r>
          </w:p>
        </w:tc>
        <w:tc>
          <w:tcPr>
            <w:tcW w:w="1134" w:type="dxa"/>
            <w:tcBorders>
              <w:top w:val="nil"/>
              <w:left w:val="nil"/>
              <w:bottom w:val="single" w:sz="4" w:space="0" w:color="auto"/>
              <w:right w:val="single" w:sz="4" w:space="0" w:color="auto"/>
            </w:tcBorders>
            <w:noWrap/>
            <w:vAlign w:val="bottom"/>
          </w:tcPr>
          <w:p w14:paraId="66417BBC" w14:textId="06E60ECD" w:rsidR="00073746" w:rsidRPr="00960D78" w:rsidRDefault="00073746" w:rsidP="00960D78">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18,70</w:t>
            </w:r>
          </w:p>
        </w:tc>
        <w:tc>
          <w:tcPr>
            <w:tcW w:w="1138" w:type="dxa"/>
            <w:tcBorders>
              <w:top w:val="nil"/>
              <w:left w:val="nil"/>
              <w:bottom w:val="single" w:sz="4" w:space="0" w:color="auto"/>
              <w:right w:val="single" w:sz="4" w:space="0" w:color="auto"/>
            </w:tcBorders>
            <w:noWrap/>
            <w:vAlign w:val="bottom"/>
          </w:tcPr>
          <w:p w14:paraId="7934C385" w14:textId="42D27822" w:rsidR="00073746" w:rsidRPr="00960D78" w:rsidRDefault="00073746" w:rsidP="00960D78">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100,00</w:t>
            </w:r>
          </w:p>
        </w:tc>
        <w:tc>
          <w:tcPr>
            <w:tcW w:w="1247" w:type="dxa"/>
            <w:tcBorders>
              <w:top w:val="nil"/>
              <w:left w:val="nil"/>
              <w:bottom w:val="single" w:sz="4" w:space="0" w:color="auto"/>
              <w:right w:val="single" w:sz="4" w:space="0" w:color="auto"/>
            </w:tcBorders>
            <w:noWrap/>
            <w:vAlign w:val="bottom"/>
          </w:tcPr>
          <w:p w14:paraId="783DB88E" w14:textId="1F5789E5" w:rsidR="00073746" w:rsidRPr="00960D78" w:rsidRDefault="00073746" w:rsidP="00960D78">
            <w:pPr>
              <w:spacing w:after="0" w:line="240" w:lineRule="auto"/>
              <w:jc w:val="center"/>
              <w:rPr>
                <w:rFonts w:ascii="Times New Roman" w:eastAsia="Times New Roman" w:hAnsi="Times New Roman" w:cs="Times New Roman"/>
                <w:color w:val="000000"/>
                <w:sz w:val="28"/>
                <w:szCs w:val="28"/>
                <w:lang w:val="ru-RU" w:eastAsia="ru-RU"/>
              </w:rPr>
            </w:pPr>
            <w:r w:rsidRPr="00960D78">
              <w:rPr>
                <w:rFonts w:ascii="Times New Roman" w:eastAsia="Times New Roman" w:hAnsi="Times New Roman" w:cs="Times New Roman"/>
                <w:color w:val="000000"/>
                <w:sz w:val="28"/>
                <w:szCs w:val="28"/>
                <w:lang w:val="ru-RU" w:eastAsia="ru-RU"/>
              </w:rPr>
              <w:t>100,00</w:t>
            </w:r>
          </w:p>
        </w:tc>
      </w:tr>
      <w:tr w:rsidR="00073746" w:rsidRPr="00DE47CB" w14:paraId="2EEB5B6F" w14:textId="77777777" w:rsidTr="00C9221B">
        <w:trPr>
          <w:trHeight w:val="300"/>
        </w:trPr>
        <w:tc>
          <w:tcPr>
            <w:tcW w:w="9612" w:type="dxa"/>
            <w:gridSpan w:val="8"/>
            <w:tcBorders>
              <w:top w:val="single" w:sz="4" w:space="0" w:color="auto"/>
              <w:left w:val="single" w:sz="4" w:space="0" w:color="auto"/>
              <w:bottom w:val="single" w:sz="4" w:space="0" w:color="auto"/>
              <w:right w:val="single" w:sz="4" w:space="0" w:color="auto"/>
            </w:tcBorders>
            <w:vAlign w:val="center"/>
          </w:tcPr>
          <w:p w14:paraId="5EC76DD8" w14:textId="54D79560" w:rsidR="00073746" w:rsidRPr="002654F9" w:rsidRDefault="00073746" w:rsidP="00073746">
            <w:pPr>
              <w:spacing w:after="0" w:line="240" w:lineRule="auto"/>
              <w:rPr>
                <w:rFonts w:ascii="Times New Roman" w:eastAsia="Times New Roman" w:hAnsi="Times New Roman" w:cs="Times New Roman"/>
                <w:color w:val="000000"/>
                <w:sz w:val="28"/>
                <w:szCs w:val="28"/>
                <w:lang w:val="ru-RU" w:eastAsia="ru-RU"/>
              </w:rPr>
            </w:pPr>
            <w:r w:rsidRPr="002654F9">
              <w:rPr>
                <w:rFonts w:ascii="Times New Roman" w:eastAsia="Times New Roman" w:hAnsi="Times New Roman" w:cs="Times New Roman"/>
                <w:color w:val="000000"/>
                <w:sz w:val="28"/>
                <w:szCs w:val="28"/>
                <w:lang w:val="ru-RU" w:eastAsia="ru-RU"/>
              </w:rPr>
              <w:t xml:space="preserve">Шихта: ТМК – 50 г, Полукокс – 10 г, </w:t>
            </w:r>
            <w:r w:rsidRPr="002654F9">
              <w:rPr>
                <w:rFonts w:ascii="Times New Roman" w:eastAsia="Times New Roman" w:hAnsi="Times New Roman" w:cs="Times New Roman"/>
                <w:color w:val="000000"/>
                <w:sz w:val="28"/>
                <w:szCs w:val="28"/>
                <w:lang w:eastAsia="ru-RU"/>
              </w:rPr>
              <w:t>NaCl</w:t>
            </w:r>
            <w:r w:rsidRPr="002654F9">
              <w:rPr>
                <w:rFonts w:ascii="Times New Roman" w:eastAsia="Times New Roman" w:hAnsi="Times New Roman" w:cs="Times New Roman"/>
                <w:color w:val="000000"/>
                <w:sz w:val="28"/>
                <w:szCs w:val="28"/>
                <w:lang w:val="ru-RU" w:eastAsia="ru-RU"/>
              </w:rPr>
              <w:t xml:space="preserve"> – 0-</w:t>
            </w:r>
            <w:r w:rsidRPr="0062287A">
              <w:rPr>
                <w:rFonts w:ascii="Times New Roman" w:eastAsia="Times New Roman" w:hAnsi="Times New Roman" w:cs="Times New Roman"/>
                <w:color w:val="000000"/>
                <w:sz w:val="28"/>
                <w:szCs w:val="28"/>
                <w:lang w:val="ru-RU" w:eastAsia="ru-RU"/>
              </w:rPr>
              <w:t>20</w:t>
            </w:r>
            <w:r w:rsidRPr="002654F9">
              <w:rPr>
                <w:rFonts w:ascii="Times New Roman" w:eastAsia="Times New Roman" w:hAnsi="Times New Roman" w:cs="Times New Roman"/>
                <w:color w:val="000000"/>
                <w:sz w:val="28"/>
                <w:szCs w:val="28"/>
                <w:lang w:val="ru-RU" w:eastAsia="ru-RU"/>
              </w:rPr>
              <w:t xml:space="preserve"> г. </w:t>
            </w:r>
          </w:p>
          <w:p w14:paraId="23CDF2E1" w14:textId="77777777" w:rsidR="00073746" w:rsidRPr="001E44C6" w:rsidRDefault="00073746" w:rsidP="00073746">
            <w:pPr>
              <w:spacing w:after="0" w:line="240" w:lineRule="auto"/>
              <w:rPr>
                <w:rFonts w:ascii="Times New Roman" w:eastAsia="Times New Roman" w:hAnsi="Times New Roman" w:cs="Times New Roman"/>
                <w:color w:val="000000"/>
                <w:sz w:val="28"/>
                <w:szCs w:val="28"/>
                <w:lang w:val="ru-RU" w:eastAsia="ru-RU"/>
              </w:rPr>
            </w:pPr>
            <w:r w:rsidRPr="002654F9">
              <w:rPr>
                <w:rFonts w:ascii="Times New Roman" w:eastAsia="Times New Roman" w:hAnsi="Times New Roman" w:cs="Times New Roman"/>
                <w:color w:val="000000"/>
                <w:sz w:val="28"/>
                <w:szCs w:val="28"/>
                <w:lang w:val="ru-RU" w:eastAsia="ru-RU"/>
              </w:rPr>
              <w:t>Условия проведения: Продолжительность – 1 час, Температура – 1200</w:t>
            </w:r>
            <w:r w:rsidRPr="002654F9">
              <w:rPr>
                <w:rFonts w:ascii="Times New Roman" w:hAnsi="Times New Roman" w:cs="Times New Roman"/>
                <w:sz w:val="28"/>
                <w:szCs w:val="28"/>
                <w:lang w:val="ru-RU"/>
              </w:rPr>
              <w:t>°С</w:t>
            </w:r>
          </w:p>
        </w:tc>
      </w:tr>
    </w:tbl>
    <w:p w14:paraId="242301EF" w14:textId="3D6F7D2A" w:rsidR="00514293" w:rsidRPr="00C36E88" w:rsidRDefault="00514293" w:rsidP="00AF2F6A">
      <w:pPr>
        <w:spacing w:after="0" w:line="240" w:lineRule="auto"/>
        <w:ind w:firstLine="709"/>
        <w:jc w:val="both"/>
        <w:rPr>
          <w:noProof/>
          <w:lang w:val="ru-RU"/>
        </w:rPr>
      </w:pPr>
    </w:p>
    <w:p w14:paraId="79218C98" w14:textId="171BA958" w:rsidR="003B3685" w:rsidRPr="00C36E88" w:rsidRDefault="003B3685" w:rsidP="00AF2F6A">
      <w:pPr>
        <w:spacing w:after="0" w:line="240" w:lineRule="auto"/>
        <w:ind w:firstLine="709"/>
        <w:jc w:val="both"/>
        <w:rPr>
          <w:noProof/>
          <w:lang w:val="ru-RU"/>
        </w:rPr>
      </w:pPr>
    </w:p>
    <w:p w14:paraId="1B3C4DD8" w14:textId="6294FEE1" w:rsidR="003B3685" w:rsidRPr="00C36E88" w:rsidRDefault="00A94F86" w:rsidP="00A94F86">
      <w:pPr>
        <w:spacing w:after="0" w:line="240" w:lineRule="auto"/>
        <w:jc w:val="center"/>
        <w:rPr>
          <w:noProof/>
          <w:lang w:val="ru-RU"/>
        </w:rPr>
      </w:pPr>
      <w:r>
        <w:rPr>
          <w:noProof/>
        </w:rPr>
        <w:drawing>
          <wp:inline distT="0" distB="0" distL="0" distR="0" wp14:anchorId="0902E12C" wp14:editId="398F6C26">
            <wp:extent cx="5410200" cy="3042920"/>
            <wp:effectExtent l="0" t="0" r="0" b="5080"/>
            <wp:docPr id="420164405" name="Диаграмма 1">
              <a:extLst xmlns:a="http://schemas.openxmlformats.org/drawingml/2006/main">
                <a:ext uri="{FF2B5EF4-FFF2-40B4-BE49-F238E27FC236}">
                  <a16:creationId xmlns:a16="http://schemas.microsoft.com/office/drawing/2014/main" id="{C9355DF5-94F9-4AA3-A6BC-186CAB51A9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72604480" w14:textId="2477E98A" w:rsidR="003B3685" w:rsidRPr="0024479B" w:rsidRDefault="003B3685" w:rsidP="003B3685">
      <w:pPr>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Рисунок </w:t>
      </w:r>
      <w:r w:rsidR="002023FC">
        <w:rPr>
          <w:rFonts w:ascii="Times New Roman" w:hAnsi="Times New Roman" w:cs="Times New Roman"/>
          <w:sz w:val="28"/>
          <w:szCs w:val="28"/>
          <w:lang w:val="ru-RU"/>
        </w:rPr>
        <w:t>4</w:t>
      </w:r>
      <w:r>
        <w:rPr>
          <w:rFonts w:ascii="Times New Roman" w:hAnsi="Times New Roman" w:cs="Times New Roman"/>
          <w:sz w:val="28"/>
          <w:szCs w:val="28"/>
          <w:lang w:val="ru-RU"/>
        </w:rPr>
        <w:t>.</w:t>
      </w:r>
      <w:r w:rsidRPr="0024479B">
        <w:rPr>
          <w:rFonts w:ascii="Times New Roman" w:hAnsi="Times New Roman" w:cs="Times New Roman"/>
          <w:sz w:val="28"/>
          <w:szCs w:val="28"/>
          <w:lang w:val="ru-RU"/>
        </w:rPr>
        <w:t>3</w:t>
      </w:r>
      <w:r>
        <w:rPr>
          <w:rFonts w:ascii="Times New Roman" w:hAnsi="Times New Roman" w:cs="Times New Roman"/>
          <w:sz w:val="28"/>
          <w:szCs w:val="28"/>
          <w:lang w:val="ru-RU"/>
        </w:rPr>
        <w:t xml:space="preserve"> – Степень металлизации магнитной фракции в зависимости от расхода </w:t>
      </w:r>
      <w:r w:rsidR="0024479B">
        <w:rPr>
          <w:rFonts w:ascii="Times New Roman" w:hAnsi="Times New Roman" w:cs="Times New Roman"/>
          <w:sz w:val="28"/>
          <w:szCs w:val="28"/>
          <w:lang w:val="ru-RU"/>
        </w:rPr>
        <w:t>хлорида натрия</w:t>
      </w:r>
    </w:p>
    <w:p w14:paraId="260D52B3" w14:textId="77777777" w:rsidR="00514293" w:rsidRDefault="00514293" w:rsidP="00AF2F6A">
      <w:pPr>
        <w:spacing w:after="0" w:line="240" w:lineRule="auto"/>
        <w:ind w:firstLine="709"/>
        <w:jc w:val="both"/>
        <w:rPr>
          <w:rFonts w:ascii="Times New Roman" w:hAnsi="Times New Roman" w:cs="Times New Roman"/>
          <w:sz w:val="28"/>
          <w:szCs w:val="28"/>
          <w:lang w:val="ru-RU"/>
        </w:rPr>
      </w:pPr>
    </w:p>
    <w:p w14:paraId="393BCA59" w14:textId="3795D761" w:rsidR="00AE3565" w:rsidRDefault="00AE3565" w:rsidP="00AF2F6A">
      <w:pPr>
        <w:spacing w:after="0" w:line="240" w:lineRule="auto"/>
        <w:ind w:firstLine="709"/>
        <w:jc w:val="both"/>
        <w:rPr>
          <w:rFonts w:ascii="Times New Roman" w:hAnsi="Times New Roman" w:cs="Times New Roman"/>
          <w:sz w:val="28"/>
          <w:szCs w:val="28"/>
          <w:highlight w:val="yellow"/>
          <w:lang w:val="ru-RU"/>
        </w:rPr>
      </w:pPr>
      <w:r w:rsidRPr="00AE3565">
        <w:rPr>
          <w:rFonts w:ascii="Times New Roman" w:hAnsi="Times New Roman" w:cs="Times New Roman"/>
          <w:sz w:val="28"/>
          <w:szCs w:val="28"/>
          <w:lang w:val="ru-RU"/>
        </w:rPr>
        <w:t xml:space="preserve">Анализ результатов экспериментов по изменению расхода хлорида натрия при восстановительном обжиге титаномагнетитового концентрата при температуре 1200 °С показывает, что введение NaCl оказывает ограниченное влияние на характер распределения железа и титана между магнитной и немагнитной фракциями. По мере увеличения расхода NaCl наблюдается снижение выхода магнитной фракции (с </w:t>
      </w:r>
      <w:r w:rsidR="007D5C7A">
        <w:rPr>
          <w:rFonts w:ascii="Times New Roman" w:hAnsi="Times New Roman" w:cs="Times New Roman"/>
          <w:sz w:val="28"/>
          <w:szCs w:val="28"/>
          <w:lang w:val="ru-RU"/>
        </w:rPr>
        <w:t>4</w:t>
      </w:r>
      <w:r w:rsidR="00853254">
        <w:rPr>
          <w:rFonts w:ascii="Times New Roman" w:hAnsi="Times New Roman" w:cs="Times New Roman"/>
          <w:sz w:val="28"/>
          <w:szCs w:val="28"/>
          <w:lang w:val="ru-RU"/>
        </w:rPr>
        <w:t>4</w:t>
      </w:r>
      <w:r w:rsidR="00D64513">
        <w:rPr>
          <w:rFonts w:ascii="Times New Roman" w:hAnsi="Times New Roman" w:cs="Times New Roman"/>
          <w:sz w:val="28"/>
          <w:szCs w:val="28"/>
          <w:lang w:val="ru-RU"/>
        </w:rPr>
        <w:t>,</w:t>
      </w:r>
      <w:r w:rsidR="00853254">
        <w:rPr>
          <w:rFonts w:ascii="Times New Roman" w:hAnsi="Times New Roman" w:cs="Times New Roman"/>
          <w:sz w:val="28"/>
          <w:szCs w:val="28"/>
          <w:lang w:val="ru-RU"/>
        </w:rPr>
        <w:t>8</w:t>
      </w:r>
      <w:r w:rsidRPr="00AE3565">
        <w:rPr>
          <w:rFonts w:ascii="Times New Roman" w:hAnsi="Times New Roman" w:cs="Times New Roman"/>
          <w:sz w:val="28"/>
          <w:szCs w:val="28"/>
          <w:lang w:val="ru-RU"/>
        </w:rPr>
        <w:t xml:space="preserve"> до </w:t>
      </w:r>
      <w:r w:rsidR="007D5C7A">
        <w:rPr>
          <w:rFonts w:ascii="Times New Roman" w:hAnsi="Times New Roman" w:cs="Times New Roman"/>
          <w:sz w:val="28"/>
          <w:szCs w:val="28"/>
          <w:lang w:val="ru-RU"/>
        </w:rPr>
        <w:t>3</w:t>
      </w:r>
      <w:r w:rsidR="00853254">
        <w:rPr>
          <w:rFonts w:ascii="Times New Roman" w:hAnsi="Times New Roman" w:cs="Times New Roman"/>
          <w:sz w:val="28"/>
          <w:szCs w:val="28"/>
          <w:lang w:val="ru-RU"/>
        </w:rPr>
        <w:t>6</w:t>
      </w:r>
      <w:r w:rsidR="007D5C7A">
        <w:rPr>
          <w:rFonts w:ascii="Times New Roman" w:hAnsi="Times New Roman" w:cs="Times New Roman"/>
          <w:sz w:val="28"/>
          <w:szCs w:val="28"/>
          <w:lang w:val="ru-RU"/>
        </w:rPr>
        <w:t>,</w:t>
      </w:r>
      <w:r w:rsidR="00853254">
        <w:rPr>
          <w:rFonts w:ascii="Times New Roman" w:hAnsi="Times New Roman" w:cs="Times New Roman"/>
          <w:sz w:val="28"/>
          <w:szCs w:val="28"/>
          <w:lang w:val="ru-RU"/>
        </w:rPr>
        <w:t>83</w:t>
      </w:r>
      <w:r w:rsidRPr="00AE3565">
        <w:rPr>
          <w:rFonts w:ascii="Times New Roman" w:hAnsi="Times New Roman" w:cs="Times New Roman"/>
          <w:sz w:val="28"/>
          <w:szCs w:val="28"/>
          <w:lang w:val="ru-RU"/>
        </w:rPr>
        <w:t xml:space="preserve"> %) при одновременном росте содержания железа в магнитном продукте (с </w:t>
      </w:r>
      <w:r w:rsidR="00D64513">
        <w:rPr>
          <w:rFonts w:ascii="Times New Roman" w:hAnsi="Times New Roman" w:cs="Times New Roman"/>
          <w:sz w:val="28"/>
          <w:szCs w:val="28"/>
          <w:lang w:val="ru-RU"/>
        </w:rPr>
        <w:t>77,</w:t>
      </w:r>
      <w:r w:rsidR="0044064F">
        <w:rPr>
          <w:rFonts w:ascii="Times New Roman" w:hAnsi="Times New Roman" w:cs="Times New Roman"/>
          <w:sz w:val="28"/>
          <w:szCs w:val="28"/>
          <w:lang w:val="ru-RU"/>
        </w:rPr>
        <w:t>07</w:t>
      </w:r>
      <w:r w:rsidRPr="00AE3565">
        <w:rPr>
          <w:rFonts w:ascii="Times New Roman" w:hAnsi="Times New Roman" w:cs="Times New Roman"/>
          <w:sz w:val="28"/>
          <w:szCs w:val="28"/>
          <w:lang w:val="ru-RU"/>
        </w:rPr>
        <w:t xml:space="preserve"> до </w:t>
      </w:r>
      <w:r w:rsidR="007D5C7A">
        <w:rPr>
          <w:rFonts w:ascii="Times New Roman" w:hAnsi="Times New Roman" w:cs="Times New Roman"/>
          <w:sz w:val="28"/>
          <w:szCs w:val="28"/>
          <w:lang w:val="ru-RU"/>
        </w:rPr>
        <w:t>8</w:t>
      </w:r>
      <w:r w:rsidR="0044064F">
        <w:rPr>
          <w:rFonts w:ascii="Times New Roman" w:hAnsi="Times New Roman" w:cs="Times New Roman"/>
          <w:sz w:val="28"/>
          <w:szCs w:val="28"/>
          <w:lang w:val="ru-RU"/>
        </w:rPr>
        <w:t>3</w:t>
      </w:r>
      <w:r w:rsidR="007D5C7A">
        <w:rPr>
          <w:rFonts w:ascii="Times New Roman" w:hAnsi="Times New Roman" w:cs="Times New Roman"/>
          <w:sz w:val="28"/>
          <w:szCs w:val="28"/>
          <w:lang w:val="ru-RU"/>
        </w:rPr>
        <w:t>,</w:t>
      </w:r>
      <w:r w:rsidR="0044064F">
        <w:rPr>
          <w:rFonts w:ascii="Times New Roman" w:hAnsi="Times New Roman" w:cs="Times New Roman"/>
          <w:sz w:val="28"/>
          <w:szCs w:val="28"/>
          <w:lang w:val="ru-RU"/>
        </w:rPr>
        <w:t>22</w:t>
      </w:r>
      <w:r w:rsidRPr="00AE3565">
        <w:rPr>
          <w:rFonts w:ascii="Times New Roman" w:hAnsi="Times New Roman" w:cs="Times New Roman"/>
          <w:sz w:val="28"/>
          <w:szCs w:val="28"/>
          <w:lang w:val="ru-RU"/>
        </w:rPr>
        <w:t xml:space="preserve"> %), однако извлечение железа при этом снижается с 6</w:t>
      </w:r>
      <w:r w:rsidR="0044064F">
        <w:rPr>
          <w:rFonts w:ascii="Times New Roman" w:hAnsi="Times New Roman" w:cs="Times New Roman"/>
          <w:sz w:val="28"/>
          <w:szCs w:val="28"/>
          <w:lang w:val="ru-RU"/>
        </w:rPr>
        <w:t>7</w:t>
      </w:r>
      <w:r w:rsidRPr="00AE3565">
        <w:rPr>
          <w:rFonts w:ascii="Times New Roman" w:hAnsi="Times New Roman" w:cs="Times New Roman"/>
          <w:sz w:val="28"/>
          <w:szCs w:val="28"/>
          <w:lang w:val="ru-RU"/>
        </w:rPr>
        <w:t>,</w:t>
      </w:r>
      <w:r w:rsidR="0044064F">
        <w:rPr>
          <w:rFonts w:ascii="Times New Roman" w:hAnsi="Times New Roman" w:cs="Times New Roman"/>
          <w:sz w:val="28"/>
          <w:szCs w:val="28"/>
          <w:lang w:val="ru-RU"/>
        </w:rPr>
        <w:t>70</w:t>
      </w:r>
      <w:r w:rsidRPr="00AE3565">
        <w:rPr>
          <w:rFonts w:ascii="Times New Roman" w:hAnsi="Times New Roman" w:cs="Times New Roman"/>
          <w:sz w:val="28"/>
          <w:szCs w:val="28"/>
          <w:lang w:val="ru-RU"/>
        </w:rPr>
        <w:t xml:space="preserve"> до </w:t>
      </w:r>
      <w:r w:rsidR="0044064F">
        <w:rPr>
          <w:rFonts w:ascii="Times New Roman" w:hAnsi="Times New Roman" w:cs="Times New Roman"/>
          <w:sz w:val="28"/>
          <w:szCs w:val="28"/>
          <w:lang w:val="ru-RU"/>
        </w:rPr>
        <w:t>56</w:t>
      </w:r>
      <w:r w:rsidR="007D5C7A">
        <w:rPr>
          <w:rFonts w:ascii="Times New Roman" w:hAnsi="Times New Roman" w:cs="Times New Roman"/>
          <w:sz w:val="28"/>
          <w:szCs w:val="28"/>
          <w:lang w:val="ru-RU"/>
        </w:rPr>
        <w:t>,</w:t>
      </w:r>
      <w:r w:rsidR="0044064F">
        <w:rPr>
          <w:rFonts w:ascii="Times New Roman" w:hAnsi="Times New Roman" w:cs="Times New Roman"/>
          <w:sz w:val="28"/>
          <w:szCs w:val="28"/>
          <w:lang w:val="ru-RU"/>
        </w:rPr>
        <w:t>20</w:t>
      </w:r>
      <w:r w:rsidRPr="00AE3565">
        <w:rPr>
          <w:rFonts w:ascii="Times New Roman" w:hAnsi="Times New Roman" w:cs="Times New Roman"/>
          <w:sz w:val="28"/>
          <w:szCs w:val="28"/>
          <w:lang w:val="ru-RU"/>
        </w:rPr>
        <w:t xml:space="preserve"> %. Титан преимущественно концентрируется в немагнитной фракции, причём его извлечение возрастает с </w:t>
      </w:r>
      <w:r w:rsidR="00D64513">
        <w:rPr>
          <w:rFonts w:ascii="Times New Roman" w:hAnsi="Times New Roman" w:cs="Times New Roman"/>
          <w:sz w:val="28"/>
          <w:szCs w:val="28"/>
          <w:lang w:val="ru-RU"/>
        </w:rPr>
        <w:t>4</w:t>
      </w:r>
      <w:r w:rsidR="0044064F">
        <w:rPr>
          <w:rFonts w:ascii="Times New Roman" w:hAnsi="Times New Roman" w:cs="Times New Roman"/>
          <w:sz w:val="28"/>
          <w:szCs w:val="28"/>
          <w:lang w:val="ru-RU"/>
        </w:rPr>
        <w:t>6</w:t>
      </w:r>
      <w:r w:rsidR="00D64513">
        <w:rPr>
          <w:rFonts w:ascii="Times New Roman" w:hAnsi="Times New Roman" w:cs="Times New Roman"/>
          <w:sz w:val="28"/>
          <w:szCs w:val="28"/>
          <w:lang w:val="ru-RU"/>
        </w:rPr>
        <w:t>,</w:t>
      </w:r>
      <w:r w:rsidR="0044064F">
        <w:rPr>
          <w:rFonts w:ascii="Times New Roman" w:hAnsi="Times New Roman" w:cs="Times New Roman"/>
          <w:sz w:val="28"/>
          <w:szCs w:val="28"/>
          <w:lang w:val="ru-RU"/>
        </w:rPr>
        <w:t>57</w:t>
      </w:r>
      <w:r w:rsidRPr="00AE3565">
        <w:rPr>
          <w:rFonts w:ascii="Times New Roman" w:hAnsi="Times New Roman" w:cs="Times New Roman"/>
          <w:sz w:val="28"/>
          <w:szCs w:val="28"/>
          <w:lang w:val="ru-RU"/>
        </w:rPr>
        <w:t xml:space="preserve"> до </w:t>
      </w:r>
      <w:r w:rsidR="0044064F">
        <w:rPr>
          <w:rFonts w:ascii="Times New Roman" w:hAnsi="Times New Roman" w:cs="Times New Roman"/>
          <w:sz w:val="28"/>
          <w:szCs w:val="28"/>
          <w:lang w:val="ru-RU"/>
        </w:rPr>
        <w:t>62</w:t>
      </w:r>
      <w:r w:rsidR="00AA2D96">
        <w:rPr>
          <w:rFonts w:ascii="Times New Roman" w:hAnsi="Times New Roman" w:cs="Times New Roman"/>
          <w:sz w:val="28"/>
          <w:szCs w:val="28"/>
          <w:lang w:val="ru-RU"/>
        </w:rPr>
        <w:t>,5</w:t>
      </w:r>
      <w:r w:rsidR="0044064F">
        <w:rPr>
          <w:rFonts w:ascii="Times New Roman" w:hAnsi="Times New Roman" w:cs="Times New Roman"/>
          <w:sz w:val="28"/>
          <w:szCs w:val="28"/>
          <w:lang w:val="ru-RU"/>
        </w:rPr>
        <w:t>5</w:t>
      </w:r>
      <w:r w:rsidRPr="00AE3565">
        <w:rPr>
          <w:rFonts w:ascii="Times New Roman" w:hAnsi="Times New Roman" w:cs="Times New Roman"/>
          <w:sz w:val="28"/>
          <w:szCs w:val="28"/>
          <w:lang w:val="ru-RU"/>
        </w:rPr>
        <w:t xml:space="preserve"> %, что указывает на частичное перераспределение титансодержащих фаз, однако без выраженного селективного отделения железа. </w:t>
      </w:r>
    </w:p>
    <w:p w14:paraId="1F4C24DC" w14:textId="0F512186" w:rsidR="00AE3565" w:rsidRDefault="00AE3565" w:rsidP="00AF2F6A">
      <w:pPr>
        <w:spacing w:after="0" w:line="240" w:lineRule="auto"/>
        <w:ind w:firstLine="709"/>
        <w:jc w:val="both"/>
        <w:rPr>
          <w:rFonts w:ascii="Times New Roman" w:hAnsi="Times New Roman" w:cs="Times New Roman"/>
          <w:sz w:val="28"/>
          <w:szCs w:val="28"/>
          <w:lang w:val="ru-RU"/>
        </w:rPr>
      </w:pPr>
      <w:r w:rsidRPr="00AE3565">
        <w:rPr>
          <w:rFonts w:ascii="Times New Roman" w:hAnsi="Times New Roman" w:cs="Times New Roman"/>
          <w:sz w:val="28"/>
          <w:szCs w:val="28"/>
          <w:lang w:val="ru-RU"/>
        </w:rPr>
        <w:t>Полученные результаты свидетельствуют о том, что при использовании NaCl в качестве хлорсодержащей добавки в условиях восстановительного обжига при 1200 °C реализуется преимущественно механизм солевого активирования и частичного спекания, сопровождающийся фазовыми превращениями титаномагнетита и снижением его магнитной восприимчивости. В отличие от ОРТХ, хлорид натрия не обеспечивает условий для интенсивного хлорирующего восстановления железа до металлического состояния, вследствие чего перераспределение Fe и Ti между магнитной и немагнитной фракциями обусловлено главным образом структурно-фазовыми изменениями, а не формированием металлической фазы железа.</w:t>
      </w:r>
    </w:p>
    <w:p w14:paraId="4879DBF9" w14:textId="67904C9E" w:rsidR="00B75428" w:rsidRPr="00B75428" w:rsidRDefault="006754EC" w:rsidP="00B75428">
      <w:pPr>
        <w:spacing w:after="0" w:line="240" w:lineRule="auto"/>
        <w:ind w:firstLine="709"/>
        <w:jc w:val="both"/>
        <w:rPr>
          <w:rFonts w:ascii="Times New Roman" w:hAnsi="Times New Roman" w:cs="Times New Roman"/>
          <w:sz w:val="28"/>
          <w:szCs w:val="28"/>
          <w:lang w:val="ru-RU"/>
        </w:rPr>
      </w:pPr>
      <w:r w:rsidRPr="006754EC">
        <w:rPr>
          <w:rFonts w:ascii="Times New Roman" w:hAnsi="Times New Roman" w:cs="Times New Roman"/>
          <w:sz w:val="28"/>
          <w:szCs w:val="28"/>
          <w:lang w:val="ru-RU"/>
        </w:rPr>
        <w:t>В ряде исследований</w:t>
      </w:r>
      <w:r>
        <w:rPr>
          <w:rFonts w:ascii="Times New Roman" w:hAnsi="Times New Roman" w:cs="Times New Roman"/>
          <w:sz w:val="28"/>
          <w:szCs w:val="28"/>
          <w:lang w:val="ru-RU"/>
        </w:rPr>
        <w:t xml:space="preserve"> </w:t>
      </w:r>
      <w:r w:rsidRPr="006754EC">
        <w:rPr>
          <w:rFonts w:ascii="Times New Roman" w:hAnsi="Times New Roman" w:cs="Times New Roman"/>
          <w:sz w:val="28"/>
          <w:szCs w:val="28"/>
          <w:lang w:val="ru-RU"/>
        </w:rPr>
        <w:t>[152-153], посвящённых восстановительному обжигу титаномагнетитовых и ванадий-титаномагнетитовых руд, показано, что введение фторидсодержащих добавок, в частности фторида кальция (CaF₂), может оказывать заметное влияние на фазовые превращения и кинетику восстановительных процессов. Действие CaF₂, как правило, связывают с его способностью снижать температуру образования жидкой фазы, активировать твёрдофазные взаимодействия и изменять структуру оксидно-силикатной матрицы, что способствует более интенсивному протеканию восстановительных реакций и перераспределению железо- и титансодержащих фаз.</w:t>
      </w:r>
      <w:r w:rsidR="00B75428">
        <w:rPr>
          <w:rFonts w:ascii="Times New Roman" w:hAnsi="Times New Roman" w:cs="Times New Roman"/>
          <w:sz w:val="28"/>
          <w:szCs w:val="28"/>
          <w:lang w:val="ru-RU"/>
        </w:rPr>
        <w:t xml:space="preserve"> </w:t>
      </w:r>
      <w:r w:rsidRPr="006754EC">
        <w:rPr>
          <w:rFonts w:ascii="Times New Roman" w:hAnsi="Times New Roman" w:cs="Times New Roman"/>
          <w:sz w:val="28"/>
          <w:szCs w:val="28"/>
          <w:lang w:val="ru-RU"/>
        </w:rPr>
        <w:t>При недостаточном содержании добавки её активирующее влияние проявляется слабо и не приводит к заметному изменению фазового состава продуктов обжига. В то же время превышение оптимального количества CaF₂ может приводить к нежелательным эффектам, включая избыточное спекание материала, формирование плотных фторсодержащих силикатных фаз и ухудшение условий последующего разделения продуктов. В связи с этим дозировка CaF₂ была ограничена узким диапазоном, соответству</w:t>
      </w:r>
      <w:r w:rsidR="00B75428">
        <w:rPr>
          <w:rFonts w:ascii="Times New Roman" w:hAnsi="Times New Roman" w:cs="Times New Roman"/>
          <w:sz w:val="28"/>
          <w:szCs w:val="28"/>
          <w:lang w:val="ru-RU"/>
        </w:rPr>
        <w:t>ющей</w:t>
      </w:r>
      <w:r w:rsidRPr="006754EC">
        <w:rPr>
          <w:rFonts w:ascii="Times New Roman" w:hAnsi="Times New Roman" w:cs="Times New Roman"/>
          <w:sz w:val="28"/>
          <w:szCs w:val="28"/>
          <w:lang w:val="ru-RU"/>
        </w:rPr>
        <w:t xml:space="preserve"> рекомендуемым в ряде работ как технологически оправданные для активации восстановительных процессов без существенного ухудшения структурных и магнитных характеристик </w:t>
      </w:r>
      <w:r w:rsidRPr="006754EC">
        <w:rPr>
          <w:rFonts w:ascii="Times New Roman" w:hAnsi="Times New Roman" w:cs="Times New Roman"/>
          <w:sz w:val="28"/>
          <w:szCs w:val="28"/>
          <w:lang w:val="ru-RU"/>
        </w:rPr>
        <w:lastRenderedPageBreak/>
        <w:t>продуктов обжига.</w:t>
      </w:r>
      <w:r w:rsidR="00B75428">
        <w:rPr>
          <w:rFonts w:ascii="Times New Roman" w:hAnsi="Times New Roman" w:cs="Times New Roman"/>
          <w:sz w:val="28"/>
          <w:szCs w:val="28"/>
          <w:lang w:val="ru-RU"/>
        </w:rPr>
        <w:t xml:space="preserve"> </w:t>
      </w:r>
      <w:r w:rsidR="00B75428" w:rsidRPr="00B75428">
        <w:rPr>
          <w:rFonts w:ascii="Times New Roman" w:hAnsi="Times New Roman" w:cs="Times New Roman"/>
          <w:sz w:val="28"/>
          <w:szCs w:val="28"/>
          <w:lang w:val="ru-RU"/>
        </w:rPr>
        <w:t>Условия проведения и результаты экспериментов по определению оптимального расхода CaF₂</w:t>
      </w:r>
      <w:r w:rsidR="00B75428">
        <w:rPr>
          <w:rFonts w:ascii="Times New Roman" w:hAnsi="Times New Roman" w:cs="Times New Roman"/>
          <w:sz w:val="28"/>
          <w:szCs w:val="28"/>
          <w:lang w:val="ru-RU"/>
        </w:rPr>
        <w:t xml:space="preserve"> </w:t>
      </w:r>
      <w:r w:rsidR="00B75428" w:rsidRPr="00B75428">
        <w:rPr>
          <w:rFonts w:ascii="Times New Roman" w:hAnsi="Times New Roman" w:cs="Times New Roman"/>
          <w:sz w:val="28"/>
          <w:szCs w:val="28"/>
          <w:lang w:val="ru-RU"/>
        </w:rPr>
        <w:t xml:space="preserve">представлены в таблице </w:t>
      </w:r>
      <w:r w:rsidR="002023FC">
        <w:rPr>
          <w:rFonts w:ascii="Times New Roman" w:hAnsi="Times New Roman" w:cs="Times New Roman"/>
          <w:sz w:val="28"/>
          <w:szCs w:val="28"/>
          <w:lang w:val="ru-RU"/>
        </w:rPr>
        <w:t>4</w:t>
      </w:r>
      <w:r w:rsidR="00B75428">
        <w:rPr>
          <w:rFonts w:ascii="Times New Roman" w:hAnsi="Times New Roman" w:cs="Times New Roman"/>
          <w:sz w:val="28"/>
          <w:szCs w:val="28"/>
          <w:lang w:val="ru-RU"/>
        </w:rPr>
        <w:t>.</w:t>
      </w:r>
      <w:r w:rsidR="00A903B2">
        <w:rPr>
          <w:rFonts w:ascii="Times New Roman" w:hAnsi="Times New Roman" w:cs="Times New Roman"/>
          <w:sz w:val="28"/>
          <w:szCs w:val="28"/>
          <w:lang w:val="ru-RU"/>
        </w:rPr>
        <w:t>5</w:t>
      </w:r>
      <w:r w:rsidR="00D15E44">
        <w:rPr>
          <w:rFonts w:ascii="Times New Roman" w:hAnsi="Times New Roman" w:cs="Times New Roman"/>
          <w:sz w:val="28"/>
          <w:szCs w:val="28"/>
          <w:lang w:val="ru-RU"/>
        </w:rPr>
        <w:t xml:space="preserve"> и на рисунке </w:t>
      </w:r>
      <w:r w:rsidR="002023FC">
        <w:rPr>
          <w:rFonts w:ascii="Times New Roman" w:hAnsi="Times New Roman" w:cs="Times New Roman"/>
          <w:sz w:val="28"/>
          <w:szCs w:val="28"/>
          <w:lang w:val="ru-RU"/>
        </w:rPr>
        <w:t>4</w:t>
      </w:r>
      <w:r w:rsidR="00D15E44">
        <w:rPr>
          <w:rFonts w:ascii="Times New Roman" w:hAnsi="Times New Roman" w:cs="Times New Roman"/>
          <w:sz w:val="28"/>
          <w:szCs w:val="28"/>
          <w:lang w:val="ru-RU"/>
        </w:rPr>
        <w:t>.4</w:t>
      </w:r>
      <w:r w:rsidR="00B75428" w:rsidRPr="00B75428">
        <w:rPr>
          <w:rFonts w:ascii="Times New Roman" w:hAnsi="Times New Roman" w:cs="Times New Roman"/>
          <w:sz w:val="28"/>
          <w:szCs w:val="28"/>
          <w:lang w:val="ru-RU"/>
        </w:rPr>
        <w:t xml:space="preserve">. </w:t>
      </w:r>
    </w:p>
    <w:p w14:paraId="248A1730" w14:textId="20A573AB" w:rsidR="00EB4D22" w:rsidRDefault="00EB4D22" w:rsidP="00EB4D22">
      <w:pPr>
        <w:spacing w:after="0" w:line="240" w:lineRule="auto"/>
        <w:ind w:firstLine="709"/>
        <w:jc w:val="both"/>
        <w:rPr>
          <w:rFonts w:ascii="Times New Roman" w:hAnsi="Times New Roman" w:cs="Times New Roman"/>
          <w:sz w:val="28"/>
          <w:szCs w:val="28"/>
          <w:lang w:val="ru-RU"/>
        </w:rPr>
      </w:pPr>
    </w:p>
    <w:p w14:paraId="60A850C5" w14:textId="74759729" w:rsidR="00EB4D22" w:rsidRPr="005F131C" w:rsidRDefault="00EB4D22" w:rsidP="00CC24C1">
      <w:pPr>
        <w:spacing w:after="0" w:line="240" w:lineRule="auto"/>
        <w:jc w:val="both"/>
        <w:rPr>
          <w:rFonts w:ascii="Times New Roman" w:hAnsi="Times New Roman" w:cs="Times New Roman"/>
          <w:sz w:val="28"/>
          <w:szCs w:val="28"/>
          <w:lang w:val="ru-RU"/>
        </w:rPr>
      </w:pPr>
      <w:r w:rsidRPr="005F131C">
        <w:rPr>
          <w:rFonts w:ascii="Times New Roman" w:hAnsi="Times New Roman" w:cs="Times New Roman"/>
          <w:sz w:val="28"/>
          <w:szCs w:val="28"/>
          <w:lang w:val="ru-RU"/>
        </w:rPr>
        <w:t xml:space="preserve">Таблица </w:t>
      </w:r>
      <w:r w:rsidR="002023FC">
        <w:rPr>
          <w:rFonts w:ascii="Times New Roman" w:hAnsi="Times New Roman" w:cs="Times New Roman"/>
          <w:sz w:val="28"/>
          <w:szCs w:val="28"/>
          <w:lang w:val="ru-RU"/>
        </w:rPr>
        <w:t>4</w:t>
      </w:r>
      <w:r w:rsidRPr="005F131C">
        <w:rPr>
          <w:rFonts w:ascii="Times New Roman" w:hAnsi="Times New Roman" w:cs="Times New Roman"/>
          <w:sz w:val="28"/>
          <w:szCs w:val="28"/>
          <w:lang w:val="ru-RU"/>
        </w:rPr>
        <w:t>.</w:t>
      </w:r>
      <w:r w:rsidR="00A903B2" w:rsidRPr="005F131C">
        <w:rPr>
          <w:rFonts w:ascii="Times New Roman" w:hAnsi="Times New Roman" w:cs="Times New Roman"/>
          <w:sz w:val="28"/>
          <w:szCs w:val="28"/>
          <w:lang w:val="ru-RU"/>
        </w:rPr>
        <w:t>5</w:t>
      </w:r>
      <w:r w:rsidRPr="005F131C">
        <w:rPr>
          <w:rFonts w:ascii="Times New Roman" w:hAnsi="Times New Roman" w:cs="Times New Roman"/>
          <w:sz w:val="28"/>
          <w:szCs w:val="28"/>
          <w:lang w:val="ru-RU"/>
        </w:rPr>
        <w:t xml:space="preserve"> - Результаты экспериментов по определению расхода </w:t>
      </w:r>
      <w:r w:rsidR="00CC24C1" w:rsidRPr="005F131C">
        <w:rPr>
          <w:rFonts w:ascii="Times New Roman" w:hAnsi="Times New Roman" w:cs="Times New Roman"/>
          <w:sz w:val="28"/>
          <w:szCs w:val="28"/>
          <w:lang w:val="ru-RU"/>
        </w:rPr>
        <w:t>CaF₂</w:t>
      </w:r>
      <w:r w:rsidR="0057141E">
        <w:rPr>
          <w:rFonts w:ascii="Times New Roman" w:hAnsi="Times New Roman" w:cs="Times New Roman"/>
          <w:sz w:val="28"/>
          <w:szCs w:val="28"/>
          <w:lang w:val="ru-RU"/>
        </w:rPr>
        <w:t xml:space="preserve"> </w:t>
      </w:r>
    </w:p>
    <w:tbl>
      <w:tblPr>
        <w:tblW w:w="9776" w:type="dxa"/>
        <w:jc w:val="center"/>
        <w:tblLook w:val="04A0" w:firstRow="1" w:lastRow="0" w:firstColumn="1" w:lastColumn="0" w:noHBand="0" w:noVBand="1"/>
      </w:tblPr>
      <w:tblGrid>
        <w:gridCol w:w="1271"/>
        <w:gridCol w:w="1784"/>
        <w:gridCol w:w="1559"/>
        <w:gridCol w:w="1414"/>
        <w:gridCol w:w="1134"/>
        <w:gridCol w:w="1276"/>
        <w:gridCol w:w="1338"/>
      </w:tblGrid>
      <w:tr w:rsidR="00EB4D22" w:rsidRPr="005F131C" w14:paraId="29FE48ED" w14:textId="77777777" w:rsidTr="006F3C87">
        <w:trPr>
          <w:trHeight w:val="300"/>
          <w:jc w:val="center"/>
        </w:trPr>
        <w:tc>
          <w:tcPr>
            <w:tcW w:w="1271" w:type="dxa"/>
            <w:vMerge w:val="restart"/>
            <w:tcBorders>
              <w:top w:val="single" w:sz="4" w:space="0" w:color="auto"/>
              <w:left w:val="single" w:sz="4" w:space="0" w:color="auto"/>
              <w:bottom w:val="single" w:sz="4" w:space="0" w:color="000000"/>
              <w:right w:val="single" w:sz="4" w:space="0" w:color="auto"/>
            </w:tcBorders>
            <w:noWrap/>
            <w:vAlign w:val="center"/>
            <w:hideMark/>
          </w:tcPr>
          <w:p w14:paraId="342F8895" w14:textId="77777777" w:rsidR="00EB4D22" w:rsidRPr="005F131C" w:rsidRDefault="00EB4D22" w:rsidP="00396B42">
            <w:pPr>
              <w:spacing w:after="0" w:line="240" w:lineRule="auto"/>
              <w:jc w:val="center"/>
              <w:rPr>
                <w:rFonts w:ascii="Times New Roman" w:hAnsi="Times New Roman" w:cs="Times New Roman"/>
                <w:sz w:val="28"/>
                <w:szCs w:val="28"/>
                <w:lang w:val="ru-RU"/>
              </w:rPr>
            </w:pPr>
            <w:r w:rsidRPr="005F131C">
              <w:rPr>
                <w:rFonts w:ascii="Times New Roman" w:hAnsi="Times New Roman" w:cs="Times New Roman"/>
                <w:sz w:val="28"/>
                <w:szCs w:val="28"/>
                <w:lang w:val="ru-RU"/>
              </w:rPr>
              <w:t>Номер опыта</w:t>
            </w:r>
          </w:p>
        </w:tc>
        <w:tc>
          <w:tcPr>
            <w:tcW w:w="1784" w:type="dxa"/>
            <w:vMerge w:val="restart"/>
            <w:tcBorders>
              <w:top w:val="single" w:sz="4" w:space="0" w:color="auto"/>
              <w:left w:val="single" w:sz="4" w:space="0" w:color="auto"/>
              <w:bottom w:val="single" w:sz="4" w:space="0" w:color="000000"/>
              <w:right w:val="single" w:sz="4" w:space="0" w:color="auto"/>
            </w:tcBorders>
            <w:noWrap/>
            <w:vAlign w:val="center"/>
            <w:hideMark/>
          </w:tcPr>
          <w:p w14:paraId="1E978F01" w14:textId="77777777" w:rsidR="00EB4D22" w:rsidRPr="005F131C" w:rsidRDefault="00EB4D22" w:rsidP="00396B42">
            <w:pPr>
              <w:spacing w:after="0" w:line="240" w:lineRule="auto"/>
              <w:jc w:val="center"/>
              <w:rPr>
                <w:rFonts w:ascii="Times New Roman" w:hAnsi="Times New Roman" w:cs="Times New Roman"/>
                <w:sz w:val="28"/>
                <w:szCs w:val="28"/>
                <w:lang w:val="ru-RU"/>
              </w:rPr>
            </w:pPr>
            <w:r w:rsidRPr="005F131C">
              <w:rPr>
                <w:rFonts w:ascii="Times New Roman" w:hAnsi="Times New Roman" w:cs="Times New Roman"/>
                <w:sz w:val="28"/>
                <w:szCs w:val="28"/>
                <w:lang w:val="ru-RU"/>
              </w:rPr>
              <w:t>Фракция</w:t>
            </w:r>
          </w:p>
        </w:tc>
        <w:tc>
          <w:tcPr>
            <w:tcW w:w="1559" w:type="dxa"/>
            <w:vMerge w:val="restart"/>
            <w:tcBorders>
              <w:top w:val="single" w:sz="4" w:space="0" w:color="auto"/>
              <w:left w:val="single" w:sz="4" w:space="0" w:color="auto"/>
              <w:bottom w:val="single" w:sz="4" w:space="0" w:color="000000"/>
              <w:right w:val="single" w:sz="4" w:space="0" w:color="auto"/>
            </w:tcBorders>
            <w:noWrap/>
            <w:vAlign w:val="center"/>
            <w:hideMark/>
          </w:tcPr>
          <w:p w14:paraId="3755C8CB" w14:textId="77777777" w:rsidR="00EB4D22" w:rsidRPr="005F131C" w:rsidRDefault="00EB4D22" w:rsidP="00396B42">
            <w:pPr>
              <w:spacing w:after="0" w:line="240" w:lineRule="auto"/>
              <w:jc w:val="center"/>
              <w:rPr>
                <w:rFonts w:ascii="Times New Roman" w:hAnsi="Times New Roman" w:cs="Times New Roman"/>
                <w:sz w:val="28"/>
                <w:szCs w:val="28"/>
                <w:lang w:val="ru-RU"/>
              </w:rPr>
            </w:pPr>
            <w:r w:rsidRPr="005F131C">
              <w:rPr>
                <w:rFonts w:ascii="Times New Roman" w:hAnsi="Times New Roman" w:cs="Times New Roman"/>
                <w:sz w:val="28"/>
                <w:szCs w:val="28"/>
                <w:lang w:val="ru-RU"/>
              </w:rPr>
              <w:t>Выход, %</w:t>
            </w:r>
          </w:p>
        </w:tc>
        <w:tc>
          <w:tcPr>
            <w:tcW w:w="2548" w:type="dxa"/>
            <w:gridSpan w:val="2"/>
            <w:tcBorders>
              <w:top w:val="single" w:sz="4" w:space="0" w:color="auto"/>
              <w:left w:val="nil"/>
              <w:bottom w:val="single" w:sz="4" w:space="0" w:color="auto"/>
              <w:right w:val="single" w:sz="4" w:space="0" w:color="auto"/>
            </w:tcBorders>
            <w:noWrap/>
            <w:vAlign w:val="center"/>
            <w:hideMark/>
          </w:tcPr>
          <w:p w14:paraId="7104ECC2" w14:textId="77777777" w:rsidR="00EB4D22" w:rsidRPr="005F131C" w:rsidRDefault="00EB4D22" w:rsidP="00396B42">
            <w:pPr>
              <w:spacing w:after="0" w:line="240" w:lineRule="auto"/>
              <w:jc w:val="center"/>
              <w:rPr>
                <w:rFonts w:ascii="Times New Roman" w:hAnsi="Times New Roman" w:cs="Times New Roman"/>
                <w:sz w:val="28"/>
                <w:szCs w:val="28"/>
                <w:lang w:val="ru-RU"/>
              </w:rPr>
            </w:pPr>
            <w:r w:rsidRPr="005F131C">
              <w:rPr>
                <w:rFonts w:ascii="Times New Roman" w:hAnsi="Times New Roman" w:cs="Times New Roman"/>
                <w:sz w:val="28"/>
                <w:szCs w:val="28"/>
                <w:lang w:val="ru-RU"/>
              </w:rPr>
              <w:t>Содержание, %</w:t>
            </w:r>
          </w:p>
        </w:tc>
        <w:tc>
          <w:tcPr>
            <w:tcW w:w="2614" w:type="dxa"/>
            <w:gridSpan w:val="2"/>
            <w:tcBorders>
              <w:top w:val="single" w:sz="4" w:space="0" w:color="auto"/>
              <w:left w:val="nil"/>
              <w:bottom w:val="single" w:sz="4" w:space="0" w:color="auto"/>
              <w:right w:val="single" w:sz="4" w:space="0" w:color="auto"/>
            </w:tcBorders>
            <w:noWrap/>
            <w:vAlign w:val="center"/>
            <w:hideMark/>
          </w:tcPr>
          <w:p w14:paraId="64FBC696" w14:textId="77777777" w:rsidR="00EB4D22" w:rsidRPr="005F131C" w:rsidRDefault="00EB4D22" w:rsidP="00396B42">
            <w:pPr>
              <w:spacing w:after="0" w:line="240" w:lineRule="auto"/>
              <w:jc w:val="center"/>
              <w:rPr>
                <w:rFonts w:ascii="Times New Roman" w:hAnsi="Times New Roman" w:cs="Times New Roman"/>
                <w:sz w:val="28"/>
                <w:szCs w:val="28"/>
                <w:lang w:val="ru-RU"/>
              </w:rPr>
            </w:pPr>
            <w:r w:rsidRPr="005F131C">
              <w:rPr>
                <w:rFonts w:ascii="Times New Roman" w:hAnsi="Times New Roman" w:cs="Times New Roman"/>
                <w:sz w:val="28"/>
                <w:szCs w:val="28"/>
                <w:lang w:val="ru-RU"/>
              </w:rPr>
              <w:t>Извлечение, %</w:t>
            </w:r>
          </w:p>
        </w:tc>
      </w:tr>
      <w:tr w:rsidR="00EB4D22" w:rsidRPr="005F131C" w14:paraId="19663218" w14:textId="77777777" w:rsidTr="006F3C87">
        <w:trPr>
          <w:trHeight w:val="300"/>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1B407D2C" w14:textId="77777777" w:rsidR="00EB4D22" w:rsidRPr="005F131C" w:rsidRDefault="00EB4D22" w:rsidP="00396B42">
            <w:pPr>
              <w:spacing w:after="0" w:line="240" w:lineRule="auto"/>
              <w:jc w:val="center"/>
              <w:rPr>
                <w:rFonts w:ascii="Times New Roman" w:hAnsi="Times New Roman" w:cs="Times New Roman"/>
                <w:sz w:val="28"/>
                <w:szCs w:val="28"/>
                <w:lang w:val="ru-RU"/>
              </w:rPr>
            </w:pPr>
          </w:p>
        </w:tc>
        <w:tc>
          <w:tcPr>
            <w:tcW w:w="1784" w:type="dxa"/>
            <w:vMerge/>
            <w:tcBorders>
              <w:top w:val="single" w:sz="4" w:space="0" w:color="auto"/>
              <w:left w:val="single" w:sz="4" w:space="0" w:color="auto"/>
              <w:bottom w:val="single" w:sz="4" w:space="0" w:color="auto"/>
              <w:right w:val="single" w:sz="4" w:space="0" w:color="auto"/>
            </w:tcBorders>
            <w:vAlign w:val="center"/>
            <w:hideMark/>
          </w:tcPr>
          <w:p w14:paraId="140EC8FE" w14:textId="77777777" w:rsidR="00EB4D22" w:rsidRPr="005F131C" w:rsidRDefault="00EB4D22" w:rsidP="00396B42">
            <w:pPr>
              <w:spacing w:after="0" w:line="240" w:lineRule="auto"/>
              <w:jc w:val="center"/>
              <w:rPr>
                <w:rFonts w:ascii="Times New Roman" w:hAnsi="Times New Roman" w:cs="Times New Roman"/>
                <w:sz w:val="28"/>
                <w:szCs w:val="28"/>
                <w:lang w:val="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641811B" w14:textId="77777777" w:rsidR="00EB4D22" w:rsidRPr="005F131C" w:rsidRDefault="00EB4D22" w:rsidP="00396B42">
            <w:pPr>
              <w:spacing w:after="0" w:line="240" w:lineRule="auto"/>
              <w:jc w:val="center"/>
              <w:rPr>
                <w:rFonts w:ascii="Times New Roman" w:hAnsi="Times New Roman" w:cs="Times New Roman"/>
                <w:sz w:val="28"/>
                <w:szCs w:val="28"/>
                <w:lang w:val="ru-RU"/>
              </w:rPr>
            </w:pPr>
          </w:p>
        </w:tc>
        <w:tc>
          <w:tcPr>
            <w:tcW w:w="1414" w:type="dxa"/>
            <w:tcBorders>
              <w:top w:val="nil"/>
              <w:left w:val="nil"/>
              <w:bottom w:val="single" w:sz="4" w:space="0" w:color="auto"/>
              <w:right w:val="single" w:sz="4" w:space="0" w:color="auto"/>
            </w:tcBorders>
            <w:noWrap/>
            <w:vAlign w:val="center"/>
            <w:hideMark/>
          </w:tcPr>
          <w:p w14:paraId="6A02B190" w14:textId="32997E2D" w:rsidR="00EB4D22" w:rsidRPr="005F131C" w:rsidRDefault="006F3C87" w:rsidP="00396B42">
            <w:pPr>
              <w:spacing w:after="0" w:line="240" w:lineRule="auto"/>
              <w:jc w:val="center"/>
              <w:rPr>
                <w:rFonts w:ascii="Times New Roman" w:hAnsi="Times New Roman" w:cs="Times New Roman"/>
                <w:sz w:val="28"/>
                <w:szCs w:val="28"/>
                <w:lang w:val="ru-RU"/>
              </w:rPr>
            </w:pPr>
            <w:r w:rsidRPr="002654F9">
              <w:rPr>
                <w:rFonts w:ascii="Times New Roman" w:eastAsia="Times New Roman" w:hAnsi="Times New Roman" w:cs="Times New Roman"/>
                <w:color w:val="000000"/>
                <w:sz w:val="28"/>
                <w:szCs w:val="28"/>
                <w:lang w:val="ru-RU" w:eastAsia="ru-RU"/>
              </w:rPr>
              <w:t>Fe</w:t>
            </w:r>
            <w:r w:rsidRPr="002654F9">
              <w:rPr>
                <w:rFonts w:ascii="Times New Roman" w:eastAsia="Times New Roman" w:hAnsi="Times New Roman" w:cs="Times New Roman"/>
                <w:color w:val="000000"/>
                <w:sz w:val="28"/>
                <w:szCs w:val="28"/>
                <w:vertAlign w:val="subscript"/>
                <w:lang w:val="ru-RU" w:eastAsia="ru-RU"/>
              </w:rPr>
              <w:t>общ</w:t>
            </w:r>
            <w:r w:rsidRPr="002654F9">
              <w:rPr>
                <w:rFonts w:ascii="Times New Roman" w:eastAsia="Times New Roman" w:hAnsi="Times New Roman" w:cs="Times New Roman"/>
                <w:color w:val="000000"/>
                <w:sz w:val="28"/>
                <w:szCs w:val="28"/>
                <w:lang w:val="ru-RU" w:eastAsia="ru-RU"/>
              </w:rPr>
              <w:t>/Fe</w:t>
            </w:r>
            <w:r w:rsidRPr="002654F9">
              <w:rPr>
                <w:rFonts w:ascii="Times New Roman" w:eastAsia="Times New Roman" w:hAnsi="Times New Roman" w:cs="Times New Roman"/>
                <w:color w:val="000000"/>
                <w:sz w:val="28"/>
                <w:szCs w:val="28"/>
                <w:vertAlign w:val="subscript"/>
                <w:lang w:val="ru-RU" w:eastAsia="ru-RU"/>
              </w:rPr>
              <w:t>ме</w:t>
            </w:r>
          </w:p>
        </w:tc>
        <w:tc>
          <w:tcPr>
            <w:tcW w:w="1134" w:type="dxa"/>
            <w:tcBorders>
              <w:top w:val="nil"/>
              <w:left w:val="nil"/>
              <w:bottom w:val="single" w:sz="4" w:space="0" w:color="auto"/>
              <w:right w:val="single" w:sz="4" w:space="0" w:color="auto"/>
            </w:tcBorders>
            <w:noWrap/>
            <w:vAlign w:val="center"/>
            <w:hideMark/>
          </w:tcPr>
          <w:p w14:paraId="0462C977" w14:textId="1D6060AF" w:rsidR="00EB4D22" w:rsidRPr="005F131C" w:rsidRDefault="00343164" w:rsidP="00396B42">
            <w:pPr>
              <w:spacing w:after="0" w:line="240" w:lineRule="auto"/>
              <w:jc w:val="center"/>
              <w:rPr>
                <w:rFonts w:ascii="Times New Roman" w:hAnsi="Times New Roman" w:cs="Times New Roman"/>
                <w:sz w:val="28"/>
                <w:szCs w:val="28"/>
                <w:lang w:val="ru-RU"/>
              </w:rPr>
            </w:pPr>
            <w:r w:rsidRPr="005F131C">
              <w:rPr>
                <w:rFonts w:ascii="Times New Roman" w:eastAsia="Times New Roman" w:hAnsi="Times New Roman" w:cs="Times New Roman"/>
                <w:color w:val="000000"/>
                <w:sz w:val="28"/>
                <w:szCs w:val="28"/>
                <w:lang w:val="ru-RU" w:eastAsia="ru-RU"/>
              </w:rPr>
              <w:t>Ti</w:t>
            </w:r>
            <w:r w:rsidRPr="005F131C">
              <w:rPr>
                <w:rFonts w:ascii="Times New Roman" w:eastAsia="Times New Roman" w:hAnsi="Times New Roman" w:cs="Times New Roman"/>
                <w:color w:val="000000"/>
                <w:sz w:val="28"/>
                <w:szCs w:val="28"/>
                <w:lang w:eastAsia="ru-RU"/>
              </w:rPr>
              <w:t>O</w:t>
            </w:r>
            <w:r w:rsidRPr="005F131C">
              <w:rPr>
                <w:rFonts w:ascii="Times New Roman" w:eastAsia="Times New Roman" w:hAnsi="Times New Roman" w:cs="Times New Roman"/>
                <w:color w:val="000000"/>
                <w:sz w:val="28"/>
                <w:szCs w:val="28"/>
                <w:vertAlign w:val="subscript"/>
                <w:lang w:eastAsia="ru-RU"/>
              </w:rPr>
              <w:t>2</w:t>
            </w:r>
          </w:p>
        </w:tc>
        <w:tc>
          <w:tcPr>
            <w:tcW w:w="1276" w:type="dxa"/>
            <w:tcBorders>
              <w:top w:val="nil"/>
              <w:left w:val="nil"/>
              <w:bottom w:val="single" w:sz="4" w:space="0" w:color="auto"/>
              <w:right w:val="single" w:sz="4" w:space="0" w:color="auto"/>
            </w:tcBorders>
            <w:noWrap/>
            <w:vAlign w:val="center"/>
            <w:hideMark/>
          </w:tcPr>
          <w:p w14:paraId="5CD7A023" w14:textId="77777777" w:rsidR="00EB4D22" w:rsidRPr="005F131C" w:rsidRDefault="00EB4D22" w:rsidP="00396B42">
            <w:pPr>
              <w:spacing w:after="0" w:line="240" w:lineRule="auto"/>
              <w:jc w:val="center"/>
              <w:rPr>
                <w:rFonts w:ascii="Times New Roman" w:hAnsi="Times New Roman" w:cs="Times New Roman"/>
                <w:sz w:val="28"/>
                <w:szCs w:val="28"/>
                <w:lang w:val="ru-RU"/>
              </w:rPr>
            </w:pPr>
            <w:r w:rsidRPr="005F131C">
              <w:rPr>
                <w:rFonts w:ascii="Times New Roman" w:hAnsi="Times New Roman" w:cs="Times New Roman"/>
                <w:sz w:val="28"/>
                <w:szCs w:val="28"/>
                <w:lang w:val="ru-RU"/>
              </w:rPr>
              <w:t>Fe</w:t>
            </w:r>
          </w:p>
        </w:tc>
        <w:tc>
          <w:tcPr>
            <w:tcW w:w="1338" w:type="dxa"/>
            <w:tcBorders>
              <w:top w:val="nil"/>
              <w:left w:val="nil"/>
              <w:bottom w:val="single" w:sz="4" w:space="0" w:color="auto"/>
              <w:right w:val="single" w:sz="4" w:space="0" w:color="auto"/>
            </w:tcBorders>
            <w:noWrap/>
            <w:vAlign w:val="center"/>
            <w:hideMark/>
          </w:tcPr>
          <w:p w14:paraId="57274A9C" w14:textId="1B222CE6" w:rsidR="00EB4D22" w:rsidRPr="005F131C" w:rsidRDefault="00343164" w:rsidP="00396B42">
            <w:pPr>
              <w:spacing w:after="0" w:line="240" w:lineRule="auto"/>
              <w:jc w:val="center"/>
              <w:rPr>
                <w:rFonts w:ascii="Times New Roman" w:hAnsi="Times New Roman" w:cs="Times New Roman"/>
                <w:sz w:val="28"/>
                <w:szCs w:val="28"/>
                <w:lang w:val="ru-RU"/>
              </w:rPr>
            </w:pPr>
            <w:r w:rsidRPr="005F131C">
              <w:rPr>
                <w:rFonts w:ascii="Times New Roman" w:eastAsia="Times New Roman" w:hAnsi="Times New Roman" w:cs="Times New Roman"/>
                <w:color w:val="000000"/>
                <w:sz w:val="28"/>
                <w:szCs w:val="28"/>
                <w:lang w:val="ru-RU" w:eastAsia="ru-RU"/>
              </w:rPr>
              <w:t>Ti</w:t>
            </w:r>
            <w:r w:rsidRPr="005F131C">
              <w:rPr>
                <w:rFonts w:ascii="Times New Roman" w:eastAsia="Times New Roman" w:hAnsi="Times New Roman" w:cs="Times New Roman"/>
                <w:color w:val="000000"/>
                <w:sz w:val="28"/>
                <w:szCs w:val="28"/>
                <w:lang w:eastAsia="ru-RU"/>
              </w:rPr>
              <w:t>O</w:t>
            </w:r>
            <w:r w:rsidRPr="005F131C">
              <w:rPr>
                <w:rFonts w:ascii="Times New Roman" w:eastAsia="Times New Roman" w:hAnsi="Times New Roman" w:cs="Times New Roman"/>
                <w:color w:val="000000"/>
                <w:sz w:val="28"/>
                <w:szCs w:val="28"/>
                <w:vertAlign w:val="subscript"/>
                <w:lang w:eastAsia="ru-RU"/>
              </w:rPr>
              <w:t>2</w:t>
            </w:r>
          </w:p>
        </w:tc>
      </w:tr>
      <w:tr w:rsidR="00EB4D22" w:rsidRPr="005F131C" w14:paraId="0E01C73E" w14:textId="77777777" w:rsidTr="006F3C87">
        <w:trPr>
          <w:trHeight w:val="300"/>
          <w:jc w:val="center"/>
        </w:trPr>
        <w:tc>
          <w:tcPr>
            <w:tcW w:w="9776" w:type="dxa"/>
            <w:gridSpan w:val="7"/>
            <w:tcBorders>
              <w:top w:val="single" w:sz="4" w:space="0" w:color="auto"/>
              <w:left w:val="single" w:sz="4" w:space="0" w:color="auto"/>
              <w:bottom w:val="single" w:sz="4" w:space="0" w:color="auto"/>
              <w:right w:val="single" w:sz="4" w:space="0" w:color="auto"/>
            </w:tcBorders>
            <w:noWrap/>
            <w:vAlign w:val="center"/>
            <w:hideMark/>
          </w:tcPr>
          <w:p w14:paraId="009C7A05" w14:textId="46879337" w:rsidR="00EB4D22" w:rsidRPr="005F131C" w:rsidRDefault="00EB4D22" w:rsidP="00396B42">
            <w:pPr>
              <w:spacing w:after="0" w:line="240" w:lineRule="auto"/>
              <w:jc w:val="center"/>
              <w:rPr>
                <w:rFonts w:ascii="Times New Roman" w:hAnsi="Times New Roman" w:cs="Times New Roman"/>
                <w:sz w:val="28"/>
                <w:szCs w:val="28"/>
                <w:lang w:val="ru-RU"/>
              </w:rPr>
            </w:pPr>
            <w:r w:rsidRPr="005F131C">
              <w:rPr>
                <w:rFonts w:ascii="Times New Roman" w:hAnsi="Times New Roman" w:cs="Times New Roman"/>
                <w:sz w:val="28"/>
                <w:szCs w:val="28"/>
                <w:lang w:val="ru-RU"/>
              </w:rPr>
              <w:t xml:space="preserve">0 </w:t>
            </w:r>
            <w:r w:rsidR="00494265">
              <w:rPr>
                <w:rFonts w:ascii="Times New Roman" w:hAnsi="Times New Roman" w:cs="Times New Roman"/>
                <w:sz w:val="28"/>
                <w:szCs w:val="28"/>
                <w:lang w:val="ru-RU"/>
              </w:rPr>
              <w:t>%</w:t>
            </w:r>
          </w:p>
        </w:tc>
      </w:tr>
      <w:tr w:rsidR="00ED23D9" w:rsidRPr="005F131C" w14:paraId="169A1273" w14:textId="77777777" w:rsidTr="006F3C87">
        <w:trPr>
          <w:trHeight w:val="300"/>
          <w:jc w:val="center"/>
        </w:trPr>
        <w:tc>
          <w:tcPr>
            <w:tcW w:w="1271" w:type="dxa"/>
            <w:vMerge w:val="restart"/>
            <w:tcBorders>
              <w:top w:val="nil"/>
              <w:left w:val="single" w:sz="4" w:space="0" w:color="auto"/>
              <w:bottom w:val="single" w:sz="4" w:space="0" w:color="000000"/>
              <w:right w:val="single" w:sz="4" w:space="0" w:color="auto"/>
            </w:tcBorders>
            <w:noWrap/>
            <w:vAlign w:val="center"/>
            <w:hideMark/>
          </w:tcPr>
          <w:p w14:paraId="75455C8E" w14:textId="77777777" w:rsidR="00ED23D9" w:rsidRPr="005F131C" w:rsidRDefault="00ED23D9" w:rsidP="00ED23D9">
            <w:pPr>
              <w:spacing w:after="0" w:line="240" w:lineRule="auto"/>
              <w:jc w:val="center"/>
              <w:rPr>
                <w:rFonts w:ascii="Times New Roman" w:hAnsi="Times New Roman" w:cs="Times New Roman"/>
                <w:sz w:val="28"/>
                <w:szCs w:val="28"/>
                <w:lang w:val="ru-RU"/>
              </w:rPr>
            </w:pPr>
            <w:r w:rsidRPr="005F131C">
              <w:rPr>
                <w:rFonts w:ascii="Times New Roman" w:hAnsi="Times New Roman" w:cs="Times New Roman"/>
                <w:sz w:val="28"/>
                <w:szCs w:val="28"/>
                <w:lang w:val="ru-RU"/>
              </w:rPr>
              <w:t>Опыт 1</w:t>
            </w:r>
          </w:p>
        </w:tc>
        <w:tc>
          <w:tcPr>
            <w:tcW w:w="1784" w:type="dxa"/>
            <w:tcBorders>
              <w:top w:val="nil"/>
              <w:left w:val="nil"/>
              <w:bottom w:val="single" w:sz="4" w:space="0" w:color="auto"/>
              <w:right w:val="single" w:sz="4" w:space="0" w:color="auto"/>
            </w:tcBorders>
            <w:noWrap/>
            <w:vAlign w:val="center"/>
            <w:hideMark/>
          </w:tcPr>
          <w:p w14:paraId="00FCA06C" w14:textId="77777777" w:rsidR="00ED23D9" w:rsidRPr="005F131C" w:rsidRDefault="00ED23D9" w:rsidP="00ED23D9">
            <w:pPr>
              <w:spacing w:after="0" w:line="240" w:lineRule="auto"/>
              <w:rPr>
                <w:rFonts w:ascii="Times New Roman" w:hAnsi="Times New Roman" w:cs="Times New Roman"/>
                <w:sz w:val="28"/>
                <w:szCs w:val="28"/>
                <w:lang w:val="ru-RU"/>
              </w:rPr>
            </w:pPr>
            <w:r w:rsidRPr="005F131C">
              <w:rPr>
                <w:rFonts w:ascii="Times New Roman" w:hAnsi="Times New Roman" w:cs="Times New Roman"/>
                <w:sz w:val="28"/>
                <w:szCs w:val="28"/>
                <w:lang w:val="ru-RU"/>
              </w:rPr>
              <w:t>Магнитная</w:t>
            </w:r>
          </w:p>
        </w:tc>
        <w:tc>
          <w:tcPr>
            <w:tcW w:w="1559" w:type="dxa"/>
            <w:tcBorders>
              <w:top w:val="nil"/>
              <w:left w:val="nil"/>
              <w:bottom w:val="single" w:sz="4" w:space="0" w:color="auto"/>
              <w:right w:val="single" w:sz="4" w:space="0" w:color="auto"/>
            </w:tcBorders>
            <w:noWrap/>
            <w:vAlign w:val="center"/>
            <w:hideMark/>
          </w:tcPr>
          <w:p w14:paraId="76A30F98" w14:textId="420C822D" w:rsidR="00ED23D9" w:rsidRPr="00297925" w:rsidRDefault="00ED23D9" w:rsidP="00ED23D9">
            <w:pPr>
              <w:spacing w:after="0" w:line="240" w:lineRule="auto"/>
              <w:jc w:val="center"/>
              <w:rPr>
                <w:rFonts w:ascii="Times New Roman" w:hAnsi="Times New Roman" w:cs="Times New Roman"/>
                <w:color w:val="000000"/>
                <w:sz w:val="28"/>
                <w:szCs w:val="28"/>
              </w:rPr>
            </w:pPr>
            <w:r w:rsidRPr="00297925">
              <w:rPr>
                <w:rFonts w:ascii="Times New Roman" w:hAnsi="Times New Roman" w:cs="Times New Roman"/>
                <w:color w:val="000000"/>
                <w:sz w:val="28"/>
                <w:szCs w:val="28"/>
              </w:rPr>
              <w:t>49,23</w:t>
            </w:r>
          </w:p>
        </w:tc>
        <w:tc>
          <w:tcPr>
            <w:tcW w:w="1414" w:type="dxa"/>
            <w:tcBorders>
              <w:top w:val="nil"/>
              <w:left w:val="nil"/>
              <w:bottom w:val="single" w:sz="4" w:space="0" w:color="auto"/>
              <w:right w:val="single" w:sz="4" w:space="0" w:color="auto"/>
            </w:tcBorders>
            <w:noWrap/>
            <w:vAlign w:val="bottom"/>
            <w:hideMark/>
          </w:tcPr>
          <w:p w14:paraId="689A3B8B" w14:textId="534227F3" w:rsidR="00ED23D9" w:rsidRPr="00297925" w:rsidRDefault="00ED23D9" w:rsidP="00ED23D9">
            <w:pPr>
              <w:spacing w:after="0" w:line="240" w:lineRule="auto"/>
              <w:jc w:val="center"/>
              <w:rPr>
                <w:rFonts w:ascii="Times New Roman" w:hAnsi="Times New Roman" w:cs="Times New Roman"/>
                <w:color w:val="000000"/>
                <w:sz w:val="28"/>
                <w:szCs w:val="28"/>
              </w:rPr>
            </w:pPr>
            <w:r w:rsidRPr="00297925">
              <w:rPr>
                <w:rFonts w:ascii="Times New Roman" w:hAnsi="Times New Roman" w:cs="Times New Roman"/>
                <w:color w:val="000000"/>
                <w:sz w:val="28"/>
                <w:szCs w:val="28"/>
              </w:rPr>
              <w:t>89,45</w:t>
            </w:r>
            <w:r w:rsidR="008A6D89" w:rsidRPr="00297925">
              <w:rPr>
                <w:rFonts w:ascii="Times New Roman" w:hAnsi="Times New Roman" w:cs="Times New Roman"/>
                <w:color w:val="000000"/>
                <w:sz w:val="28"/>
                <w:szCs w:val="28"/>
              </w:rPr>
              <w:t>/77</w:t>
            </w:r>
            <w:r w:rsidR="008A6D89" w:rsidRPr="00297925">
              <w:rPr>
                <w:rFonts w:ascii="Times New Roman" w:hAnsi="Times New Roman" w:cs="Times New Roman"/>
                <w:color w:val="000000"/>
                <w:sz w:val="28"/>
                <w:szCs w:val="28"/>
                <w:lang w:val="ru-RU"/>
              </w:rPr>
              <w:t>,</w:t>
            </w:r>
            <w:r w:rsidR="008A6D89" w:rsidRPr="00297925">
              <w:rPr>
                <w:rFonts w:ascii="Times New Roman" w:hAnsi="Times New Roman" w:cs="Times New Roman"/>
                <w:color w:val="000000"/>
                <w:sz w:val="28"/>
                <w:szCs w:val="28"/>
              </w:rPr>
              <w:t>0</w:t>
            </w:r>
          </w:p>
        </w:tc>
        <w:tc>
          <w:tcPr>
            <w:tcW w:w="1134" w:type="dxa"/>
            <w:tcBorders>
              <w:top w:val="nil"/>
              <w:left w:val="nil"/>
              <w:bottom w:val="single" w:sz="4" w:space="0" w:color="auto"/>
              <w:right w:val="single" w:sz="4" w:space="0" w:color="auto"/>
            </w:tcBorders>
            <w:noWrap/>
            <w:vAlign w:val="bottom"/>
            <w:hideMark/>
          </w:tcPr>
          <w:p w14:paraId="7FEB3C80" w14:textId="2134802A" w:rsidR="00ED23D9" w:rsidRPr="00297925" w:rsidRDefault="00ED23D9" w:rsidP="00ED23D9">
            <w:pPr>
              <w:spacing w:after="0" w:line="240" w:lineRule="auto"/>
              <w:jc w:val="center"/>
              <w:rPr>
                <w:rFonts w:ascii="Times New Roman" w:hAnsi="Times New Roman" w:cs="Times New Roman"/>
                <w:color w:val="000000"/>
                <w:sz w:val="28"/>
                <w:szCs w:val="28"/>
              </w:rPr>
            </w:pPr>
            <w:r w:rsidRPr="00297925">
              <w:rPr>
                <w:rFonts w:ascii="Times New Roman" w:hAnsi="Times New Roman" w:cs="Times New Roman"/>
                <w:color w:val="000000"/>
                <w:sz w:val="28"/>
                <w:szCs w:val="28"/>
              </w:rPr>
              <w:t>9,79</w:t>
            </w:r>
          </w:p>
        </w:tc>
        <w:tc>
          <w:tcPr>
            <w:tcW w:w="1276" w:type="dxa"/>
            <w:tcBorders>
              <w:top w:val="nil"/>
              <w:left w:val="nil"/>
              <w:bottom w:val="single" w:sz="4" w:space="0" w:color="auto"/>
              <w:right w:val="single" w:sz="4" w:space="0" w:color="auto"/>
            </w:tcBorders>
            <w:noWrap/>
            <w:vAlign w:val="bottom"/>
            <w:hideMark/>
          </w:tcPr>
          <w:p w14:paraId="7E7D081C" w14:textId="17CF2039" w:rsidR="00ED23D9" w:rsidRPr="00297925" w:rsidRDefault="00ED23D9" w:rsidP="00ED23D9">
            <w:pPr>
              <w:spacing w:after="0" w:line="240" w:lineRule="auto"/>
              <w:jc w:val="center"/>
              <w:rPr>
                <w:rFonts w:ascii="Times New Roman" w:hAnsi="Times New Roman" w:cs="Times New Roman"/>
                <w:color w:val="000000"/>
                <w:sz w:val="28"/>
                <w:szCs w:val="28"/>
              </w:rPr>
            </w:pPr>
            <w:r w:rsidRPr="00297925">
              <w:rPr>
                <w:rFonts w:ascii="Times New Roman" w:hAnsi="Times New Roman" w:cs="Times New Roman"/>
                <w:color w:val="000000"/>
                <w:sz w:val="28"/>
                <w:szCs w:val="28"/>
              </w:rPr>
              <w:t>86,35</w:t>
            </w:r>
          </w:p>
        </w:tc>
        <w:tc>
          <w:tcPr>
            <w:tcW w:w="1338" w:type="dxa"/>
            <w:tcBorders>
              <w:top w:val="nil"/>
              <w:left w:val="nil"/>
              <w:bottom w:val="single" w:sz="4" w:space="0" w:color="auto"/>
              <w:right w:val="single" w:sz="4" w:space="0" w:color="auto"/>
            </w:tcBorders>
            <w:noWrap/>
            <w:vAlign w:val="bottom"/>
            <w:hideMark/>
          </w:tcPr>
          <w:p w14:paraId="1DAD2611" w14:textId="14878B07" w:rsidR="00ED23D9" w:rsidRPr="00297925" w:rsidRDefault="00ED23D9" w:rsidP="00ED23D9">
            <w:pPr>
              <w:spacing w:after="0" w:line="240" w:lineRule="auto"/>
              <w:jc w:val="center"/>
              <w:rPr>
                <w:rFonts w:ascii="Times New Roman" w:hAnsi="Times New Roman" w:cs="Times New Roman"/>
                <w:color w:val="000000"/>
                <w:sz w:val="28"/>
                <w:szCs w:val="28"/>
              </w:rPr>
            </w:pPr>
            <w:r w:rsidRPr="00297925">
              <w:rPr>
                <w:rFonts w:ascii="Times New Roman" w:hAnsi="Times New Roman" w:cs="Times New Roman"/>
                <w:color w:val="000000"/>
                <w:sz w:val="28"/>
                <w:szCs w:val="28"/>
              </w:rPr>
              <w:t>25,78</w:t>
            </w:r>
          </w:p>
        </w:tc>
      </w:tr>
      <w:tr w:rsidR="00ED23D9" w:rsidRPr="005F131C" w14:paraId="2FBAB584" w14:textId="77777777" w:rsidTr="006F3C87">
        <w:trPr>
          <w:trHeight w:val="300"/>
          <w:jc w:val="center"/>
        </w:trPr>
        <w:tc>
          <w:tcPr>
            <w:tcW w:w="1271" w:type="dxa"/>
            <w:vMerge/>
            <w:tcBorders>
              <w:top w:val="nil"/>
              <w:left w:val="single" w:sz="4" w:space="0" w:color="auto"/>
              <w:bottom w:val="single" w:sz="4" w:space="0" w:color="000000"/>
              <w:right w:val="single" w:sz="4" w:space="0" w:color="auto"/>
            </w:tcBorders>
            <w:vAlign w:val="center"/>
            <w:hideMark/>
          </w:tcPr>
          <w:p w14:paraId="2FC28910" w14:textId="77777777" w:rsidR="00ED23D9" w:rsidRPr="005F131C" w:rsidRDefault="00ED23D9" w:rsidP="00ED23D9">
            <w:pPr>
              <w:spacing w:after="0" w:line="240" w:lineRule="auto"/>
              <w:jc w:val="center"/>
              <w:rPr>
                <w:rFonts w:ascii="Times New Roman" w:hAnsi="Times New Roman" w:cs="Times New Roman"/>
                <w:sz w:val="28"/>
                <w:szCs w:val="28"/>
                <w:lang w:val="ru-RU"/>
              </w:rPr>
            </w:pPr>
          </w:p>
        </w:tc>
        <w:tc>
          <w:tcPr>
            <w:tcW w:w="1784" w:type="dxa"/>
            <w:tcBorders>
              <w:top w:val="nil"/>
              <w:left w:val="nil"/>
              <w:bottom w:val="single" w:sz="4" w:space="0" w:color="auto"/>
              <w:right w:val="single" w:sz="4" w:space="0" w:color="auto"/>
            </w:tcBorders>
            <w:noWrap/>
            <w:vAlign w:val="center"/>
            <w:hideMark/>
          </w:tcPr>
          <w:p w14:paraId="551108FF" w14:textId="77777777" w:rsidR="00ED23D9" w:rsidRPr="005F131C" w:rsidRDefault="00ED23D9" w:rsidP="00ED23D9">
            <w:pPr>
              <w:spacing w:after="0" w:line="240" w:lineRule="auto"/>
              <w:rPr>
                <w:rFonts w:ascii="Times New Roman" w:hAnsi="Times New Roman" w:cs="Times New Roman"/>
                <w:sz w:val="28"/>
                <w:szCs w:val="28"/>
                <w:lang w:val="ru-RU"/>
              </w:rPr>
            </w:pPr>
            <w:r w:rsidRPr="005F131C">
              <w:rPr>
                <w:rFonts w:ascii="Times New Roman" w:hAnsi="Times New Roman" w:cs="Times New Roman"/>
                <w:sz w:val="28"/>
                <w:szCs w:val="28"/>
                <w:lang w:val="ru-RU"/>
              </w:rPr>
              <w:t>Немагнитная</w:t>
            </w:r>
          </w:p>
        </w:tc>
        <w:tc>
          <w:tcPr>
            <w:tcW w:w="1559" w:type="dxa"/>
            <w:tcBorders>
              <w:top w:val="nil"/>
              <w:left w:val="nil"/>
              <w:bottom w:val="single" w:sz="4" w:space="0" w:color="auto"/>
              <w:right w:val="single" w:sz="4" w:space="0" w:color="auto"/>
            </w:tcBorders>
            <w:noWrap/>
            <w:vAlign w:val="center"/>
            <w:hideMark/>
          </w:tcPr>
          <w:p w14:paraId="099304D8" w14:textId="5DCE4B32" w:rsidR="00ED23D9" w:rsidRPr="00297925" w:rsidRDefault="00ED23D9" w:rsidP="00ED23D9">
            <w:pPr>
              <w:spacing w:after="0" w:line="240" w:lineRule="auto"/>
              <w:jc w:val="center"/>
              <w:rPr>
                <w:rFonts w:ascii="Times New Roman" w:hAnsi="Times New Roman" w:cs="Times New Roman"/>
                <w:color w:val="000000"/>
                <w:sz w:val="28"/>
                <w:szCs w:val="28"/>
              </w:rPr>
            </w:pPr>
            <w:r w:rsidRPr="00297925">
              <w:rPr>
                <w:rFonts w:ascii="Times New Roman" w:hAnsi="Times New Roman" w:cs="Times New Roman"/>
                <w:color w:val="000000"/>
                <w:sz w:val="28"/>
                <w:szCs w:val="28"/>
              </w:rPr>
              <w:t>30,77</w:t>
            </w:r>
          </w:p>
        </w:tc>
        <w:tc>
          <w:tcPr>
            <w:tcW w:w="1414" w:type="dxa"/>
            <w:tcBorders>
              <w:top w:val="nil"/>
              <w:left w:val="nil"/>
              <w:bottom w:val="single" w:sz="4" w:space="0" w:color="auto"/>
              <w:right w:val="single" w:sz="4" w:space="0" w:color="auto"/>
            </w:tcBorders>
            <w:noWrap/>
            <w:vAlign w:val="bottom"/>
            <w:hideMark/>
          </w:tcPr>
          <w:p w14:paraId="682D7CA7" w14:textId="61EC9B1C" w:rsidR="00ED23D9" w:rsidRPr="00297925" w:rsidRDefault="00ED23D9" w:rsidP="00ED23D9">
            <w:pPr>
              <w:spacing w:after="0" w:line="240" w:lineRule="auto"/>
              <w:jc w:val="center"/>
              <w:rPr>
                <w:rFonts w:ascii="Times New Roman" w:hAnsi="Times New Roman" w:cs="Times New Roman"/>
                <w:color w:val="000000"/>
                <w:sz w:val="28"/>
                <w:szCs w:val="28"/>
              </w:rPr>
            </w:pPr>
            <w:r w:rsidRPr="00297925">
              <w:rPr>
                <w:rFonts w:ascii="Times New Roman" w:hAnsi="Times New Roman" w:cs="Times New Roman"/>
                <w:color w:val="000000"/>
                <w:sz w:val="28"/>
                <w:szCs w:val="28"/>
              </w:rPr>
              <w:t>22,62</w:t>
            </w:r>
          </w:p>
        </w:tc>
        <w:tc>
          <w:tcPr>
            <w:tcW w:w="1134" w:type="dxa"/>
            <w:tcBorders>
              <w:top w:val="nil"/>
              <w:left w:val="nil"/>
              <w:bottom w:val="single" w:sz="4" w:space="0" w:color="auto"/>
              <w:right w:val="single" w:sz="4" w:space="0" w:color="auto"/>
            </w:tcBorders>
            <w:noWrap/>
            <w:vAlign w:val="bottom"/>
            <w:hideMark/>
          </w:tcPr>
          <w:p w14:paraId="3413F6A0" w14:textId="2EE4EC22" w:rsidR="00ED23D9" w:rsidRPr="00297925" w:rsidRDefault="00ED23D9" w:rsidP="00ED23D9">
            <w:pPr>
              <w:spacing w:after="0" w:line="240" w:lineRule="auto"/>
              <w:jc w:val="center"/>
              <w:rPr>
                <w:rFonts w:ascii="Times New Roman" w:hAnsi="Times New Roman" w:cs="Times New Roman"/>
                <w:color w:val="000000"/>
                <w:sz w:val="28"/>
                <w:szCs w:val="28"/>
              </w:rPr>
            </w:pPr>
            <w:r w:rsidRPr="00297925">
              <w:rPr>
                <w:rFonts w:ascii="Times New Roman" w:hAnsi="Times New Roman" w:cs="Times New Roman"/>
                <w:color w:val="000000"/>
                <w:sz w:val="28"/>
                <w:szCs w:val="28"/>
              </w:rPr>
              <w:t>45,11</w:t>
            </w:r>
          </w:p>
        </w:tc>
        <w:tc>
          <w:tcPr>
            <w:tcW w:w="1276" w:type="dxa"/>
            <w:tcBorders>
              <w:top w:val="nil"/>
              <w:left w:val="nil"/>
              <w:bottom w:val="single" w:sz="4" w:space="0" w:color="auto"/>
              <w:right w:val="single" w:sz="4" w:space="0" w:color="auto"/>
            </w:tcBorders>
            <w:noWrap/>
            <w:vAlign w:val="bottom"/>
            <w:hideMark/>
          </w:tcPr>
          <w:p w14:paraId="7CE91770" w14:textId="007BD6A0" w:rsidR="00ED23D9" w:rsidRPr="00297925" w:rsidRDefault="00ED23D9" w:rsidP="00ED23D9">
            <w:pPr>
              <w:spacing w:after="0" w:line="240" w:lineRule="auto"/>
              <w:jc w:val="center"/>
              <w:rPr>
                <w:rFonts w:ascii="Times New Roman" w:hAnsi="Times New Roman" w:cs="Times New Roman"/>
                <w:color w:val="000000"/>
                <w:sz w:val="28"/>
                <w:szCs w:val="28"/>
              </w:rPr>
            </w:pPr>
            <w:r w:rsidRPr="00297925">
              <w:rPr>
                <w:rFonts w:ascii="Times New Roman" w:hAnsi="Times New Roman" w:cs="Times New Roman"/>
                <w:color w:val="000000"/>
                <w:sz w:val="28"/>
                <w:szCs w:val="28"/>
              </w:rPr>
              <w:t>13,65</w:t>
            </w:r>
          </w:p>
        </w:tc>
        <w:tc>
          <w:tcPr>
            <w:tcW w:w="1338" w:type="dxa"/>
            <w:tcBorders>
              <w:top w:val="nil"/>
              <w:left w:val="nil"/>
              <w:bottom w:val="single" w:sz="4" w:space="0" w:color="auto"/>
              <w:right w:val="single" w:sz="4" w:space="0" w:color="auto"/>
            </w:tcBorders>
            <w:noWrap/>
            <w:vAlign w:val="bottom"/>
            <w:hideMark/>
          </w:tcPr>
          <w:p w14:paraId="15351030" w14:textId="629CD643" w:rsidR="00ED23D9" w:rsidRPr="00297925" w:rsidRDefault="00ED23D9" w:rsidP="00ED23D9">
            <w:pPr>
              <w:spacing w:after="0" w:line="240" w:lineRule="auto"/>
              <w:jc w:val="center"/>
              <w:rPr>
                <w:rFonts w:ascii="Times New Roman" w:hAnsi="Times New Roman" w:cs="Times New Roman"/>
                <w:color w:val="000000"/>
                <w:sz w:val="28"/>
                <w:szCs w:val="28"/>
              </w:rPr>
            </w:pPr>
            <w:r w:rsidRPr="00297925">
              <w:rPr>
                <w:rFonts w:ascii="Times New Roman" w:hAnsi="Times New Roman" w:cs="Times New Roman"/>
                <w:color w:val="000000"/>
                <w:sz w:val="28"/>
                <w:szCs w:val="28"/>
              </w:rPr>
              <w:t>74,22</w:t>
            </w:r>
          </w:p>
        </w:tc>
      </w:tr>
      <w:tr w:rsidR="00ED23D9" w:rsidRPr="005F131C" w14:paraId="2F577599" w14:textId="77777777" w:rsidTr="006F3C87">
        <w:trPr>
          <w:trHeight w:val="300"/>
          <w:jc w:val="center"/>
        </w:trPr>
        <w:tc>
          <w:tcPr>
            <w:tcW w:w="1271" w:type="dxa"/>
            <w:vMerge/>
            <w:tcBorders>
              <w:top w:val="nil"/>
              <w:left w:val="single" w:sz="4" w:space="0" w:color="auto"/>
              <w:bottom w:val="single" w:sz="4" w:space="0" w:color="000000"/>
              <w:right w:val="single" w:sz="4" w:space="0" w:color="auto"/>
            </w:tcBorders>
            <w:vAlign w:val="center"/>
          </w:tcPr>
          <w:p w14:paraId="21C994A7" w14:textId="77777777" w:rsidR="00ED23D9" w:rsidRPr="005F131C" w:rsidRDefault="00ED23D9" w:rsidP="00ED23D9">
            <w:pPr>
              <w:spacing w:after="0" w:line="240" w:lineRule="auto"/>
              <w:jc w:val="center"/>
              <w:rPr>
                <w:rFonts w:ascii="Times New Roman" w:hAnsi="Times New Roman" w:cs="Times New Roman"/>
                <w:sz w:val="28"/>
                <w:szCs w:val="28"/>
                <w:lang w:val="ru-RU"/>
              </w:rPr>
            </w:pPr>
          </w:p>
        </w:tc>
        <w:tc>
          <w:tcPr>
            <w:tcW w:w="1784" w:type="dxa"/>
            <w:tcBorders>
              <w:top w:val="nil"/>
              <w:left w:val="nil"/>
              <w:bottom w:val="single" w:sz="4" w:space="0" w:color="auto"/>
              <w:right w:val="single" w:sz="4" w:space="0" w:color="auto"/>
            </w:tcBorders>
            <w:noWrap/>
            <w:vAlign w:val="center"/>
          </w:tcPr>
          <w:p w14:paraId="4D5883D6" w14:textId="66D198DF" w:rsidR="00ED23D9" w:rsidRPr="005F131C" w:rsidRDefault="00ED23D9" w:rsidP="00ED23D9">
            <w:pPr>
              <w:spacing w:after="0" w:line="240" w:lineRule="auto"/>
              <w:rPr>
                <w:rFonts w:ascii="Times New Roman" w:hAnsi="Times New Roman" w:cs="Times New Roman"/>
                <w:sz w:val="28"/>
                <w:szCs w:val="28"/>
                <w:lang w:val="ru-RU"/>
              </w:rPr>
            </w:pPr>
            <w:r w:rsidRPr="005F131C">
              <w:rPr>
                <w:rFonts w:ascii="Times New Roman" w:hAnsi="Times New Roman" w:cs="Times New Roman"/>
                <w:sz w:val="28"/>
                <w:szCs w:val="28"/>
                <w:lang w:val="ru-RU"/>
              </w:rPr>
              <w:t>ППП</w:t>
            </w:r>
          </w:p>
        </w:tc>
        <w:tc>
          <w:tcPr>
            <w:tcW w:w="1559" w:type="dxa"/>
            <w:tcBorders>
              <w:top w:val="nil"/>
              <w:left w:val="nil"/>
              <w:bottom w:val="single" w:sz="4" w:space="0" w:color="auto"/>
              <w:right w:val="single" w:sz="4" w:space="0" w:color="auto"/>
            </w:tcBorders>
            <w:noWrap/>
            <w:vAlign w:val="center"/>
          </w:tcPr>
          <w:p w14:paraId="57C69949" w14:textId="3B76A83A" w:rsidR="00ED23D9" w:rsidRPr="00297925" w:rsidRDefault="00ED23D9" w:rsidP="00ED23D9">
            <w:pPr>
              <w:spacing w:after="0" w:line="240" w:lineRule="auto"/>
              <w:jc w:val="center"/>
              <w:rPr>
                <w:rFonts w:ascii="Times New Roman" w:hAnsi="Times New Roman" w:cs="Times New Roman"/>
                <w:color w:val="000000"/>
                <w:sz w:val="28"/>
                <w:szCs w:val="28"/>
              </w:rPr>
            </w:pPr>
            <w:r w:rsidRPr="00297925">
              <w:rPr>
                <w:rFonts w:ascii="Times New Roman" w:hAnsi="Times New Roman" w:cs="Times New Roman"/>
                <w:color w:val="000000"/>
                <w:sz w:val="28"/>
                <w:szCs w:val="28"/>
              </w:rPr>
              <w:t>20,00</w:t>
            </w:r>
          </w:p>
        </w:tc>
        <w:tc>
          <w:tcPr>
            <w:tcW w:w="1414" w:type="dxa"/>
            <w:tcBorders>
              <w:top w:val="nil"/>
              <w:left w:val="nil"/>
              <w:bottom w:val="single" w:sz="4" w:space="0" w:color="auto"/>
              <w:right w:val="single" w:sz="4" w:space="0" w:color="auto"/>
            </w:tcBorders>
            <w:noWrap/>
            <w:vAlign w:val="bottom"/>
          </w:tcPr>
          <w:p w14:paraId="78F3589D" w14:textId="3B19B1BB" w:rsidR="00ED23D9" w:rsidRPr="00297925" w:rsidRDefault="00ED23D9" w:rsidP="00ED23D9">
            <w:pPr>
              <w:spacing w:after="0" w:line="240" w:lineRule="auto"/>
              <w:jc w:val="center"/>
              <w:rPr>
                <w:rFonts w:ascii="Times New Roman" w:hAnsi="Times New Roman" w:cs="Times New Roman"/>
                <w:color w:val="000000"/>
                <w:sz w:val="28"/>
                <w:szCs w:val="28"/>
              </w:rPr>
            </w:pPr>
            <w:r w:rsidRPr="00297925">
              <w:rPr>
                <w:rFonts w:ascii="Times New Roman" w:hAnsi="Times New Roman" w:cs="Times New Roman"/>
                <w:color w:val="000000"/>
                <w:sz w:val="28"/>
                <w:szCs w:val="28"/>
              </w:rPr>
              <w:t>-</w:t>
            </w:r>
          </w:p>
        </w:tc>
        <w:tc>
          <w:tcPr>
            <w:tcW w:w="1134" w:type="dxa"/>
            <w:tcBorders>
              <w:top w:val="nil"/>
              <w:left w:val="nil"/>
              <w:bottom w:val="single" w:sz="4" w:space="0" w:color="auto"/>
              <w:right w:val="single" w:sz="4" w:space="0" w:color="auto"/>
            </w:tcBorders>
            <w:noWrap/>
            <w:vAlign w:val="bottom"/>
          </w:tcPr>
          <w:p w14:paraId="2A9B69BC" w14:textId="77809EE7" w:rsidR="00ED23D9" w:rsidRPr="00297925" w:rsidRDefault="00ED23D9" w:rsidP="00ED23D9">
            <w:pPr>
              <w:spacing w:after="0" w:line="240" w:lineRule="auto"/>
              <w:jc w:val="center"/>
              <w:rPr>
                <w:rFonts w:ascii="Times New Roman" w:hAnsi="Times New Roman" w:cs="Times New Roman"/>
                <w:color w:val="000000"/>
                <w:sz w:val="28"/>
                <w:szCs w:val="28"/>
              </w:rPr>
            </w:pPr>
            <w:r w:rsidRPr="00297925">
              <w:rPr>
                <w:rFonts w:ascii="Times New Roman" w:hAnsi="Times New Roman" w:cs="Times New Roman"/>
                <w:color w:val="000000"/>
                <w:sz w:val="28"/>
                <w:szCs w:val="28"/>
              </w:rPr>
              <w:t>-</w:t>
            </w:r>
          </w:p>
        </w:tc>
        <w:tc>
          <w:tcPr>
            <w:tcW w:w="1276" w:type="dxa"/>
            <w:tcBorders>
              <w:top w:val="nil"/>
              <w:left w:val="nil"/>
              <w:bottom w:val="single" w:sz="4" w:space="0" w:color="auto"/>
              <w:right w:val="single" w:sz="4" w:space="0" w:color="auto"/>
            </w:tcBorders>
            <w:noWrap/>
            <w:vAlign w:val="bottom"/>
          </w:tcPr>
          <w:p w14:paraId="27341DF3" w14:textId="33F5F328" w:rsidR="00ED23D9" w:rsidRPr="00297925" w:rsidRDefault="00ED23D9" w:rsidP="00ED23D9">
            <w:pPr>
              <w:spacing w:after="0" w:line="240" w:lineRule="auto"/>
              <w:jc w:val="center"/>
              <w:rPr>
                <w:rFonts w:ascii="Times New Roman" w:hAnsi="Times New Roman" w:cs="Times New Roman"/>
                <w:color w:val="000000"/>
                <w:sz w:val="28"/>
                <w:szCs w:val="28"/>
              </w:rPr>
            </w:pPr>
            <w:r w:rsidRPr="00297925">
              <w:rPr>
                <w:rFonts w:ascii="Times New Roman" w:hAnsi="Times New Roman" w:cs="Times New Roman"/>
                <w:color w:val="000000"/>
                <w:sz w:val="28"/>
                <w:szCs w:val="28"/>
              </w:rPr>
              <w:t>-</w:t>
            </w:r>
          </w:p>
        </w:tc>
        <w:tc>
          <w:tcPr>
            <w:tcW w:w="1338" w:type="dxa"/>
            <w:tcBorders>
              <w:top w:val="nil"/>
              <w:left w:val="nil"/>
              <w:bottom w:val="single" w:sz="4" w:space="0" w:color="auto"/>
              <w:right w:val="single" w:sz="4" w:space="0" w:color="auto"/>
            </w:tcBorders>
            <w:noWrap/>
            <w:vAlign w:val="bottom"/>
          </w:tcPr>
          <w:p w14:paraId="156DC627" w14:textId="670E1925" w:rsidR="00ED23D9" w:rsidRPr="00297925" w:rsidRDefault="00ED23D9" w:rsidP="00ED23D9">
            <w:pPr>
              <w:spacing w:after="0" w:line="240" w:lineRule="auto"/>
              <w:jc w:val="center"/>
              <w:rPr>
                <w:rFonts w:ascii="Times New Roman" w:hAnsi="Times New Roman" w:cs="Times New Roman"/>
                <w:color w:val="000000"/>
                <w:sz w:val="28"/>
                <w:szCs w:val="28"/>
              </w:rPr>
            </w:pPr>
            <w:r w:rsidRPr="00297925">
              <w:rPr>
                <w:rFonts w:ascii="Times New Roman" w:hAnsi="Times New Roman" w:cs="Times New Roman"/>
                <w:color w:val="000000"/>
                <w:sz w:val="28"/>
                <w:szCs w:val="28"/>
              </w:rPr>
              <w:t>-</w:t>
            </w:r>
          </w:p>
        </w:tc>
      </w:tr>
      <w:tr w:rsidR="00ED23D9" w:rsidRPr="005F131C" w14:paraId="55E9FDC0" w14:textId="77777777" w:rsidTr="006F3C87">
        <w:trPr>
          <w:trHeight w:val="300"/>
          <w:jc w:val="center"/>
        </w:trPr>
        <w:tc>
          <w:tcPr>
            <w:tcW w:w="1271" w:type="dxa"/>
            <w:vMerge/>
            <w:tcBorders>
              <w:top w:val="nil"/>
              <w:left w:val="single" w:sz="4" w:space="0" w:color="auto"/>
              <w:bottom w:val="single" w:sz="4" w:space="0" w:color="000000"/>
              <w:right w:val="single" w:sz="4" w:space="0" w:color="auto"/>
            </w:tcBorders>
            <w:vAlign w:val="center"/>
            <w:hideMark/>
          </w:tcPr>
          <w:p w14:paraId="28D245A6" w14:textId="77777777" w:rsidR="00ED23D9" w:rsidRPr="005F131C" w:rsidRDefault="00ED23D9" w:rsidP="00ED23D9">
            <w:pPr>
              <w:spacing w:after="0" w:line="240" w:lineRule="auto"/>
              <w:jc w:val="center"/>
              <w:rPr>
                <w:rFonts w:ascii="Times New Roman" w:hAnsi="Times New Roman" w:cs="Times New Roman"/>
                <w:sz w:val="28"/>
                <w:szCs w:val="28"/>
                <w:lang w:val="ru-RU"/>
              </w:rPr>
            </w:pPr>
          </w:p>
        </w:tc>
        <w:tc>
          <w:tcPr>
            <w:tcW w:w="1784" w:type="dxa"/>
            <w:tcBorders>
              <w:top w:val="nil"/>
              <w:left w:val="nil"/>
              <w:bottom w:val="single" w:sz="4" w:space="0" w:color="auto"/>
              <w:right w:val="single" w:sz="4" w:space="0" w:color="auto"/>
            </w:tcBorders>
            <w:noWrap/>
            <w:vAlign w:val="center"/>
            <w:hideMark/>
          </w:tcPr>
          <w:p w14:paraId="25C6A9BA" w14:textId="77777777" w:rsidR="00ED23D9" w:rsidRPr="005F131C" w:rsidRDefault="00ED23D9" w:rsidP="00ED23D9">
            <w:pPr>
              <w:spacing w:after="0" w:line="240" w:lineRule="auto"/>
              <w:rPr>
                <w:rFonts w:ascii="Times New Roman" w:hAnsi="Times New Roman" w:cs="Times New Roman"/>
                <w:sz w:val="28"/>
                <w:szCs w:val="28"/>
                <w:lang w:val="ru-RU"/>
              </w:rPr>
            </w:pPr>
            <w:r w:rsidRPr="005F131C">
              <w:rPr>
                <w:rFonts w:ascii="Times New Roman" w:hAnsi="Times New Roman" w:cs="Times New Roman"/>
                <w:sz w:val="28"/>
                <w:szCs w:val="28"/>
                <w:lang w:val="ru-RU"/>
              </w:rPr>
              <w:t>Итого</w:t>
            </w:r>
          </w:p>
        </w:tc>
        <w:tc>
          <w:tcPr>
            <w:tcW w:w="1559" w:type="dxa"/>
            <w:tcBorders>
              <w:top w:val="nil"/>
              <w:left w:val="nil"/>
              <w:bottom w:val="single" w:sz="4" w:space="0" w:color="auto"/>
              <w:right w:val="single" w:sz="4" w:space="0" w:color="auto"/>
            </w:tcBorders>
            <w:noWrap/>
            <w:vAlign w:val="center"/>
            <w:hideMark/>
          </w:tcPr>
          <w:p w14:paraId="516A15CB" w14:textId="378D3668" w:rsidR="00ED23D9" w:rsidRPr="00297925" w:rsidRDefault="00ED23D9" w:rsidP="00ED23D9">
            <w:pPr>
              <w:spacing w:after="0" w:line="240" w:lineRule="auto"/>
              <w:jc w:val="center"/>
              <w:rPr>
                <w:rFonts w:ascii="Times New Roman" w:hAnsi="Times New Roman" w:cs="Times New Roman"/>
                <w:color w:val="000000"/>
                <w:sz w:val="28"/>
                <w:szCs w:val="28"/>
              </w:rPr>
            </w:pPr>
            <w:r w:rsidRPr="00297925">
              <w:rPr>
                <w:rFonts w:ascii="Times New Roman" w:hAnsi="Times New Roman" w:cs="Times New Roman"/>
                <w:color w:val="000000"/>
                <w:sz w:val="28"/>
                <w:szCs w:val="28"/>
              </w:rPr>
              <w:t>100,00</w:t>
            </w:r>
          </w:p>
        </w:tc>
        <w:tc>
          <w:tcPr>
            <w:tcW w:w="1414" w:type="dxa"/>
            <w:tcBorders>
              <w:top w:val="nil"/>
              <w:left w:val="nil"/>
              <w:bottom w:val="single" w:sz="4" w:space="0" w:color="auto"/>
              <w:right w:val="single" w:sz="4" w:space="0" w:color="auto"/>
            </w:tcBorders>
            <w:noWrap/>
            <w:vAlign w:val="bottom"/>
            <w:hideMark/>
          </w:tcPr>
          <w:p w14:paraId="6DD2E2B0" w14:textId="55B61E2D" w:rsidR="00ED23D9" w:rsidRPr="00297925" w:rsidRDefault="00ED23D9" w:rsidP="00ED23D9">
            <w:pPr>
              <w:spacing w:after="0" w:line="240" w:lineRule="auto"/>
              <w:jc w:val="center"/>
              <w:rPr>
                <w:rFonts w:ascii="Times New Roman" w:hAnsi="Times New Roman" w:cs="Times New Roman"/>
                <w:color w:val="000000"/>
                <w:sz w:val="28"/>
                <w:szCs w:val="28"/>
              </w:rPr>
            </w:pPr>
            <w:r w:rsidRPr="00297925">
              <w:rPr>
                <w:rFonts w:ascii="Times New Roman" w:hAnsi="Times New Roman" w:cs="Times New Roman"/>
                <w:color w:val="000000"/>
                <w:sz w:val="28"/>
                <w:szCs w:val="28"/>
              </w:rPr>
              <w:t>51,00</w:t>
            </w:r>
          </w:p>
        </w:tc>
        <w:tc>
          <w:tcPr>
            <w:tcW w:w="1134" w:type="dxa"/>
            <w:tcBorders>
              <w:top w:val="nil"/>
              <w:left w:val="nil"/>
              <w:bottom w:val="single" w:sz="4" w:space="0" w:color="auto"/>
              <w:right w:val="single" w:sz="4" w:space="0" w:color="auto"/>
            </w:tcBorders>
            <w:noWrap/>
            <w:vAlign w:val="bottom"/>
            <w:hideMark/>
          </w:tcPr>
          <w:p w14:paraId="4E4F60E3" w14:textId="7A98581C" w:rsidR="00ED23D9" w:rsidRPr="00297925" w:rsidRDefault="00ED23D9" w:rsidP="00ED23D9">
            <w:pPr>
              <w:spacing w:after="0" w:line="240" w:lineRule="auto"/>
              <w:jc w:val="center"/>
              <w:rPr>
                <w:rFonts w:ascii="Times New Roman" w:hAnsi="Times New Roman" w:cs="Times New Roman"/>
                <w:color w:val="000000"/>
                <w:sz w:val="28"/>
                <w:szCs w:val="28"/>
              </w:rPr>
            </w:pPr>
            <w:r w:rsidRPr="00297925">
              <w:rPr>
                <w:rFonts w:ascii="Times New Roman" w:hAnsi="Times New Roman" w:cs="Times New Roman"/>
                <w:color w:val="000000"/>
                <w:sz w:val="28"/>
                <w:szCs w:val="28"/>
              </w:rPr>
              <w:t>18,70</w:t>
            </w:r>
          </w:p>
        </w:tc>
        <w:tc>
          <w:tcPr>
            <w:tcW w:w="1276" w:type="dxa"/>
            <w:tcBorders>
              <w:top w:val="nil"/>
              <w:left w:val="nil"/>
              <w:bottom w:val="single" w:sz="4" w:space="0" w:color="auto"/>
              <w:right w:val="single" w:sz="4" w:space="0" w:color="auto"/>
            </w:tcBorders>
            <w:noWrap/>
            <w:vAlign w:val="bottom"/>
            <w:hideMark/>
          </w:tcPr>
          <w:p w14:paraId="5644D47B" w14:textId="5D30DB17" w:rsidR="00ED23D9" w:rsidRPr="00297925" w:rsidRDefault="00ED23D9" w:rsidP="00ED23D9">
            <w:pPr>
              <w:spacing w:after="0" w:line="240" w:lineRule="auto"/>
              <w:jc w:val="center"/>
              <w:rPr>
                <w:rFonts w:ascii="Times New Roman" w:hAnsi="Times New Roman" w:cs="Times New Roman"/>
                <w:color w:val="000000"/>
                <w:sz w:val="28"/>
                <w:szCs w:val="28"/>
              </w:rPr>
            </w:pPr>
            <w:r w:rsidRPr="00297925">
              <w:rPr>
                <w:rFonts w:ascii="Times New Roman" w:hAnsi="Times New Roman" w:cs="Times New Roman"/>
                <w:color w:val="000000"/>
                <w:sz w:val="28"/>
                <w:szCs w:val="28"/>
              </w:rPr>
              <w:t>100,00</w:t>
            </w:r>
          </w:p>
        </w:tc>
        <w:tc>
          <w:tcPr>
            <w:tcW w:w="1338" w:type="dxa"/>
            <w:tcBorders>
              <w:top w:val="nil"/>
              <w:left w:val="nil"/>
              <w:bottom w:val="single" w:sz="4" w:space="0" w:color="auto"/>
              <w:right w:val="single" w:sz="4" w:space="0" w:color="auto"/>
            </w:tcBorders>
            <w:noWrap/>
            <w:vAlign w:val="bottom"/>
            <w:hideMark/>
          </w:tcPr>
          <w:p w14:paraId="299861BB" w14:textId="7FFC202F" w:rsidR="00ED23D9" w:rsidRPr="00297925" w:rsidRDefault="00ED23D9" w:rsidP="00ED23D9">
            <w:pPr>
              <w:spacing w:after="0" w:line="240" w:lineRule="auto"/>
              <w:jc w:val="center"/>
              <w:rPr>
                <w:rFonts w:ascii="Times New Roman" w:hAnsi="Times New Roman" w:cs="Times New Roman"/>
                <w:color w:val="000000"/>
                <w:sz w:val="28"/>
                <w:szCs w:val="28"/>
              </w:rPr>
            </w:pPr>
            <w:r w:rsidRPr="00297925">
              <w:rPr>
                <w:rFonts w:ascii="Times New Roman" w:hAnsi="Times New Roman" w:cs="Times New Roman"/>
                <w:color w:val="000000"/>
                <w:sz w:val="28"/>
                <w:szCs w:val="28"/>
              </w:rPr>
              <w:t>100,00</w:t>
            </w:r>
          </w:p>
        </w:tc>
      </w:tr>
      <w:tr w:rsidR="00D76981" w:rsidRPr="005F131C" w14:paraId="7031F9E9" w14:textId="77777777" w:rsidTr="006238A2">
        <w:trPr>
          <w:trHeight w:val="300"/>
          <w:jc w:val="center"/>
        </w:trPr>
        <w:tc>
          <w:tcPr>
            <w:tcW w:w="9776" w:type="dxa"/>
            <w:gridSpan w:val="7"/>
            <w:tcBorders>
              <w:top w:val="nil"/>
              <w:left w:val="single" w:sz="4" w:space="0" w:color="auto"/>
              <w:bottom w:val="single" w:sz="4" w:space="0" w:color="000000"/>
              <w:right w:val="single" w:sz="4" w:space="0" w:color="auto"/>
            </w:tcBorders>
            <w:vAlign w:val="center"/>
          </w:tcPr>
          <w:p w14:paraId="0E65BDE0" w14:textId="57094DD0" w:rsidR="00D76981" w:rsidRPr="00C92C8F" w:rsidRDefault="00494265" w:rsidP="00ED23D9">
            <w:pPr>
              <w:spacing w:after="0" w:line="240" w:lineRule="auto"/>
              <w:jc w:val="center"/>
              <w:rPr>
                <w:rFonts w:ascii="Times New Roman" w:hAnsi="Times New Roman" w:cs="Times New Roman"/>
                <w:color w:val="000000"/>
                <w:sz w:val="28"/>
                <w:szCs w:val="28"/>
                <w:highlight w:val="yellow"/>
              </w:rPr>
            </w:pPr>
            <w:r>
              <w:rPr>
                <w:rFonts w:ascii="Times New Roman" w:hAnsi="Times New Roman" w:cs="Times New Roman"/>
                <w:sz w:val="28"/>
                <w:szCs w:val="28"/>
                <w:lang w:val="ru-RU"/>
              </w:rPr>
              <w:t>2</w:t>
            </w:r>
            <w:r w:rsidR="00D76981" w:rsidRPr="005F131C">
              <w:rPr>
                <w:rFonts w:ascii="Times New Roman" w:hAnsi="Times New Roman" w:cs="Times New Roman"/>
                <w:sz w:val="28"/>
                <w:szCs w:val="28"/>
                <w:lang w:val="ru-RU"/>
              </w:rPr>
              <w:t xml:space="preserve"> </w:t>
            </w:r>
            <w:r>
              <w:rPr>
                <w:rFonts w:ascii="Times New Roman" w:hAnsi="Times New Roman" w:cs="Times New Roman"/>
                <w:sz w:val="28"/>
                <w:szCs w:val="28"/>
                <w:lang w:val="ru-RU"/>
              </w:rPr>
              <w:t>%</w:t>
            </w:r>
          </w:p>
        </w:tc>
      </w:tr>
      <w:tr w:rsidR="00297925" w:rsidRPr="005F131C" w14:paraId="10DC8AE7" w14:textId="77777777" w:rsidTr="006238A2">
        <w:trPr>
          <w:trHeight w:val="300"/>
          <w:jc w:val="center"/>
        </w:trPr>
        <w:tc>
          <w:tcPr>
            <w:tcW w:w="1271" w:type="dxa"/>
            <w:vMerge w:val="restart"/>
            <w:tcBorders>
              <w:top w:val="nil"/>
              <w:left w:val="single" w:sz="4" w:space="0" w:color="auto"/>
              <w:right w:val="single" w:sz="4" w:space="0" w:color="auto"/>
            </w:tcBorders>
            <w:vAlign w:val="center"/>
          </w:tcPr>
          <w:p w14:paraId="4A1AA196" w14:textId="4823F632" w:rsidR="00297925" w:rsidRPr="005F131C" w:rsidRDefault="00297925" w:rsidP="00297925">
            <w:pPr>
              <w:spacing w:after="0" w:line="240" w:lineRule="auto"/>
              <w:jc w:val="center"/>
              <w:rPr>
                <w:rFonts w:ascii="Times New Roman" w:hAnsi="Times New Roman" w:cs="Times New Roman"/>
                <w:sz w:val="28"/>
                <w:szCs w:val="28"/>
                <w:lang w:val="ru-RU"/>
              </w:rPr>
            </w:pPr>
            <w:r w:rsidRPr="005F131C">
              <w:rPr>
                <w:rFonts w:ascii="Times New Roman" w:hAnsi="Times New Roman" w:cs="Times New Roman"/>
                <w:sz w:val="28"/>
                <w:szCs w:val="28"/>
                <w:lang w:val="ru-RU"/>
              </w:rPr>
              <w:t xml:space="preserve">Опыт </w:t>
            </w:r>
            <w:r>
              <w:rPr>
                <w:rFonts w:ascii="Times New Roman" w:hAnsi="Times New Roman" w:cs="Times New Roman"/>
                <w:sz w:val="28"/>
                <w:szCs w:val="28"/>
                <w:lang w:val="ru-RU"/>
              </w:rPr>
              <w:t>2</w:t>
            </w:r>
          </w:p>
        </w:tc>
        <w:tc>
          <w:tcPr>
            <w:tcW w:w="1784" w:type="dxa"/>
            <w:tcBorders>
              <w:top w:val="nil"/>
              <w:left w:val="nil"/>
              <w:bottom w:val="single" w:sz="4" w:space="0" w:color="auto"/>
              <w:right w:val="single" w:sz="4" w:space="0" w:color="auto"/>
            </w:tcBorders>
            <w:noWrap/>
            <w:vAlign w:val="center"/>
          </w:tcPr>
          <w:p w14:paraId="7AB5C112" w14:textId="106F385E" w:rsidR="00297925" w:rsidRPr="005F131C" w:rsidRDefault="00297925" w:rsidP="00297925">
            <w:pPr>
              <w:spacing w:after="0" w:line="240" w:lineRule="auto"/>
              <w:rPr>
                <w:rFonts w:ascii="Times New Roman" w:hAnsi="Times New Roman" w:cs="Times New Roman"/>
                <w:sz w:val="28"/>
                <w:szCs w:val="28"/>
                <w:lang w:val="ru-RU"/>
              </w:rPr>
            </w:pPr>
            <w:r w:rsidRPr="005F131C">
              <w:rPr>
                <w:rFonts w:ascii="Times New Roman" w:hAnsi="Times New Roman" w:cs="Times New Roman"/>
                <w:sz w:val="28"/>
                <w:szCs w:val="28"/>
                <w:lang w:val="ru-RU"/>
              </w:rPr>
              <w:t>Магнитная</w:t>
            </w:r>
          </w:p>
        </w:tc>
        <w:tc>
          <w:tcPr>
            <w:tcW w:w="1559" w:type="dxa"/>
            <w:tcBorders>
              <w:top w:val="nil"/>
              <w:left w:val="nil"/>
              <w:bottom w:val="single" w:sz="4" w:space="0" w:color="auto"/>
              <w:right w:val="single" w:sz="4" w:space="0" w:color="auto"/>
            </w:tcBorders>
            <w:noWrap/>
            <w:vAlign w:val="center"/>
          </w:tcPr>
          <w:p w14:paraId="29BCB79E" w14:textId="37692D9F" w:rsidR="00297925" w:rsidRPr="00297925" w:rsidRDefault="00297925" w:rsidP="00297925">
            <w:pPr>
              <w:spacing w:after="0" w:line="240" w:lineRule="auto"/>
              <w:jc w:val="center"/>
              <w:rPr>
                <w:rFonts w:ascii="Times New Roman" w:hAnsi="Times New Roman" w:cs="Times New Roman"/>
                <w:color w:val="000000"/>
                <w:sz w:val="28"/>
                <w:szCs w:val="28"/>
              </w:rPr>
            </w:pPr>
            <w:r w:rsidRPr="00297925">
              <w:rPr>
                <w:rFonts w:ascii="Times New Roman" w:hAnsi="Times New Roman" w:cs="Times New Roman"/>
                <w:color w:val="000000"/>
                <w:sz w:val="28"/>
                <w:szCs w:val="28"/>
              </w:rPr>
              <w:t>51,65</w:t>
            </w:r>
          </w:p>
        </w:tc>
        <w:tc>
          <w:tcPr>
            <w:tcW w:w="1414" w:type="dxa"/>
            <w:tcBorders>
              <w:top w:val="nil"/>
              <w:left w:val="nil"/>
              <w:bottom w:val="single" w:sz="4" w:space="0" w:color="auto"/>
              <w:right w:val="single" w:sz="4" w:space="0" w:color="auto"/>
            </w:tcBorders>
            <w:noWrap/>
            <w:vAlign w:val="bottom"/>
          </w:tcPr>
          <w:p w14:paraId="47DCE76A" w14:textId="2E959E6D" w:rsidR="00297925" w:rsidRPr="00FB18C8" w:rsidRDefault="00297925" w:rsidP="00297925">
            <w:pPr>
              <w:spacing w:after="0" w:line="240" w:lineRule="auto"/>
              <w:jc w:val="center"/>
              <w:rPr>
                <w:rFonts w:ascii="Times New Roman" w:hAnsi="Times New Roman" w:cs="Times New Roman"/>
                <w:color w:val="000000"/>
                <w:sz w:val="28"/>
                <w:szCs w:val="28"/>
              </w:rPr>
            </w:pPr>
            <w:r w:rsidRPr="00297925">
              <w:rPr>
                <w:rFonts w:ascii="Times New Roman" w:hAnsi="Times New Roman" w:cs="Times New Roman"/>
                <w:color w:val="000000"/>
                <w:sz w:val="28"/>
                <w:szCs w:val="28"/>
              </w:rPr>
              <w:t>89,46</w:t>
            </w:r>
            <w:r w:rsidR="00AC6667">
              <w:rPr>
                <w:rFonts w:ascii="Times New Roman" w:hAnsi="Times New Roman" w:cs="Times New Roman"/>
                <w:color w:val="000000"/>
                <w:sz w:val="28"/>
                <w:szCs w:val="28"/>
                <w:lang w:val="ru-RU"/>
              </w:rPr>
              <w:t>/</w:t>
            </w:r>
            <w:r w:rsidR="001664E3">
              <w:rPr>
                <w:rFonts w:ascii="Times New Roman" w:hAnsi="Times New Roman" w:cs="Times New Roman"/>
                <w:color w:val="000000"/>
                <w:sz w:val="28"/>
                <w:szCs w:val="28"/>
                <w:lang w:val="ru-RU"/>
              </w:rPr>
              <w:t>82,8</w:t>
            </w:r>
          </w:p>
        </w:tc>
        <w:tc>
          <w:tcPr>
            <w:tcW w:w="1134" w:type="dxa"/>
            <w:tcBorders>
              <w:top w:val="nil"/>
              <w:left w:val="nil"/>
              <w:bottom w:val="single" w:sz="4" w:space="0" w:color="auto"/>
              <w:right w:val="single" w:sz="4" w:space="0" w:color="auto"/>
            </w:tcBorders>
            <w:noWrap/>
            <w:vAlign w:val="bottom"/>
          </w:tcPr>
          <w:p w14:paraId="00A69E23" w14:textId="20D5D771" w:rsidR="00297925" w:rsidRPr="00297925" w:rsidRDefault="00297925" w:rsidP="00297925">
            <w:pPr>
              <w:spacing w:after="0" w:line="240" w:lineRule="auto"/>
              <w:jc w:val="center"/>
              <w:rPr>
                <w:rFonts w:ascii="Times New Roman" w:hAnsi="Times New Roman" w:cs="Times New Roman"/>
                <w:color w:val="000000"/>
                <w:sz w:val="28"/>
                <w:szCs w:val="28"/>
              </w:rPr>
            </w:pPr>
            <w:r w:rsidRPr="00297925">
              <w:rPr>
                <w:rFonts w:ascii="Times New Roman" w:hAnsi="Times New Roman" w:cs="Times New Roman"/>
                <w:color w:val="000000"/>
                <w:sz w:val="28"/>
                <w:szCs w:val="28"/>
              </w:rPr>
              <w:t>6,95</w:t>
            </w:r>
          </w:p>
        </w:tc>
        <w:tc>
          <w:tcPr>
            <w:tcW w:w="1276" w:type="dxa"/>
            <w:tcBorders>
              <w:top w:val="nil"/>
              <w:left w:val="nil"/>
              <w:bottom w:val="single" w:sz="4" w:space="0" w:color="auto"/>
              <w:right w:val="single" w:sz="4" w:space="0" w:color="auto"/>
            </w:tcBorders>
            <w:noWrap/>
            <w:vAlign w:val="bottom"/>
          </w:tcPr>
          <w:p w14:paraId="130D42EA" w14:textId="46B6DA13" w:rsidR="00297925" w:rsidRPr="00297925" w:rsidRDefault="00297925" w:rsidP="00297925">
            <w:pPr>
              <w:spacing w:after="0" w:line="240" w:lineRule="auto"/>
              <w:jc w:val="center"/>
              <w:rPr>
                <w:rFonts w:ascii="Times New Roman" w:hAnsi="Times New Roman" w:cs="Times New Roman"/>
                <w:color w:val="000000"/>
                <w:sz w:val="28"/>
                <w:szCs w:val="28"/>
              </w:rPr>
            </w:pPr>
            <w:r w:rsidRPr="00297925">
              <w:rPr>
                <w:rFonts w:ascii="Times New Roman" w:hAnsi="Times New Roman" w:cs="Times New Roman"/>
                <w:color w:val="000000"/>
                <w:sz w:val="28"/>
                <w:szCs w:val="28"/>
              </w:rPr>
              <w:t>90,60</w:t>
            </w:r>
          </w:p>
        </w:tc>
        <w:tc>
          <w:tcPr>
            <w:tcW w:w="1338" w:type="dxa"/>
            <w:tcBorders>
              <w:top w:val="nil"/>
              <w:left w:val="nil"/>
              <w:bottom w:val="single" w:sz="4" w:space="0" w:color="auto"/>
              <w:right w:val="single" w:sz="4" w:space="0" w:color="auto"/>
            </w:tcBorders>
            <w:noWrap/>
            <w:vAlign w:val="bottom"/>
          </w:tcPr>
          <w:p w14:paraId="7ECCC633" w14:textId="6FD8E470" w:rsidR="00297925" w:rsidRPr="00297925" w:rsidRDefault="00297925" w:rsidP="00297925">
            <w:pPr>
              <w:spacing w:after="0" w:line="240" w:lineRule="auto"/>
              <w:jc w:val="center"/>
              <w:rPr>
                <w:rFonts w:ascii="Times New Roman" w:hAnsi="Times New Roman" w:cs="Times New Roman"/>
                <w:color w:val="000000"/>
                <w:sz w:val="28"/>
                <w:szCs w:val="28"/>
              </w:rPr>
            </w:pPr>
            <w:r w:rsidRPr="00297925">
              <w:rPr>
                <w:rFonts w:ascii="Times New Roman" w:hAnsi="Times New Roman" w:cs="Times New Roman"/>
                <w:color w:val="000000"/>
                <w:sz w:val="28"/>
                <w:szCs w:val="28"/>
              </w:rPr>
              <w:t>19,19</w:t>
            </w:r>
          </w:p>
        </w:tc>
      </w:tr>
      <w:tr w:rsidR="00297925" w:rsidRPr="005F131C" w14:paraId="032386A0" w14:textId="77777777" w:rsidTr="006238A2">
        <w:trPr>
          <w:trHeight w:val="300"/>
          <w:jc w:val="center"/>
        </w:trPr>
        <w:tc>
          <w:tcPr>
            <w:tcW w:w="1271" w:type="dxa"/>
            <w:vMerge/>
            <w:tcBorders>
              <w:left w:val="single" w:sz="4" w:space="0" w:color="auto"/>
              <w:right w:val="single" w:sz="4" w:space="0" w:color="auto"/>
            </w:tcBorders>
            <w:vAlign w:val="center"/>
          </w:tcPr>
          <w:p w14:paraId="1FA95F4C" w14:textId="77777777" w:rsidR="00297925" w:rsidRPr="005F131C" w:rsidRDefault="00297925" w:rsidP="00297925">
            <w:pPr>
              <w:spacing w:after="0" w:line="240" w:lineRule="auto"/>
              <w:jc w:val="center"/>
              <w:rPr>
                <w:rFonts w:ascii="Times New Roman" w:hAnsi="Times New Roman" w:cs="Times New Roman"/>
                <w:sz w:val="28"/>
                <w:szCs w:val="28"/>
                <w:lang w:val="ru-RU"/>
              </w:rPr>
            </w:pPr>
          </w:p>
        </w:tc>
        <w:tc>
          <w:tcPr>
            <w:tcW w:w="1784" w:type="dxa"/>
            <w:tcBorders>
              <w:top w:val="nil"/>
              <w:left w:val="nil"/>
              <w:bottom w:val="single" w:sz="4" w:space="0" w:color="auto"/>
              <w:right w:val="single" w:sz="4" w:space="0" w:color="auto"/>
            </w:tcBorders>
            <w:noWrap/>
            <w:vAlign w:val="center"/>
          </w:tcPr>
          <w:p w14:paraId="3FB9A2ED" w14:textId="15D22C91" w:rsidR="00297925" w:rsidRPr="005F131C" w:rsidRDefault="00297925" w:rsidP="00297925">
            <w:pPr>
              <w:spacing w:after="0" w:line="240" w:lineRule="auto"/>
              <w:rPr>
                <w:rFonts w:ascii="Times New Roman" w:hAnsi="Times New Roman" w:cs="Times New Roman"/>
                <w:sz w:val="28"/>
                <w:szCs w:val="28"/>
                <w:lang w:val="ru-RU"/>
              </w:rPr>
            </w:pPr>
            <w:r w:rsidRPr="005F131C">
              <w:rPr>
                <w:rFonts w:ascii="Times New Roman" w:hAnsi="Times New Roman" w:cs="Times New Roman"/>
                <w:sz w:val="28"/>
                <w:szCs w:val="28"/>
                <w:lang w:val="ru-RU"/>
              </w:rPr>
              <w:t>Немагнитная</w:t>
            </w:r>
          </w:p>
        </w:tc>
        <w:tc>
          <w:tcPr>
            <w:tcW w:w="1559" w:type="dxa"/>
            <w:tcBorders>
              <w:top w:val="nil"/>
              <w:left w:val="nil"/>
              <w:bottom w:val="single" w:sz="4" w:space="0" w:color="auto"/>
              <w:right w:val="single" w:sz="4" w:space="0" w:color="auto"/>
            </w:tcBorders>
            <w:noWrap/>
            <w:vAlign w:val="center"/>
          </w:tcPr>
          <w:p w14:paraId="4FAC4067" w14:textId="6EC09F36" w:rsidR="00297925" w:rsidRPr="00297925" w:rsidRDefault="00297925" w:rsidP="00297925">
            <w:pPr>
              <w:spacing w:after="0" w:line="240" w:lineRule="auto"/>
              <w:jc w:val="center"/>
              <w:rPr>
                <w:rFonts w:ascii="Times New Roman" w:hAnsi="Times New Roman" w:cs="Times New Roman"/>
                <w:color w:val="000000"/>
                <w:sz w:val="28"/>
                <w:szCs w:val="28"/>
              </w:rPr>
            </w:pPr>
            <w:r w:rsidRPr="00297925">
              <w:rPr>
                <w:rFonts w:ascii="Times New Roman" w:hAnsi="Times New Roman" w:cs="Times New Roman"/>
                <w:color w:val="000000"/>
                <w:sz w:val="28"/>
                <w:szCs w:val="28"/>
              </w:rPr>
              <w:t>28,75</w:t>
            </w:r>
          </w:p>
        </w:tc>
        <w:tc>
          <w:tcPr>
            <w:tcW w:w="1414" w:type="dxa"/>
            <w:tcBorders>
              <w:top w:val="nil"/>
              <w:left w:val="nil"/>
              <w:bottom w:val="single" w:sz="4" w:space="0" w:color="auto"/>
              <w:right w:val="single" w:sz="4" w:space="0" w:color="auto"/>
            </w:tcBorders>
            <w:noWrap/>
            <w:vAlign w:val="bottom"/>
          </w:tcPr>
          <w:p w14:paraId="1E2F953F" w14:textId="6EA8C4A3" w:rsidR="00297925" w:rsidRPr="00297925" w:rsidRDefault="00297925" w:rsidP="00297925">
            <w:pPr>
              <w:spacing w:after="0" w:line="240" w:lineRule="auto"/>
              <w:jc w:val="center"/>
              <w:rPr>
                <w:rFonts w:ascii="Times New Roman" w:hAnsi="Times New Roman" w:cs="Times New Roman"/>
                <w:color w:val="000000"/>
                <w:sz w:val="28"/>
                <w:szCs w:val="28"/>
              </w:rPr>
            </w:pPr>
            <w:r w:rsidRPr="00297925">
              <w:rPr>
                <w:rFonts w:ascii="Times New Roman" w:hAnsi="Times New Roman" w:cs="Times New Roman"/>
                <w:color w:val="000000"/>
                <w:sz w:val="28"/>
                <w:szCs w:val="28"/>
              </w:rPr>
              <w:t>16,67</w:t>
            </w:r>
          </w:p>
        </w:tc>
        <w:tc>
          <w:tcPr>
            <w:tcW w:w="1134" w:type="dxa"/>
            <w:tcBorders>
              <w:top w:val="nil"/>
              <w:left w:val="nil"/>
              <w:bottom w:val="single" w:sz="4" w:space="0" w:color="auto"/>
              <w:right w:val="single" w:sz="4" w:space="0" w:color="auto"/>
            </w:tcBorders>
            <w:noWrap/>
            <w:vAlign w:val="bottom"/>
          </w:tcPr>
          <w:p w14:paraId="227D65F5" w14:textId="5B8CA251" w:rsidR="00297925" w:rsidRPr="00297925" w:rsidRDefault="00297925" w:rsidP="00297925">
            <w:pPr>
              <w:spacing w:after="0" w:line="240" w:lineRule="auto"/>
              <w:jc w:val="center"/>
              <w:rPr>
                <w:rFonts w:ascii="Times New Roman" w:hAnsi="Times New Roman" w:cs="Times New Roman"/>
                <w:color w:val="000000"/>
                <w:sz w:val="28"/>
                <w:szCs w:val="28"/>
              </w:rPr>
            </w:pPr>
            <w:r w:rsidRPr="00297925">
              <w:rPr>
                <w:rFonts w:ascii="Times New Roman" w:hAnsi="Times New Roman" w:cs="Times New Roman"/>
                <w:color w:val="000000"/>
                <w:sz w:val="28"/>
                <w:szCs w:val="28"/>
              </w:rPr>
              <w:t>52,56</w:t>
            </w:r>
          </w:p>
        </w:tc>
        <w:tc>
          <w:tcPr>
            <w:tcW w:w="1276" w:type="dxa"/>
            <w:tcBorders>
              <w:top w:val="nil"/>
              <w:left w:val="nil"/>
              <w:bottom w:val="single" w:sz="4" w:space="0" w:color="auto"/>
              <w:right w:val="single" w:sz="4" w:space="0" w:color="auto"/>
            </w:tcBorders>
            <w:noWrap/>
            <w:vAlign w:val="bottom"/>
          </w:tcPr>
          <w:p w14:paraId="3FBD3A33" w14:textId="3D3BD611" w:rsidR="00297925" w:rsidRPr="00297925" w:rsidRDefault="00297925" w:rsidP="00297925">
            <w:pPr>
              <w:spacing w:after="0" w:line="240" w:lineRule="auto"/>
              <w:jc w:val="center"/>
              <w:rPr>
                <w:rFonts w:ascii="Times New Roman" w:hAnsi="Times New Roman" w:cs="Times New Roman"/>
                <w:color w:val="000000"/>
                <w:sz w:val="28"/>
                <w:szCs w:val="28"/>
              </w:rPr>
            </w:pPr>
            <w:r w:rsidRPr="00297925">
              <w:rPr>
                <w:rFonts w:ascii="Times New Roman" w:hAnsi="Times New Roman" w:cs="Times New Roman"/>
                <w:color w:val="000000"/>
                <w:sz w:val="28"/>
                <w:szCs w:val="28"/>
              </w:rPr>
              <w:t>9,40</w:t>
            </w:r>
          </w:p>
        </w:tc>
        <w:tc>
          <w:tcPr>
            <w:tcW w:w="1338" w:type="dxa"/>
            <w:tcBorders>
              <w:top w:val="nil"/>
              <w:left w:val="nil"/>
              <w:bottom w:val="single" w:sz="4" w:space="0" w:color="auto"/>
              <w:right w:val="single" w:sz="4" w:space="0" w:color="auto"/>
            </w:tcBorders>
            <w:noWrap/>
            <w:vAlign w:val="bottom"/>
          </w:tcPr>
          <w:p w14:paraId="596E9A55" w14:textId="3B901F72" w:rsidR="00297925" w:rsidRPr="00297925" w:rsidRDefault="00297925" w:rsidP="00297925">
            <w:pPr>
              <w:spacing w:after="0" w:line="240" w:lineRule="auto"/>
              <w:jc w:val="center"/>
              <w:rPr>
                <w:rFonts w:ascii="Times New Roman" w:hAnsi="Times New Roman" w:cs="Times New Roman"/>
                <w:color w:val="000000"/>
                <w:sz w:val="28"/>
                <w:szCs w:val="28"/>
              </w:rPr>
            </w:pPr>
            <w:r w:rsidRPr="00297925">
              <w:rPr>
                <w:rFonts w:ascii="Times New Roman" w:hAnsi="Times New Roman" w:cs="Times New Roman"/>
                <w:color w:val="000000"/>
                <w:sz w:val="28"/>
                <w:szCs w:val="28"/>
              </w:rPr>
              <w:t>80,81</w:t>
            </w:r>
          </w:p>
        </w:tc>
      </w:tr>
      <w:tr w:rsidR="00297925" w:rsidRPr="005F131C" w14:paraId="79B15C28" w14:textId="77777777" w:rsidTr="006238A2">
        <w:trPr>
          <w:trHeight w:val="300"/>
          <w:jc w:val="center"/>
        </w:trPr>
        <w:tc>
          <w:tcPr>
            <w:tcW w:w="1271" w:type="dxa"/>
            <w:vMerge/>
            <w:tcBorders>
              <w:left w:val="single" w:sz="4" w:space="0" w:color="auto"/>
              <w:right w:val="single" w:sz="4" w:space="0" w:color="auto"/>
            </w:tcBorders>
            <w:vAlign w:val="center"/>
          </w:tcPr>
          <w:p w14:paraId="783F9F79" w14:textId="77777777" w:rsidR="00297925" w:rsidRPr="005F131C" w:rsidRDefault="00297925" w:rsidP="00297925">
            <w:pPr>
              <w:spacing w:after="0" w:line="240" w:lineRule="auto"/>
              <w:jc w:val="center"/>
              <w:rPr>
                <w:rFonts w:ascii="Times New Roman" w:hAnsi="Times New Roman" w:cs="Times New Roman"/>
                <w:sz w:val="28"/>
                <w:szCs w:val="28"/>
                <w:lang w:val="ru-RU"/>
              </w:rPr>
            </w:pPr>
          </w:p>
        </w:tc>
        <w:tc>
          <w:tcPr>
            <w:tcW w:w="1784" w:type="dxa"/>
            <w:tcBorders>
              <w:top w:val="nil"/>
              <w:left w:val="nil"/>
              <w:bottom w:val="single" w:sz="4" w:space="0" w:color="auto"/>
              <w:right w:val="single" w:sz="4" w:space="0" w:color="auto"/>
            </w:tcBorders>
            <w:noWrap/>
            <w:vAlign w:val="center"/>
          </w:tcPr>
          <w:p w14:paraId="3BD5E05D" w14:textId="3B0475EA" w:rsidR="00297925" w:rsidRPr="005F131C" w:rsidRDefault="00297925" w:rsidP="00297925">
            <w:pPr>
              <w:spacing w:after="0" w:line="240" w:lineRule="auto"/>
              <w:rPr>
                <w:rFonts w:ascii="Times New Roman" w:hAnsi="Times New Roman" w:cs="Times New Roman"/>
                <w:sz w:val="28"/>
                <w:szCs w:val="28"/>
                <w:lang w:val="ru-RU"/>
              </w:rPr>
            </w:pPr>
            <w:r w:rsidRPr="005F131C">
              <w:rPr>
                <w:rFonts w:ascii="Times New Roman" w:hAnsi="Times New Roman" w:cs="Times New Roman"/>
                <w:sz w:val="28"/>
                <w:szCs w:val="28"/>
                <w:lang w:val="ru-RU"/>
              </w:rPr>
              <w:t>ППП</w:t>
            </w:r>
          </w:p>
        </w:tc>
        <w:tc>
          <w:tcPr>
            <w:tcW w:w="1559" w:type="dxa"/>
            <w:tcBorders>
              <w:top w:val="nil"/>
              <w:left w:val="nil"/>
              <w:bottom w:val="single" w:sz="4" w:space="0" w:color="auto"/>
              <w:right w:val="single" w:sz="4" w:space="0" w:color="auto"/>
            </w:tcBorders>
            <w:noWrap/>
            <w:vAlign w:val="center"/>
          </w:tcPr>
          <w:p w14:paraId="170D2FEC" w14:textId="23132704" w:rsidR="00297925" w:rsidRPr="00297925" w:rsidRDefault="00297925" w:rsidP="00297925">
            <w:pPr>
              <w:spacing w:after="0" w:line="240" w:lineRule="auto"/>
              <w:jc w:val="center"/>
              <w:rPr>
                <w:rFonts w:ascii="Times New Roman" w:hAnsi="Times New Roman" w:cs="Times New Roman"/>
                <w:color w:val="000000"/>
                <w:sz w:val="28"/>
                <w:szCs w:val="28"/>
              </w:rPr>
            </w:pPr>
            <w:r w:rsidRPr="00297925">
              <w:rPr>
                <w:rFonts w:ascii="Times New Roman" w:hAnsi="Times New Roman" w:cs="Times New Roman"/>
                <w:color w:val="000000"/>
                <w:sz w:val="28"/>
                <w:szCs w:val="28"/>
              </w:rPr>
              <w:t>19,60</w:t>
            </w:r>
          </w:p>
        </w:tc>
        <w:tc>
          <w:tcPr>
            <w:tcW w:w="1414" w:type="dxa"/>
            <w:tcBorders>
              <w:top w:val="nil"/>
              <w:left w:val="nil"/>
              <w:bottom w:val="single" w:sz="4" w:space="0" w:color="auto"/>
              <w:right w:val="single" w:sz="4" w:space="0" w:color="auto"/>
            </w:tcBorders>
            <w:noWrap/>
            <w:vAlign w:val="bottom"/>
          </w:tcPr>
          <w:p w14:paraId="6FF425EE" w14:textId="30CC8CAF" w:rsidR="00297925" w:rsidRPr="00297925" w:rsidRDefault="00297925" w:rsidP="00297925">
            <w:pPr>
              <w:spacing w:after="0" w:line="240" w:lineRule="auto"/>
              <w:jc w:val="center"/>
              <w:rPr>
                <w:rFonts w:ascii="Times New Roman" w:hAnsi="Times New Roman" w:cs="Times New Roman"/>
                <w:color w:val="000000"/>
                <w:sz w:val="28"/>
                <w:szCs w:val="28"/>
              </w:rPr>
            </w:pPr>
            <w:r w:rsidRPr="00297925">
              <w:rPr>
                <w:rFonts w:ascii="Times New Roman" w:hAnsi="Times New Roman" w:cs="Times New Roman"/>
                <w:color w:val="000000"/>
                <w:sz w:val="28"/>
                <w:szCs w:val="28"/>
              </w:rPr>
              <w:t>-</w:t>
            </w:r>
          </w:p>
        </w:tc>
        <w:tc>
          <w:tcPr>
            <w:tcW w:w="1134" w:type="dxa"/>
            <w:tcBorders>
              <w:top w:val="nil"/>
              <w:left w:val="nil"/>
              <w:bottom w:val="single" w:sz="4" w:space="0" w:color="auto"/>
              <w:right w:val="single" w:sz="4" w:space="0" w:color="auto"/>
            </w:tcBorders>
            <w:noWrap/>
            <w:vAlign w:val="bottom"/>
          </w:tcPr>
          <w:p w14:paraId="04601A52" w14:textId="323DF350" w:rsidR="00297925" w:rsidRPr="00297925" w:rsidRDefault="00297925" w:rsidP="00297925">
            <w:pPr>
              <w:spacing w:after="0" w:line="240" w:lineRule="auto"/>
              <w:jc w:val="center"/>
              <w:rPr>
                <w:rFonts w:ascii="Times New Roman" w:hAnsi="Times New Roman" w:cs="Times New Roman"/>
                <w:color w:val="000000"/>
                <w:sz w:val="28"/>
                <w:szCs w:val="28"/>
              </w:rPr>
            </w:pPr>
            <w:r w:rsidRPr="00297925">
              <w:rPr>
                <w:rFonts w:ascii="Times New Roman" w:hAnsi="Times New Roman" w:cs="Times New Roman"/>
                <w:color w:val="000000"/>
                <w:sz w:val="28"/>
                <w:szCs w:val="28"/>
              </w:rPr>
              <w:t>-</w:t>
            </w:r>
          </w:p>
        </w:tc>
        <w:tc>
          <w:tcPr>
            <w:tcW w:w="1276" w:type="dxa"/>
            <w:tcBorders>
              <w:top w:val="nil"/>
              <w:left w:val="nil"/>
              <w:bottom w:val="single" w:sz="4" w:space="0" w:color="auto"/>
              <w:right w:val="single" w:sz="4" w:space="0" w:color="auto"/>
            </w:tcBorders>
            <w:noWrap/>
            <w:vAlign w:val="bottom"/>
          </w:tcPr>
          <w:p w14:paraId="75DE5CD4" w14:textId="0DAC0075" w:rsidR="00297925" w:rsidRPr="00297925" w:rsidRDefault="00297925" w:rsidP="00297925">
            <w:pPr>
              <w:spacing w:after="0" w:line="240" w:lineRule="auto"/>
              <w:jc w:val="center"/>
              <w:rPr>
                <w:rFonts w:ascii="Times New Roman" w:hAnsi="Times New Roman" w:cs="Times New Roman"/>
                <w:color w:val="000000"/>
                <w:sz w:val="28"/>
                <w:szCs w:val="28"/>
              </w:rPr>
            </w:pPr>
            <w:r w:rsidRPr="00297925">
              <w:rPr>
                <w:rFonts w:ascii="Times New Roman" w:hAnsi="Times New Roman" w:cs="Times New Roman"/>
                <w:color w:val="000000"/>
                <w:sz w:val="28"/>
                <w:szCs w:val="28"/>
              </w:rPr>
              <w:t>-</w:t>
            </w:r>
          </w:p>
        </w:tc>
        <w:tc>
          <w:tcPr>
            <w:tcW w:w="1338" w:type="dxa"/>
            <w:tcBorders>
              <w:top w:val="nil"/>
              <w:left w:val="nil"/>
              <w:bottom w:val="single" w:sz="4" w:space="0" w:color="auto"/>
              <w:right w:val="single" w:sz="4" w:space="0" w:color="auto"/>
            </w:tcBorders>
            <w:noWrap/>
            <w:vAlign w:val="bottom"/>
          </w:tcPr>
          <w:p w14:paraId="6E9C3530" w14:textId="1A9A4B6B" w:rsidR="00297925" w:rsidRPr="00297925" w:rsidRDefault="00297925" w:rsidP="00297925">
            <w:pPr>
              <w:spacing w:after="0" w:line="240" w:lineRule="auto"/>
              <w:jc w:val="center"/>
              <w:rPr>
                <w:rFonts w:ascii="Times New Roman" w:hAnsi="Times New Roman" w:cs="Times New Roman"/>
                <w:color w:val="000000"/>
                <w:sz w:val="28"/>
                <w:szCs w:val="28"/>
              </w:rPr>
            </w:pPr>
            <w:r w:rsidRPr="00297925">
              <w:rPr>
                <w:rFonts w:ascii="Times New Roman" w:hAnsi="Times New Roman" w:cs="Times New Roman"/>
                <w:color w:val="000000"/>
                <w:sz w:val="28"/>
                <w:szCs w:val="28"/>
              </w:rPr>
              <w:t>-</w:t>
            </w:r>
          </w:p>
        </w:tc>
      </w:tr>
      <w:tr w:rsidR="00297925" w:rsidRPr="005F131C" w14:paraId="224F50E2" w14:textId="77777777" w:rsidTr="006238A2">
        <w:trPr>
          <w:trHeight w:val="300"/>
          <w:jc w:val="center"/>
        </w:trPr>
        <w:tc>
          <w:tcPr>
            <w:tcW w:w="1271" w:type="dxa"/>
            <w:vMerge/>
            <w:tcBorders>
              <w:left w:val="single" w:sz="4" w:space="0" w:color="auto"/>
              <w:bottom w:val="single" w:sz="4" w:space="0" w:color="000000"/>
              <w:right w:val="single" w:sz="4" w:space="0" w:color="auto"/>
            </w:tcBorders>
            <w:vAlign w:val="center"/>
          </w:tcPr>
          <w:p w14:paraId="71BE1852" w14:textId="77777777" w:rsidR="00297925" w:rsidRPr="005F131C" w:rsidRDefault="00297925" w:rsidP="00297925">
            <w:pPr>
              <w:spacing w:after="0" w:line="240" w:lineRule="auto"/>
              <w:jc w:val="center"/>
              <w:rPr>
                <w:rFonts w:ascii="Times New Roman" w:hAnsi="Times New Roman" w:cs="Times New Roman"/>
                <w:sz w:val="28"/>
                <w:szCs w:val="28"/>
                <w:lang w:val="ru-RU"/>
              </w:rPr>
            </w:pPr>
          </w:p>
        </w:tc>
        <w:tc>
          <w:tcPr>
            <w:tcW w:w="1784" w:type="dxa"/>
            <w:tcBorders>
              <w:top w:val="nil"/>
              <w:left w:val="nil"/>
              <w:bottom w:val="single" w:sz="4" w:space="0" w:color="auto"/>
              <w:right w:val="single" w:sz="4" w:space="0" w:color="auto"/>
            </w:tcBorders>
            <w:noWrap/>
            <w:vAlign w:val="center"/>
          </w:tcPr>
          <w:p w14:paraId="24B7FABA" w14:textId="352C7789" w:rsidR="00297925" w:rsidRPr="005F131C" w:rsidRDefault="00297925" w:rsidP="00297925">
            <w:pPr>
              <w:spacing w:after="0" w:line="240" w:lineRule="auto"/>
              <w:rPr>
                <w:rFonts w:ascii="Times New Roman" w:hAnsi="Times New Roman" w:cs="Times New Roman"/>
                <w:sz w:val="28"/>
                <w:szCs w:val="28"/>
                <w:lang w:val="ru-RU"/>
              </w:rPr>
            </w:pPr>
            <w:r w:rsidRPr="005F131C">
              <w:rPr>
                <w:rFonts w:ascii="Times New Roman" w:hAnsi="Times New Roman" w:cs="Times New Roman"/>
                <w:sz w:val="28"/>
                <w:szCs w:val="28"/>
                <w:lang w:val="ru-RU"/>
              </w:rPr>
              <w:t>Итого</w:t>
            </w:r>
          </w:p>
        </w:tc>
        <w:tc>
          <w:tcPr>
            <w:tcW w:w="1559" w:type="dxa"/>
            <w:tcBorders>
              <w:top w:val="nil"/>
              <w:left w:val="nil"/>
              <w:bottom w:val="single" w:sz="4" w:space="0" w:color="auto"/>
              <w:right w:val="single" w:sz="4" w:space="0" w:color="auto"/>
            </w:tcBorders>
            <w:noWrap/>
            <w:vAlign w:val="center"/>
          </w:tcPr>
          <w:p w14:paraId="411A6BA4" w14:textId="2C4C0337" w:rsidR="00297925" w:rsidRPr="00297925" w:rsidRDefault="00297925" w:rsidP="00297925">
            <w:pPr>
              <w:spacing w:after="0" w:line="240" w:lineRule="auto"/>
              <w:jc w:val="center"/>
              <w:rPr>
                <w:rFonts w:ascii="Times New Roman" w:hAnsi="Times New Roman" w:cs="Times New Roman"/>
                <w:color w:val="000000"/>
                <w:sz w:val="28"/>
                <w:szCs w:val="28"/>
              </w:rPr>
            </w:pPr>
            <w:r w:rsidRPr="00297925">
              <w:rPr>
                <w:rFonts w:ascii="Times New Roman" w:hAnsi="Times New Roman" w:cs="Times New Roman"/>
                <w:color w:val="000000"/>
                <w:sz w:val="28"/>
                <w:szCs w:val="28"/>
              </w:rPr>
              <w:t>100,00</w:t>
            </w:r>
          </w:p>
        </w:tc>
        <w:tc>
          <w:tcPr>
            <w:tcW w:w="1414" w:type="dxa"/>
            <w:tcBorders>
              <w:top w:val="nil"/>
              <w:left w:val="nil"/>
              <w:bottom w:val="single" w:sz="4" w:space="0" w:color="auto"/>
              <w:right w:val="single" w:sz="4" w:space="0" w:color="auto"/>
            </w:tcBorders>
            <w:noWrap/>
            <w:vAlign w:val="bottom"/>
          </w:tcPr>
          <w:p w14:paraId="2DA043A7" w14:textId="7B24296C" w:rsidR="00297925" w:rsidRPr="00297925" w:rsidRDefault="00297925" w:rsidP="00297925">
            <w:pPr>
              <w:spacing w:after="0" w:line="240" w:lineRule="auto"/>
              <w:jc w:val="center"/>
              <w:rPr>
                <w:rFonts w:ascii="Times New Roman" w:hAnsi="Times New Roman" w:cs="Times New Roman"/>
                <w:color w:val="000000"/>
                <w:sz w:val="28"/>
                <w:szCs w:val="28"/>
              </w:rPr>
            </w:pPr>
            <w:r w:rsidRPr="00297925">
              <w:rPr>
                <w:rFonts w:ascii="Times New Roman" w:hAnsi="Times New Roman" w:cs="Times New Roman"/>
                <w:color w:val="000000"/>
                <w:sz w:val="28"/>
                <w:szCs w:val="28"/>
              </w:rPr>
              <w:t>51,00</w:t>
            </w:r>
          </w:p>
        </w:tc>
        <w:tc>
          <w:tcPr>
            <w:tcW w:w="1134" w:type="dxa"/>
            <w:tcBorders>
              <w:top w:val="nil"/>
              <w:left w:val="nil"/>
              <w:bottom w:val="single" w:sz="4" w:space="0" w:color="auto"/>
              <w:right w:val="single" w:sz="4" w:space="0" w:color="auto"/>
            </w:tcBorders>
            <w:noWrap/>
            <w:vAlign w:val="bottom"/>
          </w:tcPr>
          <w:p w14:paraId="785025AC" w14:textId="35560946" w:rsidR="00297925" w:rsidRPr="00297925" w:rsidRDefault="00297925" w:rsidP="00297925">
            <w:pPr>
              <w:spacing w:after="0" w:line="240" w:lineRule="auto"/>
              <w:jc w:val="center"/>
              <w:rPr>
                <w:rFonts w:ascii="Times New Roman" w:hAnsi="Times New Roman" w:cs="Times New Roman"/>
                <w:color w:val="000000"/>
                <w:sz w:val="28"/>
                <w:szCs w:val="28"/>
              </w:rPr>
            </w:pPr>
            <w:r w:rsidRPr="00297925">
              <w:rPr>
                <w:rFonts w:ascii="Times New Roman" w:hAnsi="Times New Roman" w:cs="Times New Roman"/>
                <w:color w:val="000000"/>
                <w:sz w:val="28"/>
                <w:szCs w:val="28"/>
              </w:rPr>
              <w:t>18,70</w:t>
            </w:r>
          </w:p>
        </w:tc>
        <w:tc>
          <w:tcPr>
            <w:tcW w:w="1276" w:type="dxa"/>
            <w:tcBorders>
              <w:top w:val="nil"/>
              <w:left w:val="nil"/>
              <w:bottom w:val="single" w:sz="4" w:space="0" w:color="auto"/>
              <w:right w:val="single" w:sz="4" w:space="0" w:color="auto"/>
            </w:tcBorders>
            <w:noWrap/>
            <w:vAlign w:val="bottom"/>
          </w:tcPr>
          <w:p w14:paraId="35C226AE" w14:textId="40AE91C7" w:rsidR="00297925" w:rsidRPr="00297925" w:rsidRDefault="00297925" w:rsidP="00297925">
            <w:pPr>
              <w:spacing w:after="0" w:line="240" w:lineRule="auto"/>
              <w:jc w:val="center"/>
              <w:rPr>
                <w:rFonts w:ascii="Times New Roman" w:hAnsi="Times New Roman" w:cs="Times New Roman"/>
                <w:color w:val="000000"/>
                <w:sz w:val="28"/>
                <w:szCs w:val="28"/>
              </w:rPr>
            </w:pPr>
            <w:r w:rsidRPr="00297925">
              <w:rPr>
                <w:rFonts w:ascii="Times New Roman" w:hAnsi="Times New Roman" w:cs="Times New Roman"/>
                <w:color w:val="000000"/>
                <w:sz w:val="28"/>
                <w:szCs w:val="28"/>
              </w:rPr>
              <w:t>100,00</w:t>
            </w:r>
          </w:p>
        </w:tc>
        <w:tc>
          <w:tcPr>
            <w:tcW w:w="1338" w:type="dxa"/>
            <w:tcBorders>
              <w:top w:val="nil"/>
              <w:left w:val="nil"/>
              <w:bottom w:val="single" w:sz="4" w:space="0" w:color="auto"/>
              <w:right w:val="single" w:sz="4" w:space="0" w:color="auto"/>
            </w:tcBorders>
            <w:noWrap/>
            <w:vAlign w:val="bottom"/>
          </w:tcPr>
          <w:p w14:paraId="7452A9F7" w14:textId="041B66D9" w:rsidR="00297925" w:rsidRPr="00297925" w:rsidRDefault="00297925" w:rsidP="00297925">
            <w:pPr>
              <w:spacing w:after="0" w:line="240" w:lineRule="auto"/>
              <w:jc w:val="center"/>
              <w:rPr>
                <w:rFonts w:ascii="Times New Roman" w:hAnsi="Times New Roman" w:cs="Times New Roman"/>
                <w:color w:val="000000"/>
                <w:sz w:val="28"/>
                <w:szCs w:val="28"/>
              </w:rPr>
            </w:pPr>
            <w:r w:rsidRPr="00297925">
              <w:rPr>
                <w:rFonts w:ascii="Times New Roman" w:hAnsi="Times New Roman" w:cs="Times New Roman"/>
                <w:color w:val="000000"/>
                <w:sz w:val="28"/>
                <w:szCs w:val="28"/>
              </w:rPr>
              <w:t>100,00</w:t>
            </w:r>
          </w:p>
        </w:tc>
      </w:tr>
      <w:tr w:rsidR="00ED23D9" w:rsidRPr="005F131C" w14:paraId="21BE139A" w14:textId="77777777" w:rsidTr="006F3C87">
        <w:trPr>
          <w:trHeight w:val="300"/>
          <w:jc w:val="center"/>
        </w:trPr>
        <w:tc>
          <w:tcPr>
            <w:tcW w:w="9776" w:type="dxa"/>
            <w:gridSpan w:val="7"/>
            <w:tcBorders>
              <w:top w:val="single" w:sz="4" w:space="0" w:color="auto"/>
              <w:left w:val="single" w:sz="4" w:space="0" w:color="auto"/>
              <w:bottom w:val="single" w:sz="4" w:space="0" w:color="auto"/>
              <w:right w:val="single" w:sz="4" w:space="0" w:color="auto"/>
            </w:tcBorders>
            <w:noWrap/>
            <w:vAlign w:val="center"/>
            <w:hideMark/>
          </w:tcPr>
          <w:p w14:paraId="0CB89F25" w14:textId="34C3678F" w:rsidR="00ED23D9" w:rsidRPr="005F131C" w:rsidRDefault="00494265" w:rsidP="00ED23D9">
            <w:pPr>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4</w:t>
            </w:r>
            <w:r w:rsidR="00ED23D9" w:rsidRPr="005F131C">
              <w:rPr>
                <w:rFonts w:ascii="Times New Roman" w:hAnsi="Times New Roman" w:cs="Times New Roman"/>
                <w:sz w:val="28"/>
                <w:szCs w:val="28"/>
              </w:rPr>
              <w:t xml:space="preserve"> </w:t>
            </w:r>
            <w:r>
              <w:rPr>
                <w:rFonts w:ascii="Times New Roman" w:hAnsi="Times New Roman" w:cs="Times New Roman"/>
                <w:sz w:val="28"/>
                <w:szCs w:val="28"/>
                <w:lang w:val="ru-RU"/>
              </w:rPr>
              <w:t>%</w:t>
            </w:r>
          </w:p>
        </w:tc>
      </w:tr>
      <w:tr w:rsidR="00ED23D9" w:rsidRPr="005F131C" w14:paraId="6A0BED49" w14:textId="77777777" w:rsidTr="006F3C87">
        <w:trPr>
          <w:trHeight w:val="300"/>
          <w:jc w:val="center"/>
        </w:trPr>
        <w:tc>
          <w:tcPr>
            <w:tcW w:w="1271" w:type="dxa"/>
            <w:vMerge w:val="restart"/>
            <w:tcBorders>
              <w:top w:val="nil"/>
              <w:left w:val="single" w:sz="4" w:space="0" w:color="auto"/>
              <w:bottom w:val="single" w:sz="4" w:space="0" w:color="000000"/>
              <w:right w:val="single" w:sz="4" w:space="0" w:color="auto"/>
            </w:tcBorders>
            <w:noWrap/>
            <w:vAlign w:val="center"/>
            <w:hideMark/>
          </w:tcPr>
          <w:p w14:paraId="1402C786" w14:textId="329FE76C" w:rsidR="00ED23D9" w:rsidRPr="005F131C" w:rsidRDefault="00ED23D9" w:rsidP="00ED23D9">
            <w:pPr>
              <w:spacing w:after="0" w:line="240" w:lineRule="auto"/>
              <w:jc w:val="center"/>
              <w:rPr>
                <w:rFonts w:ascii="Times New Roman" w:hAnsi="Times New Roman" w:cs="Times New Roman"/>
                <w:sz w:val="28"/>
                <w:szCs w:val="28"/>
                <w:lang w:val="ru-RU"/>
              </w:rPr>
            </w:pPr>
            <w:r w:rsidRPr="005F131C">
              <w:rPr>
                <w:rFonts w:ascii="Times New Roman" w:hAnsi="Times New Roman" w:cs="Times New Roman"/>
                <w:sz w:val="28"/>
                <w:szCs w:val="28"/>
                <w:lang w:val="ru-RU"/>
              </w:rPr>
              <w:t xml:space="preserve">Опыт </w:t>
            </w:r>
            <w:r w:rsidR="00B35813">
              <w:rPr>
                <w:rFonts w:ascii="Times New Roman" w:hAnsi="Times New Roman" w:cs="Times New Roman"/>
                <w:sz w:val="28"/>
                <w:szCs w:val="28"/>
                <w:lang w:val="ru-RU"/>
              </w:rPr>
              <w:t>3</w:t>
            </w:r>
          </w:p>
        </w:tc>
        <w:tc>
          <w:tcPr>
            <w:tcW w:w="1784" w:type="dxa"/>
            <w:tcBorders>
              <w:top w:val="nil"/>
              <w:left w:val="nil"/>
              <w:bottom w:val="single" w:sz="4" w:space="0" w:color="auto"/>
              <w:right w:val="single" w:sz="4" w:space="0" w:color="auto"/>
            </w:tcBorders>
            <w:noWrap/>
            <w:vAlign w:val="center"/>
            <w:hideMark/>
          </w:tcPr>
          <w:p w14:paraId="49AD2B95" w14:textId="77777777" w:rsidR="00ED23D9" w:rsidRPr="005F131C" w:rsidRDefault="00ED23D9" w:rsidP="00ED23D9">
            <w:pPr>
              <w:spacing w:after="0" w:line="240" w:lineRule="auto"/>
              <w:rPr>
                <w:rFonts w:ascii="Times New Roman" w:hAnsi="Times New Roman" w:cs="Times New Roman"/>
                <w:sz w:val="28"/>
                <w:szCs w:val="28"/>
                <w:lang w:val="ru-RU"/>
              </w:rPr>
            </w:pPr>
            <w:r w:rsidRPr="005F131C">
              <w:rPr>
                <w:rFonts w:ascii="Times New Roman" w:hAnsi="Times New Roman" w:cs="Times New Roman"/>
                <w:sz w:val="28"/>
                <w:szCs w:val="28"/>
                <w:lang w:val="ru-RU"/>
              </w:rPr>
              <w:t>Магнитная</w:t>
            </w:r>
          </w:p>
        </w:tc>
        <w:tc>
          <w:tcPr>
            <w:tcW w:w="1559" w:type="dxa"/>
            <w:tcBorders>
              <w:top w:val="nil"/>
              <w:left w:val="nil"/>
              <w:bottom w:val="single" w:sz="4" w:space="0" w:color="auto"/>
              <w:right w:val="single" w:sz="4" w:space="0" w:color="auto"/>
            </w:tcBorders>
            <w:noWrap/>
            <w:vAlign w:val="center"/>
            <w:hideMark/>
          </w:tcPr>
          <w:p w14:paraId="136DCD0C" w14:textId="6D59C030" w:rsidR="00ED23D9" w:rsidRPr="005F131C" w:rsidRDefault="00ED23D9" w:rsidP="00ED23D9">
            <w:pPr>
              <w:spacing w:after="0" w:line="240" w:lineRule="auto"/>
              <w:jc w:val="center"/>
              <w:rPr>
                <w:rFonts w:ascii="Times New Roman" w:hAnsi="Times New Roman" w:cs="Times New Roman"/>
                <w:color w:val="000000"/>
                <w:sz w:val="28"/>
                <w:szCs w:val="28"/>
              </w:rPr>
            </w:pPr>
            <w:r w:rsidRPr="005F131C">
              <w:rPr>
                <w:rFonts w:ascii="Times New Roman" w:hAnsi="Times New Roman" w:cs="Times New Roman"/>
                <w:color w:val="000000"/>
                <w:sz w:val="28"/>
                <w:szCs w:val="28"/>
              </w:rPr>
              <w:t>51,39</w:t>
            </w:r>
          </w:p>
        </w:tc>
        <w:tc>
          <w:tcPr>
            <w:tcW w:w="1414" w:type="dxa"/>
            <w:tcBorders>
              <w:top w:val="nil"/>
              <w:left w:val="nil"/>
              <w:bottom w:val="single" w:sz="4" w:space="0" w:color="auto"/>
              <w:right w:val="single" w:sz="4" w:space="0" w:color="auto"/>
            </w:tcBorders>
            <w:noWrap/>
            <w:vAlign w:val="bottom"/>
            <w:hideMark/>
          </w:tcPr>
          <w:p w14:paraId="765FF7A2" w14:textId="72EDA46E" w:rsidR="00ED23D9" w:rsidRPr="005F131C" w:rsidRDefault="00ED23D9" w:rsidP="00ED23D9">
            <w:pPr>
              <w:spacing w:after="0" w:line="240" w:lineRule="auto"/>
              <w:jc w:val="center"/>
              <w:rPr>
                <w:rFonts w:ascii="Times New Roman" w:hAnsi="Times New Roman" w:cs="Times New Roman"/>
                <w:color w:val="000000"/>
                <w:sz w:val="28"/>
                <w:szCs w:val="28"/>
                <w:lang w:val="ru-RU"/>
              </w:rPr>
            </w:pPr>
            <w:r>
              <w:rPr>
                <w:rFonts w:ascii="Times New Roman" w:hAnsi="Times New Roman" w:cs="Times New Roman"/>
                <w:color w:val="000000"/>
                <w:sz w:val="28"/>
                <w:szCs w:val="28"/>
              </w:rPr>
              <w:t>91</w:t>
            </w:r>
            <w:r>
              <w:rPr>
                <w:rFonts w:ascii="Times New Roman" w:hAnsi="Times New Roman" w:cs="Times New Roman"/>
                <w:color w:val="000000"/>
                <w:sz w:val="28"/>
                <w:szCs w:val="28"/>
                <w:lang w:val="ru-RU"/>
              </w:rPr>
              <w:t>,</w:t>
            </w:r>
            <w:r>
              <w:rPr>
                <w:rFonts w:ascii="Times New Roman" w:hAnsi="Times New Roman" w:cs="Times New Roman"/>
                <w:color w:val="000000"/>
                <w:sz w:val="28"/>
                <w:szCs w:val="28"/>
              </w:rPr>
              <w:t>24</w:t>
            </w:r>
            <w:r>
              <w:rPr>
                <w:rFonts w:ascii="Times New Roman" w:hAnsi="Times New Roman" w:cs="Times New Roman"/>
                <w:color w:val="000000"/>
                <w:sz w:val="28"/>
                <w:szCs w:val="28"/>
                <w:lang w:val="ru-RU"/>
              </w:rPr>
              <w:t>/88,2</w:t>
            </w:r>
          </w:p>
        </w:tc>
        <w:tc>
          <w:tcPr>
            <w:tcW w:w="1134" w:type="dxa"/>
            <w:tcBorders>
              <w:top w:val="nil"/>
              <w:left w:val="nil"/>
              <w:bottom w:val="single" w:sz="4" w:space="0" w:color="auto"/>
              <w:right w:val="single" w:sz="4" w:space="0" w:color="auto"/>
            </w:tcBorders>
            <w:noWrap/>
            <w:vAlign w:val="bottom"/>
            <w:hideMark/>
          </w:tcPr>
          <w:p w14:paraId="5AABFD7B" w14:textId="1B13AB4F" w:rsidR="00ED23D9" w:rsidRPr="005F131C" w:rsidRDefault="00ED23D9" w:rsidP="00ED23D9">
            <w:pPr>
              <w:spacing w:after="0" w:line="240" w:lineRule="auto"/>
              <w:jc w:val="center"/>
              <w:rPr>
                <w:rFonts w:ascii="Times New Roman" w:hAnsi="Times New Roman" w:cs="Times New Roman"/>
                <w:color w:val="000000"/>
                <w:sz w:val="28"/>
                <w:szCs w:val="28"/>
              </w:rPr>
            </w:pPr>
            <w:r w:rsidRPr="005F131C">
              <w:rPr>
                <w:rFonts w:ascii="Times New Roman" w:hAnsi="Times New Roman" w:cs="Times New Roman"/>
                <w:color w:val="000000"/>
                <w:sz w:val="28"/>
                <w:szCs w:val="28"/>
              </w:rPr>
              <w:t>1,44</w:t>
            </w:r>
          </w:p>
        </w:tc>
        <w:tc>
          <w:tcPr>
            <w:tcW w:w="1276" w:type="dxa"/>
            <w:tcBorders>
              <w:top w:val="nil"/>
              <w:left w:val="nil"/>
              <w:bottom w:val="single" w:sz="4" w:space="0" w:color="auto"/>
              <w:right w:val="single" w:sz="4" w:space="0" w:color="auto"/>
            </w:tcBorders>
            <w:noWrap/>
            <w:vAlign w:val="bottom"/>
            <w:hideMark/>
          </w:tcPr>
          <w:p w14:paraId="13284CCD" w14:textId="4933FF3D" w:rsidR="00ED23D9" w:rsidRPr="008541AD" w:rsidRDefault="00ED23D9" w:rsidP="00ED23D9">
            <w:pPr>
              <w:spacing w:after="0" w:line="240" w:lineRule="auto"/>
              <w:jc w:val="center"/>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91,94</w:t>
            </w:r>
          </w:p>
        </w:tc>
        <w:tc>
          <w:tcPr>
            <w:tcW w:w="1338" w:type="dxa"/>
            <w:tcBorders>
              <w:top w:val="nil"/>
              <w:left w:val="nil"/>
              <w:bottom w:val="single" w:sz="4" w:space="0" w:color="auto"/>
              <w:right w:val="single" w:sz="4" w:space="0" w:color="auto"/>
            </w:tcBorders>
            <w:noWrap/>
            <w:vAlign w:val="bottom"/>
            <w:hideMark/>
          </w:tcPr>
          <w:p w14:paraId="0C170448" w14:textId="7C9F9A29" w:rsidR="00ED23D9" w:rsidRPr="005F131C" w:rsidRDefault="00ED23D9" w:rsidP="00ED23D9">
            <w:pPr>
              <w:spacing w:after="0" w:line="240" w:lineRule="auto"/>
              <w:jc w:val="center"/>
              <w:rPr>
                <w:rFonts w:ascii="Times New Roman" w:hAnsi="Times New Roman" w:cs="Times New Roman"/>
                <w:color w:val="000000"/>
                <w:sz w:val="28"/>
                <w:szCs w:val="28"/>
              </w:rPr>
            </w:pPr>
            <w:r w:rsidRPr="005F131C">
              <w:rPr>
                <w:rFonts w:ascii="Times New Roman" w:hAnsi="Times New Roman" w:cs="Times New Roman"/>
                <w:color w:val="000000"/>
                <w:sz w:val="28"/>
                <w:szCs w:val="28"/>
              </w:rPr>
              <w:t>3,96</w:t>
            </w:r>
          </w:p>
        </w:tc>
      </w:tr>
      <w:tr w:rsidR="00ED23D9" w:rsidRPr="005F131C" w14:paraId="4DB45B2F" w14:textId="77777777" w:rsidTr="006F3C87">
        <w:trPr>
          <w:trHeight w:val="300"/>
          <w:jc w:val="center"/>
        </w:trPr>
        <w:tc>
          <w:tcPr>
            <w:tcW w:w="1271" w:type="dxa"/>
            <w:vMerge/>
            <w:tcBorders>
              <w:top w:val="nil"/>
              <w:left w:val="single" w:sz="4" w:space="0" w:color="auto"/>
              <w:bottom w:val="single" w:sz="4" w:space="0" w:color="000000"/>
              <w:right w:val="single" w:sz="4" w:space="0" w:color="auto"/>
            </w:tcBorders>
            <w:vAlign w:val="center"/>
            <w:hideMark/>
          </w:tcPr>
          <w:p w14:paraId="669AED06" w14:textId="77777777" w:rsidR="00ED23D9" w:rsidRPr="005F131C" w:rsidRDefault="00ED23D9" w:rsidP="00ED23D9">
            <w:pPr>
              <w:spacing w:after="0" w:line="240" w:lineRule="auto"/>
              <w:jc w:val="center"/>
              <w:rPr>
                <w:rFonts w:ascii="Times New Roman" w:hAnsi="Times New Roman" w:cs="Times New Roman"/>
                <w:sz w:val="28"/>
                <w:szCs w:val="28"/>
                <w:lang w:val="ru-RU"/>
              </w:rPr>
            </w:pPr>
          </w:p>
        </w:tc>
        <w:tc>
          <w:tcPr>
            <w:tcW w:w="1784" w:type="dxa"/>
            <w:tcBorders>
              <w:top w:val="nil"/>
              <w:left w:val="nil"/>
              <w:bottom w:val="single" w:sz="4" w:space="0" w:color="auto"/>
              <w:right w:val="single" w:sz="4" w:space="0" w:color="auto"/>
            </w:tcBorders>
            <w:noWrap/>
            <w:vAlign w:val="center"/>
            <w:hideMark/>
          </w:tcPr>
          <w:p w14:paraId="6083E169" w14:textId="77777777" w:rsidR="00ED23D9" w:rsidRPr="005F131C" w:rsidRDefault="00ED23D9" w:rsidP="00ED23D9">
            <w:pPr>
              <w:spacing w:after="0" w:line="240" w:lineRule="auto"/>
              <w:rPr>
                <w:rFonts w:ascii="Times New Roman" w:hAnsi="Times New Roman" w:cs="Times New Roman"/>
                <w:sz w:val="28"/>
                <w:szCs w:val="28"/>
                <w:lang w:val="ru-RU"/>
              </w:rPr>
            </w:pPr>
            <w:r w:rsidRPr="005F131C">
              <w:rPr>
                <w:rFonts w:ascii="Times New Roman" w:hAnsi="Times New Roman" w:cs="Times New Roman"/>
                <w:sz w:val="28"/>
                <w:szCs w:val="28"/>
                <w:lang w:val="ru-RU"/>
              </w:rPr>
              <w:t>Немагнитная</w:t>
            </w:r>
          </w:p>
        </w:tc>
        <w:tc>
          <w:tcPr>
            <w:tcW w:w="1559" w:type="dxa"/>
            <w:tcBorders>
              <w:top w:val="nil"/>
              <w:left w:val="nil"/>
              <w:bottom w:val="single" w:sz="4" w:space="0" w:color="auto"/>
              <w:right w:val="single" w:sz="4" w:space="0" w:color="auto"/>
            </w:tcBorders>
            <w:noWrap/>
            <w:vAlign w:val="center"/>
            <w:hideMark/>
          </w:tcPr>
          <w:p w14:paraId="3E6B5801" w14:textId="5BE11346" w:rsidR="00ED23D9" w:rsidRPr="005F131C" w:rsidRDefault="00ED23D9" w:rsidP="00ED23D9">
            <w:pPr>
              <w:spacing w:after="0" w:line="240" w:lineRule="auto"/>
              <w:jc w:val="center"/>
              <w:rPr>
                <w:rFonts w:ascii="Times New Roman" w:hAnsi="Times New Roman" w:cs="Times New Roman"/>
                <w:color w:val="000000"/>
                <w:sz w:val="28"/>
                <w:szCs w:val="28"/>
              </w:rPr>
            </w:pPr>
            <w:r w:rsidRPr="005F131C">
              <w:rPr>
                <w:rFonts w:ascii="Times New Roman" w:hAnsi="Times New Roman" w:cs="Times New Roman"/>
                <w:color w:val="000000"/>
                <w:sz w:val="28"/>
                <w:szCs w:val="28"/>
              </w:rPr>
              <w:t>28,61</w:t>
            </w:r>
          </w:p>
        </w:tc>
        <w:tc>
          <w:tcPr>
            <w:tcW w:w="1414" w:type="dxa"/>
            <w:tcBorders>
              <w:top w:val="nil"/>
              <w:left w:val="nil"/>
              <w:bottom w:val="single" w:sz="4" w:space="0" w:color="auto"/>
              <w:right w:val="single" w:sz="4" w:space="0" w:color="auto"/>
            </w:tcBorders>
            <w:noWrap/>
            <w:vAlign w:val="bottom"/>
            <w:hideMark/>
          </w:tcPr>
          <w:p w14:paraId="371BF68E" w14:textId="1C465176" w:rsidR="00ED23D9" w:rsidRPr="00746837" w:rsidRDefault="00ED23D9" w:rsidP="00ED23D9">
            <w:pPr>
              <w:spacing w:after="0" w:line="240" w:lineRule="auto"/>
              <w:jc w:val="center"/>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14,37</w:t>
            </w:r>
          </w:p>
        </w:tc>
        <w:tc>
          <w:tcPr>
            <w:tcW w:w="1134" w:type="dxa"/>
            <w:tcBorders>
              <w:top w:val="nil"/>
              <w:left w:val="nil"/>
              <w:bottom w:val="single" w:sz="4" w:space="0" w:color="auto"/>
              <w:right w:val="single" w:sz="4" w:space="0" w:color="auto"/>
            </w:tcBorders>
            <w:noWrap/>
            <w:vAlign w:val="bottom"/>
            <w:hideMark/>
          </w:tcPr>
          <w:p w14:paraId="46CE7768" w14:textId="56847C38" w:rsidR="00ED23D9" w:rsidRPr="005F131C" w:rsidRDefault="00ED23D9" w:rsidP="00ED23D9">
            <w:pPr>
              <w:spacing w:after="0" w:line="240" w:lineRule="auto"/>
              <w:jc w:val="center"/>
              <w:rPr>
                <w:rFonts w:ascii="Times New Roman" w:hAnsi="Times New Roman" w:cs="Times New Roman"/>
                <w:color w:val="000000"/>
                <w:sz w:val="28"/>
                <w:szCs w:val="28"/>
              </w:rPr>
            </w:pPr>
            <w:r w:rsidRPr="005F131C">
              <w:rPr>
                <w:rFonts w:ascii="Times New Roman" w:hAnsi="Times New Roman" w:cs="Times New Roman"/>
                <w:color w:val="000000"/>
                <w:sz w:val="28"/>
                <w:szCs w:val="28"/>
              </w:rPr>
              <w:t>62,78</w:t>
            </w:r>
          </w:p>
        </w:tc>
        <w:tc>
          <w:tcPr>
            <w:tcW w:w="1276" w:type="dxa"/>
            <w:tcBorders>
              <w:top w:val="nil"/>
              <w:left w:val="nil"/>
              <w:bottom w:val="single" w:sz="4" w:space="0" w:color="auto"/>
              <w:right w:val="single" w:sz="4" w:space="0" w:color="auto"/>
            </w:tcBorders>
            <w:noWrap/>
            <w:vAlign w:val="bottom"/>
            <w:hideMark/>
          </w:tcPr>
          <w:p w14:paraId="79C7B81B" w14:textId="708BE01A" w:rsidR="00ED23D9" w:rsidRPr="008541AD" w:rsidRDefault="00ED23D9" w:rsidP="00ED23D9">
            <w:pPr>
              <w:spacing w:after="0" w:line="240" w:lineRule="auto"/>
              <w:jc w:val="center"/>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8,06</w:t>
            </w:r>
          </w:p>
        </w:tc>
        <w:tc>
          <w:tcPr>
            <w:tcW w:w="1338" w:type="dxa"/>
            <w:tcBorders>
              <w:top w:val="nil"/>
              <w:left w:val="nil"/>
              <w:bottom w:val="single" w:sz="4" w:space="0" w:color="auto"/>
              <w:right w:val="single" w:sz="4" w:space="0" w:color="auto"/>
            </w:tcBorders>
            <w:noWrap/>
            <w:vAlign w:val="bottom"/>
            <w:hideMark/>
          </w:tcPr>
          <w:p w14:paraId="7DEED027" w14:textId="01BEB862" w:rsidR="00ED23D9" w:rsidRPr="005F131C" w:rsidRDefault="00ED23D9" w:rsidP="00ED23D9">
            <w:pPr>
              <w:spacing w:after="0" w:line="240" w:lineRule="auto"/>
              <w:jc w:val="center"/>
              <w:rPr>
                <w:rFonts w:ascii="Times New Roman" w:hAnsi="Times New Roman" w:cs="Times New Roman"/>
                <w:color w:val="000000"/>
                <w:sz w:val="28"/>
                <w:szCs w:val="28"/>
              </w:rPr>
            </w:pPr>
            <w:r w:rsidRPr="005F131C">
              <w:rPr>
                <w:rFonts w:ascii="Times New Roman" w:hAnsi="Times New Roman" w:cs="Times New Roman"/>
                <w:color w:val="000000"/>
                <w:sz w:val="28"/>
                <w:szCs w:val="28"/>
              </w:rPr>
              <w:t>96,04</w:t>
            </w:r>
          </w:p>
        </w:tc>
      </w:tr>
      <w:tr w:rsidR="00ED23D9" w:rsidRPr="005F131C" w14:paraId="04EA0315" w14:textId="77777777" w:rsidTr="006F3C87">
        <w:trPr>
          <w:trHeight w:val="300"/>
          <w:jc w:val="center"/>
        </w:trPr>
        <w:tc>
          <w:tcPr>
            <w:tcW w:w="1271" w:type="dxa"/>
            <w:vMerge/>
            <w:tcBorders>
              <w:top w:val="nil"/>
              <w:left w:val="single" w:sz="4" w:space="0" w:color="auto"/>
              <w:bottom w:val="single" w:sz="4" w:space="0" w:color="000000"/>
              <w:right w:val="single" w:sz="4" w:space="0" w:color="auto"/>
            </w:tcBorders>
            <w:vAlign w:val="center"/>
          </w:tcPr>
          <w:p w14:paraId="1989B012" w14:textId="77777777" w:rsidR="00ED23D9" w:rsidRPr="005F131C" w:rsidRDefault="00ED23D9" w:rsidP="00ED23D9">
            <w:pPr>
              <w:spacing w:after="0" w:line="240" w:lineRule="auto"/>
              <w:jc w:val="center"/>
              <w:rPr>
                <w:rFonts w:ascii="Times New Roman" w:hAnsi="Times New Roman" w:cs="Times New Roman"/>
                <w:sz w:val="28"/>
                <w:szCs w:val="28"/>
                <w:lang w:val="ru-RU"/>
              </w:rPr>
            </w:pPr>
          </w:p>
        </w:tc>
        <w:tc>
          <w:tcPr>
            <w:tcW w:w="1784" w:type="dxa"/>
            <w:tcBorders>
              <w:top w:val="nil"/>
              <w:left w:val="nil"/>
              <w:bottom w:val="single" w:sz="4" w:space="0" w:color="auto"/>
              <w:right w:val="single" w:sz="4" w:space="0" w:color="auto"/>
            </w:tcBorders>
            <w:noWrap/>
            <w:vAlign w:val="center"/>
          </w:tcPr>
          <w:p w14:paraId="52345078" w14:textId="270270D2" w:rsidR="00ED23D9" w:rsidRPr="005F131C" w:rsidRDefault="00ED23D9" w:rsidP="00ED23D9">
            <w:pPr>
              <w:spacing w:after="0" w:line="240" w:lineRule="auto"/>
              <w:rPr>
                <w:rFonts w:ascii="Times New Roman" w:hAnsi="Times New Roman" w:cs="Times New Roman"/>
                <w:sz w:val="28"/>
                <w:szCs w:val="28"/>
                <w:lang w:val="ru-RU"/>
              </w:rPr>
            </w:pPr>
            <w:r w:rsidRPr="005F131C">
              <w:rPr>
                <w:rFonts w:ascii="Times New Roman" w:hAnsi="Times New Roman" w:cs="Times New Roman"/>
                <w:sz w:val="28"/>
                <w:szCs w:val="28"/>
                <w:lang w:val="ru-RU"/>
              </w:rPr>
              <w:t>ППП</w:t>
            </w:r>
          </w:p>
        </w:tc>
        <w:tc>
          <w:tcPr>
            <w:tcW w:w="1559" w:type="dxa"/>
            <w:tcBorders>
              <w:top w:val="nil"/>
              <w:left w:val="nil"/>
              <w:bottom w:val="single" w:sz="4" w:space="0" w:color="auto"/>
              <w:right w:val="single" w:sz="4" w:space="0" w:color="auto"/>
            </w:tcBorders>
            <w:noWrap/>
            <w:vAlign w:val="center"/>
          </w:tcPr>
          <w:p w14:paraId="3BFFF2B2" w14:textId="0CB446C5" w:rsidR="00ED23D9" w:rsidRPr="005F131C" w:rsidRDefault="00ED23D9" w:rsidP="00ED23D9">
            <w:pPr>
              <w:spacing w:after="0" w:line="240" w:lineRule="auto"/>
              <w:jc w:val="center"/>
              <w:rPr>
                <w:rFonts w:ascii="Times New Roman" w:hAnsi="Times New Roman" w:cs="Times New Roman"/>
                <w:color w:val="000000"/>
                <w:sz w:val="28"/>
                <w:szCs w:val="28"/>
              </w:rPr>
            </w:pPr>
            <w:r w:rsidRPr="005F131C">
              <w:rPr>
                <w:rFonts w:ascii="Times New Roman" w:hAnsi="Times New Roman" w:cs="Times New Roman"/>
                <w:color w:val="000000"/>
                <w:sz w:val="28"/>
                <w:szCs w:val="28"/>
              </w:rPr>
              <w:t>20,00</w:t>
            </w:r>
          </w:p>
        </w:tc>
        <w:tc>
          <w:tcPr>
            <w:tcW w:w="1414" w:type="dxa"/>
            <w:tcBorders>
              <w:top w:val="nil"/>
              <w:left w:val="nil"/>
              <w:bottom w:val="single" w:sz="4" w:space="0" w:color="auto"/>
              <w:right w:val="single" w:sz="4" w:space="0" w:color="auto"/>
            </w:tcBorders>
            <w:noWrap/>
            <w:vAlign w:val="bottom"/>
          </w:tcPr>
          <w:p w14:paraId="650E6E1A" w14:textId="7B0BABC3" w:rsidR="00ED23D9" w:rsidRPr="005F131C" w:rsidRDefault="00ED23D9" w:rsidP="00ED23D9">
            <w:pPr>
              <w:spacing w:after="0" w:line="240" w:lineRule="auto"/>
              <w:jc w:val="center"/>
              <w:rPr>
                <w:rFonts w:ascii="Times New Roman" w:hAnsi="Times New Roman" w:cs="Times New Roman"/>
                <w:color w:val="000000"/>
                <w:sz w:val="28"/>
                <w:szCs w:val="28"/>
              </w:rPr>
            </w:pPr>
            <w:r w:rsidRPr="005F131C">
              <w:rPr>
                <w:rFonts w:ascii="Times New Roman" w:hAnsi="Times New Roman" w:cs="Times New Roman"/>
                <w:color w:val="000000"/>
                <w:sz w:val="28"/>
                <w:szCs w:val="28"/>
              </w:rPr>
              <w:t>-</w:t>
            </w:r>
          </w:p>
        </w:tc>
        <w:tc>
          <w:tcPr>
            <w:tcW w:w="1134" w:type="dxa"/>
            <w:tcBorders>
              <w:top w:val="nil"/>
              <w:left w:val="nil"/>
              <w:bottom w:val="single" w:sz="4" w:space="0" w:color="auto"/>
              <w:right w:val="single" w:sz="4" w:space="0" w:color="auto"/>
            </w:tcBorders>
            <w:noWrap/>
            <w:vAlign w:val="bottom"/>
          </w:tcPr>
          <w:p w14:paraId="75A2DAAC" w14:textId="09C95185" w:rsidR="00ED23D9" w:rsidRPr="005F131C" w:rsidRDefault="00ED23D9" w:rsidP="00ED23D9">
            <w:pPr>
              <w:spacing w:after="0" w:line="240" w:lineRule="auto"/>
              <w:jc w:val="center"/>
              <w:rPr>
                <w:rFonts w:ascii="Times New Roman" w:hAnsi="Times New Roman" w:cs="Times New Roman"/>
                <w:color w:val="000000"/>
                <w:sz w:val="28"/>
                <w:szCs w:val="28"/>
              </w:rPr>
            </w:pPr>
            <w:r w:rsidRPr="005F131C">
              <w:rPr>
                <w:rFonts w:ascii="Times New Roman" w:hAnsi="Times New Roman" w:cs="Times New Roman"/>
                <w:color w:val="000000"/>
                <w:sz w:val="28"/>
                <w:szCs w:val="28"/>
              </w:rPr>
              <w:t>-</w:t>
            </w:r>
          </w:p>
        </w:tc>
        <w:tc>
          <w:tcPr>
            <w:tcW w:w="1276" w:type="dxa"/>
            <w:tcBorders>
              <w:top w:val="nil"/>
              <w:left w:val="nil"/>
              <w:bottom w:val="single" w:sz="4" w:space="0" w:color="auto"/>
              <w:right w:val="single" w:sz="4" w:space="0" w:color="auto"/>
            </w:tcBorders>
            <w:noWrap/>
            <w:vAlign w:val="bottom"/>
          </w:tcPr>
          <w:p w14:paraId="03ABE2A9" w14:textId="0B48FF10" w:rsidR="00ED23D9" w:rsidRPr="005F131C" w:rsidRDefault="00ED23D9" w:rsidP="00ED23D9">
            <w:pPr>
              <w:spacing w:after="0" w:line="240" w:lineRule="auto"/>
              <w:jc w:val="center"/>
              <w:rPr>
                <w:rFonts w:ascii="Times New Roman" w:hAnsi="Times New Roman" w:cs="Times New Roman"/>
                <w:color w:val="000000"/>
                <w:sz w:val="28"/>
                <w:szCs w:val="28"/>
              </w:rPr>
            </w:pPr>
            <w:r w:rsidRPr="005F131C">
              <w:rPr>
                <w:rFonts w:ascii="Times New Roman" w:hAnsi="Times New Roman" w:cs="Times New Roman"/>
                <w:color w:val="000000"/>
                <w:sz w:val="28"/>
                <w:szCs w:val="28"/>
              </w:rPr>
              <w:t>-</w:t>
            </w:r>
          </w:p>
        </w:tc>
        <w:tc>
          <w:tcPr>
            <w:tcW w:w="1338" w:type="dxa"/>
            <w:tcBorders>
              <w:top w:val="nil"/>
              <w:left w:val="nil"/>
              <w:bottom w:val="single" w:sz="4" w:space="0" w:color="auto"/>
              <w:right w:val="single" w:sz="4" w:space="0" w:color="auto"/>
            </w:tcBorders>
            <w:noWrap/>
            <w:vAlign w:val="bottom"/>
          </w:tcPr>
          <w:p w14:paraId="74232FB4" w14:textId="0A6DAE94" w:rsidR="00ED23D9" w:rsidRPr="005F131C" w:rsidRDefault="00ED23D9" w:rsidP="00ED23D9">
            <w:pPr>
              <w:spacing w:after="0" w:line="240" w:lineRule="auto"/>
              <w:jc w:val="center"/>
              <w:rPr>
                <w:rFonts w:ascii="Times New Roman" w:hAnsi="Times New Roman" w:cs="Times New Roman"/>
                <w:color w:val="000000"/>
                <w:sz w:val="28"/>
                <w:szCs w:val="28"/>
              </w:rPr>
            </w:pPr>
            <w:r w:rsidRPr="005F131C">
              <w:rPr>
                <w:rFonts w:ascii="Times New Roman" w:hAnsi="Times New Roman" w:cs="Times New Roman"/>
                <w:color w:val="000000"/>
                <w:sz w:val="28"/>
                <w:szCs w:val="28"/>
              </w:rPr>
              <w:t>-</w:t>
            </w:r>
          </w:p>
        </w:tc>
      </w:tr>
      <w:tr w:rsidR="00ED23D9" w:rsidRPr="005F131C" w14:paraId="63B6683F" w14:textId="77777777" w:rsidTr="006F3C87">
        <w:trPr>
          <w:trHeight w:val="300"/>
          <w:jc w:val="center"/>
        </w:trPr>
        <w:tc>
          <w:tcPr>
            <w:tcW w:w="1271" w:type="dxa"/>
            <w:vMerge/>
            <w:tcBorders>
              <w:top w:val="nil"/>
              <w:left w:val="single" w:sz="4" w:space="0" w:color="auto"/>
              <w:bottom w:val="single" w:sz="4" w:space="0" w:color="000000"/>
              <w:right w:val="single" w:sz="4" w:space="0" w:color="auto"/>
            </w:tcBorders>
            <w:vAlign w:val="center"/>
            <w:hideMark/>
          </w:tcPr>
          <w:p w14:paraId="1B1AED06" w14:textId="77777777" w:rsidR="00ED23D9" w:rsidRPr="005F131C" w:rsidRDefault="00ED23D9" w:rsidP="00ED23D9">
            <w:pPr>
              <w:spacing w:after="0" w:line="240" w:lineRule="auto"/>
              <w:jc w:val="center"/>
              <w:rPr>
                <w:rFonts w:ascii="Times New Roman" w:hAnsi="Times New Roman" w:cs="Times New Roman"/>
                <w:sz w:val="28"/>
                <w:szCs w:val="28"/>
                <w:lang w:val="ru-RU"/>
              </w:rPr>
            </w:pPr>
          </w:p>
        </w:tc>
        <w:tc>
          <w:tcPr>
            <w:tcW w:w="1784" w:type="dxa"/>
            <w:tcBorders>
              <w:top w:val="nil"/>
              <w:left w:val="nil"/>
              <w:bottom w:val="single" w:sz="4" w:space="0" w:color="auto"/>
              <w:right w:val="single" w:sz="4" w:space="0" w:color="auto"/>
            </w:tcBorders>
            <w:noWrap/>
            <w:vAlign w:val="center"/>
            <w:hideMark/>
          </w:tcPr>
          <w:p w14:paraId="7303B593" w14:textId="77777777" w:rsidR="00ED23D9" w:rsidRPr="005F131C" w:rsidRDefault="00ED23D9" w:rsidP="00ED23D9">
            <w:pPr>
              <w:spacing w:after="0" w:line="240" w:lineRule="auto"/>
              <w:rPr>
                <w:rFonts w:ascii="Times New Roman" w:hAnsi="Times New Roman" w:cs="Times New Roman"/>
                <w:sz w:val="28"/>
                <w:szCs w:val="28"/>
                <w:lang w:val="ru-RU"/>
              </w:rPr>
            </w:pPr>
            <w:r w:rsidRPr="005F131C">
              <w:rPr>
                <w:rFonts w:ascii="Times New Roman" w:hAnsi="Times New Roman" w:cs="Times New Roman"/>
                <w:sz w:val="28"/>
                <w:szCs w:val="28"/>
                <w:lang w:val="ru-RU"/>
              </w:rPr>
              <w:t>Итого</w:t>
            </w:r>
          </w:p>
        </w:tc>
        <w:tc>
          <w:tcPr>
            <w:tcW w:w="1559" w:type="dxa"/>
            <w:tcBorders>
              <w:top w:val="nil"/>
              <w:left w:val="nil"/>
              <w:bottom w:val="single" w:sz="4" w:space="0" w:color="auto"/>
              <w:right w:val="single" w:sz="4" w:space="0" w:color="auto"/>
            </w:tcBorders>
            <w:noWrap/>
            <w:vAlign w:val="center"/>
            <w:hideMark/>
          </w:tcPr>
          <w:p w14:paraId="7059C3A8" w14:textId="22E052FC" w:rsidR="00ED23D9" w:rsidRPr="005F131C" w:rsidRDefault="00ED23D9" w:rsidP="00ED23D9">
            <w:pPr>
              <w:spacing w:after="0" w:line="240" w:lineRule="auto"/>
              <w:jc w:val="center"/>
              <w:rPr>
                <w:rFonts w:ascii="Times New Roman" w:hAnsi="Times New Roman" w:cs="Times New Roman"/>
                <w:color w:val="000000"/>
                <w:sz w:val="28"/>
                <w:szCs w:val="28"/>
              </w:rPr>
            </w:pPr>
            <w:r w:rsidRPr="005F131C">
              <w:rPr>
                <w:rFonts w:ascii="Times New Roman" w:hAnsi="Times New Roman" w:cs="Times New Roman"/>
                <w:color w:val="000000"/>
                <w:sz w:val="28"/>
                <w:szCs w:val="28"/>
              </w:rPr>
              <w:t>100,00</w:t>
            </w:r>
          </w:p>
        </w:tc>
        <w:tc>
          <w:tcPr>
            <w:tcW w:w="1414" w:type="dxa"/>
            <w:tcBorders>
              <w:top w:val="nil"/>
              <w:left w:val="nil"/>
              <w:bottom w:val="single" w:sz="4" w:space="0" w:color="auto"/>
              <w:right w:val="single" w:sz="4" w:space="0" w:color="auto"/>
            </w:tcBorders>
            <w:noWrap/>
            <w:vAlign w:val="bottom"/>
            <w:hideMark/>
          </w:tcPr>
          <w:p w14:paraId="3EB3FC97" w14:textId="2BF2D896" w:rsidR="00ED23D9" w:rsidRPr="005F131C" w:rsidRDefault="00ED23D9" w:rsidP="00ED23D9">
            <w:pPr>
              <w:spacing w:after="0" w:line="240" w:lineRule="auto"/>
              <w:jc w:val="center"/>
              <w:rPr>
                <w:rFonts w:ascii="Times New Roman" w:hAnsi="Times New Roman" w:cs="Times New Roman"/>
                <w:color w:val="000000"/>
                <w:sz w:val="28"/>
                <w:szCs w:val="28"/>
              </w:rPr>
            </w:pPr>
            <w:r w:rsidRPr="005F131C">
              <w:rPr>
                <w:rFonts w:ascii="Times New Roman" w:hAnsi="Times New Roman" w:cs="Times New Roman"/>
                <w:color w:val="000000"/>
                <w:sz w:val="28"/>
                <w:szCs w:val="28"/>
              </w:rPr>
              <w:t>51,00</w:t>
            </w:r>
          </w:p>
        </w:tc>
        <w:tc>
          <w:tcPr>
            <w:tcW w:w="1134" w:type="dxa"/>
            <w:tcBorders>
              <w:top w:val="nil"/>
              <w:left w:val="nil"/>
              <w:bottom w:val="single" w:sz="4" w:space="0" w:color="auto"/>
              <w:right w:val="single" w:sz="4" w:space="0" w:color="auto"/>
            </w:tcBorders>
            <w:noWrap/>
            <w:vAlign w:val="bottom"/>
            <w:hideMark/>
          </w:tcPr>
          <w:p w14:paraId="19EE10BD" w14:textId="28232F35" w:rsidR="00ED23D9" w:rsidRPr="005F131C" w:rsidRDefault="00ED23D9" w:rsidP="00ED23D9">
            <w:pPr>
              <w:spacing w:after="0" w:line="240" w:lineRule="auto"/>
              <w:jc w:val="center"/>
              <w:rPr>
                <w:rFonts w:ascii="Times New Roman" w:hAnsi="Times New Roman" w:cs="Times New Roman"/>
                <w:color w:val="000000"/>
                <w:sz w:val="28"/>
                <w:szCs w:val="28"/>
              </w:rPr>
            </w:pPr>
            <w:r w:rsidRPr="005F131C">
              <w:rPr>
                <w:rFonts w:ascii="Times New Roman" w:hAnsi="Times New Roman" w:cs="Times New Roman"/>
                <w:color w:val="000000"/>
                <w:sz w:val="28"/>
                <w:szCs w:val="28"/>
              </w:rPr>
              <w:t>18,70</w:t>
            </w:r>
          </w:p>
        </w:tc>
        <w:tc>
          <w:tcPr>
            <w:tcW w:w="1276" w:type="dxa"/>
            <w:tcBorders>
              <w:top w:val="nil"/>
              <w:left w:val="nil"/>
              <w:bottom w:val="single" w:sz="4" w:space="0" w:color="auto"/>
              <w:right w:val="single" w:sz="4" w:space="0" w:color="auto"/>
            </w:tcBorders>
            <w:noWrap/>
            <w:vAlign w:val="bottom"/>
            <w:hideMark/>
          </w:tcPr>
          <w:p w14:paraId="5D04DB01" w14:textId="153E59F7" w:rsidR="00ED23D9" w:rsidRPr="005F131C" w:rsidRDefault="00ED23D9" w:rsidP="00ED23D9">
            <w:pPr>
              <w:spacing w:after="0" w:line="240" w:lineRule="auto"/>
              <w:jc w:val="center"/>
              <w:rPr>
                <w:rFonts w:ascii="Times New Roman" w:hAnsi="Times New Roman" w:cs="Times New Roman"/>
                <w:color w:val="000000"/>
                <w:sz w:val="28"/>
                <w:szCs w:val="28"/>
              </w:rPr>
            </w:pPr>
            <w:r w:rsidRPr="005F131C">
              <w:rPr>
                <w:rFonts w:ascii="Times New Roman" w:hAnsi="Times New Roman" w:cs="Times New Roman"/>
                <w:color w:val="000000"/>
                <w:sz w:val="28"/>
                <w:szCs w:val="28"/>
              </w:rPr>
              <w:t>100,00</w:t>
            </w:r>
          </w:p>
        </w:tc>
        <w:tc>
          <w:tcPr>
            <w:tcW w:w="1338" w:type="dxa"/>
            <w:tcBorders>
              <w:top w:val="nil"/>
              <w:left w:val="nil"/>
              <w:bottom w:val="single" w:sz="4" w:space="0" w:color="auto"/>
              <w:right w:val="single" w:sz="4" w:space="0" w:color="auto"/>
            </w:tcBorders>
            <w:noWrap/>
            <w:vAlign w:val="bottom"/>
            <w:hideMark/>
          </w:tcPr>
          <w:p w14:paraId="1E52A5FC" w14:textId="799B2310" w:rsidR="00ED23D9" w:rsidRPr="005F131C" w:rsidRDefault="00ED23D9" w:rsidP="00ED23D9">
            <w:pPr>
              <w:spacing w:after="0" w:line="240" w:lineRule="auto"/>
              <w:jc w:val="center"/>
              <w:rPr>
                <w:rFonts w:ascii="Times New Roman" w:hAnsi="Times New Roman" w:cs="Times New Roman"/>
                <w:color w:val="000000"/>
                <w:sz w:val="28"/>
                <w:szCs w:val="28"/>
              </w:rPr>
            </w:pPr>
            <w:r w:rsidRPr="005F131C">
              <w:rPr>
                <w:rFonts w:ascii="Times New Roman" w:hAnsi="Times New Roman" w:cs="Times New Roman"/>
                <w:color w:val="000000"/>
                <w:sz w:val="28"/>
                <w:szCs w:val="28"/>
              </w:rPr>
              <w:t>100,00</w:t>
            </w:r>
          </w:p>
        </w:tc>
      </w:tr>
      <w:tr w:rsidR="00ED23D9" w:rsidRPr="005F131C" w14:paraId="5025E542" w14:textId="77777777" w:rsidTr="006F3C87">
        <w:trPr>
          <w:trHeight w:val="300"/>
          <w:jc w:val="center"/>
        </w:trPr>
        <w:tc>
          <w:tcPr>
            <w:tcW w:w="9776" w:type="dxa"/>
            <w:gridSpan w:val="7"/>
            <w:tcBorders>
              <w:top w:val="single" w:sz="4" w:space="0" w:color="auto"/>
              <w:left w:val="single" w:sz="4" w:space="0" w:color="auto"/>
              <w:bottom w:val="single" w:sz="4" w:space="0" w:color="auto"/>
              <w:right w:val="single" w:sz="4" w:space="0" w:color="auto"/>
            </w:tcBorders>
            <w:noWrap/>
            <w:vAlign w:val="center"/>
            <w:hideMark/>
          </w:tcPr>
          <w:p w14:paraId="67CA1F76" w14:textId="6FABE305" w:rsidR="00ED23D9" w:rsidRPr="005F131C" w:rsidRDefault="00ED23D9" w:rsidP="00ED23D9">
            <w:pPr>
              <w:spacing w:after="0" w:line="240" w:lineRule="auto"/>
              <w:jc w:val="center"/>
              <w:rPr>
                <w:rFonts w:ascii="Times New Roman" w:hAnsi="Times New Roman" w:cs="Times New Roman"/>
                <w:sz w:val="28"/>
                <w:szCs w:val="28"/>
                <w:lang w:val="ru-RU"/>
              </w:rPr>
            </w:pPr>
            <w:r w:rsidRPr="005F131C">
              <w:rPr>
                <w:rFonts w:ascii="Times New Roman" w:hAnsi="Times New Roman" w:cs="Times New Roman"/>
                <w:sz w:val="28"/>
                <w:szCs w:val="28"/>
                <w:lang w:val="ru-RU"/>
              </w:rPr>
              <w:t xml:space="preserve">5 </w:t>
            </w:r>
            <w:r w:rsidR="00494265">
              <w:rPr>
                <w:rFonts w:ascii="Times New Roman" w:hAnsi="Times New Roman" w:cs="Times New Roman"/>
                <w:sz w:val="28"/>
                <w:szCs w:val="28"/>
                <w:lang w:val="ru-RU"/>
              </w:rPr>
              <w:t>%</w:t>
            </w:r>
          </w:p>
        </w:tc>
      </w:tr>
      <w:tr w:rsidR="00ED23D9" w:rsidRPr="005F131C" w14:paraId="6A5BB250" w14:textId="77777777" w:rsidTr="006F3C87">
        <w:trPr>
          <w:trHeight w:val="300"/>
          <w:jc w:val="center"/>
        </w:trPr>
        <w:tc>
          <w:tcPr>
            <w:tcW w:w="1271" w:type="dxa"/>
            <w:vMerge w:val="restart"/>
            <w:tcBorders>
              <w:top w:val="nil"/>
              <w:left w:val="single" w:sz="4" w:space="0" w:color="auto"/>
              <w:bottom w:val="single" w:sz="4" w:space="0" w:color="000000"/>
              <w:right w:val="single" w:sz="4" w:space="0" w:color="auto"/>
            </w:tcBorders>
            <w:noWrap/>
            <w:vAlign w:val="center"/>
            <w:hideMark/>
          </w:tcPr>
          <w:p w14:paraId="58D8E453" w14:textId="692BF888" w:rsidR="00ED23D9" w:rsidRPr="005F131C" w:rsidRDefault="00ED23D9" w:rsidP="00ED23D9">
            <w:pPr>
              <w:spacing w:after="0" w:line="240" w:lineRule="auto"/>
              <w:jc w:val="center"/>
              <w:rPr>
                <w:rFonts w:ascii="Times New Roman" w:hAnsi="Times New Roman" w:cs="Times New Roman"/>
                <w:sz w:val="28"/>
                <w:szCs w:val="28"/>
                <w:lang w:val="ru-RU"/>
              </w:rPr>
            </w:pPr>
            <w:r w:rsidRPr="005F131C">
              <w:rPr>
                <w:rFonts w:ascii="Times New Roman" w:hAnsi="Times New Roman" w:cs="Times New Roman"/>
                <w:sz w:val="28"/>
                <w:szCs w:val="28"/>
                <w:lang w:val="ru-RU"/>
              </w:rPr>
              <w:t xml:space="preserve">Опыт </w:t>
            </w:r>
            <w:r w:rsidR="00B35813">
              <w:rPr>
                <w:rFonts w:ascii="Times New Roman" w:hAnsi="Times New Roman" w:cs="Times New Roman"/>
                <w:sz w:val="28"/>
                <w:szCs w:val="28"/>
                <w:lang w:val="ru-RU"/>
              </w:rPr>
              <w:t>4</w:t>
            </w:r>
          </w:p>
        </w:tc>
        <w:tc>
          <w:tcPr>
            <w:tcW w:w="1784" w:type="dxa"/>
            <w:tcBorders>
              <w:top w:val="nil"/>
              <w:left w:val="nil"/>
              <w:bottom w:val="single" w:sz="4" w:space="0" w:color="auto"/>
              <w:right w:val="single" w:sz="4" w:space="0" w:color="auto"/>
            </w:tcBorders>
            <w:noWrap/>
            <w:vAlign w:val="center"/>
            <w:hideMark/>
          </w:tcPr>
          <w:p w14:paraId="13BC2BB5" w14:textId="77777777" w:rsidR="00ED23D9" w:rsidRPr="005F131C" w:rsidRDefault="00ED23D9" w:rsidP="00ED23D9">
            <w:pPr>
              <w:spacing w:after="0" w:line="240" w:lineRule="auto"/>
              <w:rPr>
                <w:rFonts w:ascii="Times New Roman" w:hAnsi="Times New Roman" w:cs="Times New Roman"/>
                <w:sz w:val="28"/>
                <w:szCs w:val="28"/>
                <w:lang w:val="ru-RU"/>
              </w:rPr>
            </w:pPr>
            <w:r w:rsidRPr="005F131C">
              <w:rPr>
                <w:rFonts w:ascii="Times New Roman" w:hAnsi="Times New Roman" w:cs="Times New Roman"/>
                <w:sz w:val="28"/>
                <w:szCs w:val="28"/>
                <w:lang w:val="ru-RU"/>
              </w:rPr>
              <w:t>Магнитная</w:t>
            </w:r>
          </w:p>
        </w:tc>
        <w:tc>
          <w:tcPr>
            <w:tcW w:w="1559" w:type="dxa"/>
            <w:tcBorders>
              <w:top w:val="nil"/>
              <w:left w:val="nil"/>
              <w:bottom w:val="single" w:sz="4" w:space="0" w:color="auto"/>
              <w:right w:val="single" w:sz="4" w:space="0" w:color="auto"/>
            </w:tcBorders>
            <w:noWrap/>
            <w:vAlign w:val="center"/>
            <w:hideMark/>
          </w:tcPr>
          <w:p w14:paraId="34E57348" w14:textId="635A0C96" w:rsidR="00ED23D9" w:rsidRPr="005F131C" w:rsidRDefault="00ED23D9" w:rsidP="00ED23D9">
            <w:pPr>
              <w:spacing w:after="0" w:line="240" w:lineRule="auto"/>
              <w:jc w:val="center"/>
              <w:rPr>
                <w:rFonts w:ascii="Times New Roman" w:hAnsi="Times New Roman" w:cs="Times New Roman"/>
                <w:color w:val="000000"/>
                <w:sz w:val="28"/>
                <w:szCs w:val="28"/>
              </w:rPr>
            </w:pPr>
            <w:r w:rsidRPr="005F131C">
              <w:rPr>
                <w:rFonts w:ascii="Times New Roman" w:hAnsi="Times New Roman" w:cs="Times New Roman"/>
                <w:color w:val="000000"/>
                <w:sz w:val="28"/>
                <w:szCs w:val="28"/>
              </w:rPr>
              <w:t>51,98</w:t>
            </w:r>
          </w:p>
        </w:tc>
        <w:tc>
          <w:tcPr>
            <w:tcW w:w="1414" w:type="dxa"/>
            <w:tcBorders>
              <w:top w:val="nil"/>
              <w:left w:val="nil"/>
              <w:bottom w:val="single" w:sz="4" w:space="0" w:color="auto"/>
              <w:right w:val="single" w:sz="4" w:space="0" w:color="auto"/>
            </w:tcBorders>
            <w:noWrap/>
            <w:vAlign w:val="bottom"/>
            <w:hideMark/>
          </w:tcPr>
          <w:p w14:paraId="6184514B" w14:textId="25289FBE" w:rsidR="00ED23D9" w:rsidRPr="005F131C" w:rsidRDefault="00ED23D9" w:rsidP="00ED23D9">
            <w:pPr>
              <w:spacing w:after="0" w:line="240" w:lineRule="auto"/>
              <w:jc w:val="center"/>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90,52/8</w:t>
            </w:r>
            <w:r w:rsidR="00153158">
              <w:rPr>
                <w:rFonts w:ascii="Times New Roman" w:hAnsi="Times New Roman" w:cs="Times New Roman"/>
                <w:color w:val="000000"/>
                <w:sz w:val="28"/>
                <w:szCs w:val="28"/>
                <w:lang w:val="ru-RU"/>
              </w:rPr>
              <w:t>8</w:t>
            </w:r>
            <w:r>
              <w:rPr>
                <w:rFonts w:ascii="Times New Roman" w:hAnsi="Times New Roman" w:cs="Times New Roman"/>
                <w:color w:val="000000"/>
                <w:sz w:val="28"/>
                <w:szCs w:val="28"/>
                <w:lang w:val="ru-RU"/>
              </w:rPr>
              <w:t>,7</w:t>
            </w:r>
          </w:p>
        </w:tc>
        <w:tc>
          <w:tcPr>
            <w:tcW w:w="1134" w:type="dxa"/>
            <w:tcBorders>
              <w:top w:val="nil"/>
              <w:left w:val="nil"/>
              <w:bottom w:val="single" w:sz="4" w:space="0" w:color="auto"/>
              <w:right w:val="single" w:sz="4" w:space="0" w:color="auto"/>
            </w:tcBorders>
            <w:noWrap/>
            <w:vAlign w:val="bottom"/>
            <w:hideMark/>
          </w:tcPr>
          <w:p w14:paraId="2C2F96AB" w14:textId="7E9FC84C" w:rsidR="00ED23D9" w:rsidRPr="005F131C" w:rsidRDefault="00ED23D9" w:rsidP="00ED23D9">
            <w:pPr>
              <w:spacing w:after="0" w:line="240" w:lineRule="auto"/>
              <w:jc w:val="center"/>
              <w:rPr>
                <w:rFonts w:ascii="Times New Roman" w:hAnsi="Times New Roman" w:cs="Times New Roman"/>
                <w:color w:val="000000"/>
                <w:sz w:val="28"/>
                <w:szCs w:val="28"/>
              </w:rPr>
            </w:pPr>
            <w:r w:rsidRPr="005F131C">
              <w:rPr>
                <w:rFonts w:ascii="Times New Roman" w:hAnsi="Times New Roman" w:cs="Times New Roman"/>
                <w:color w:val="000000"/>
                <w:sz w:val="28"/>
                <w:szCs w:val="28"/>
              </w:rPr>
              <w:t>2,68</w:t>
            </w:r>
          </w:p>
        </w:tc>
        <w:tc>
          <w:tcPr>
            <w:tcW w:w="1276" w:type="dxa"/>
            <w:tcBorders>
              <w:top w:val="nil"/>
              <w:left w:val="nil"/>
              <w:bottom w:val="single" w:sz="4" w:space="0" w:color="auto"/>
              <w:right w:val="single" w:sz="4" w:space="0" w:color="auto"/>
            </w:tcBorders>
            <w:noWrap/>
            <w:vAlign w:val="bottom"/>
            <w:hideMark/>
          </w:tcPr>
          <w:p w14:paraId="38B3F198" w14:textId="2C0C49AE" w:rsidR="00ED23D9" w:rsidRPr="008541AD" w:rsidRDefault="00ED23D9" w:rsidP="00ED23D9">
            <w:pPr>
              <w:spacing w:after="0" w:line="240" w:lineRule="auto"/>
              <w:jc w:val="center"/>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92,27</w:t>
            </w:r>
          </w:p>
        </w:tc>
        <w:tc>
          <w:tcPr>
            <w:tcW w:w="1338" w:type="dxa"/>
            <w:tcBorders>
              <w:top w:val="nil"/>
              <w:left w:val="nil"/>
              <w:bottom w:val="single" w:sz="4" w:space="0" w:color="auto"/>
              <w:right w:val="single" w:sz="4" w:space="0" w:color="auto"/>
            </w:tcBorders>
            <w:noWrap/>
            <w:vAlign w:val="bottom"/>
            <w:hideMark/>
          </w:tcPr>
          <w:p w14:paraId="6A481508" w14:textId="3B9BBB52" w:rsidR="00ED23D9" w:rsidRPr="005F131C" w:rsidRDefault="00ED23D9" w:rsidP="00ED23D9">
            <w:pPr>
              <w:spacing w:after="0" w:line="240" w:lineRule="auto"/>
              <w:jc w:val="center"/>
              <w:rPr>
                <w:rFonts w:ascii="Times New Roman" w:hAnsi="Times New Roman" w:cs="Times New Roman"/>
                <w:color w:val="000000"/>
                <w:sz w:val="28"/>
                <w:szCs w:val="28"/>
              </w:rPr>
            </w:pPr>
            <w:r w:rsidRPr="005F131C">
              <w:rPr>
                <w:rFonts w:ascii="Times New Roman" w:hAnsi="Times New Roman" w:cs="Times New Roman"/>
                <w:color w:val="000000"/>
                <w:sz w:val="28"/>
                <w:szCs w:val="28"/>
              </w:rPr>
              <w:t>7,44</w:t>
            </w:r>
          </w:p>
        </w:tc>
      </w:tr>
      <w:tr w:rsidR="00ED23D9" w:rsidRPr="005F131C" w14:paraId="711F3CF9" w14:textId="77777777" w:rsidTr="006F3C87">
        <w:trPr>
          <w:trHeight w:val="300"/>
          <w:jc w:val="center"/>
        </w:trPr>
        <w:tc>
          <w:tcPr>
            <w:tcW w:w="1271" w:type="dxa"/>
            <w:vMerge/>
            <w:tcBorders>
              <w:top w:val="nil"/>
              <w:left w:val="single" w:sz="4" w:space="0" w:color="auto"/>
              <w:bottom w:val="single" w:sz="4" w:space="0" w:color="000000"/>
              <w:right w:val="single" w:sz="4" w:space="0" w:color="auto"/>
            </w:tcBorders>
            <w:vAlign w:val="center"/>
            <w:hideMark/>
          </w:tcPr>
          <w:p w14:paraId="5AD4A22B" w14:textId="77777777" w:rsidR="00ED23D9" w:rsidRPr="005F131C" w:rsidRDefault="00ED23D9" w:rsidP="00ED23D9">
            <w:pPr>
              <w:spacing w:after="0" w:line="240" w:lineRule="auto"/>
              <w:jc w:val="center"/>
              <w:rPr>
                <w:rFonts w:ascii="Times New Roman" w:hAnsi="Times New Roman" w:cs="Times New Roman"/>
                <w:sz w:val="28"/>
                <w:szCs w:val="28"/>
                <w:lang w:val="ru-RU"/>
              </w:rPr>
            </w:pPr>
          </w:p>
        </w:tc>
        <w:tc>
          <w:tcPr>
            <w:tcW w:w="1784" w:type="dxa"/>
            <w:tcBorders>
              <w:top w:val="nil"/>
              <w:left w:val="nil"/>
              <w:bottom w:val="single" w:sz="4" w:space="0" w:color="auto"/>
              <w:right w:val="single" w:sz="4" w:space="0" w:color="auto"/>
            </w:tcBorders>
            <w:noWrap/>
            <w:vAlign w:val="center"/>
            <w:hideMark/>
          </w:tcPr>
          <w:p w14:paraId="2A5E362C" w14:textId="77777777" w:rsidR="00ED23D9" w:rsidRPr="005F131C" w:rsidRDefault="00ED23D9" w:rsidP="00ED23D9">
            <w:pPr>
              <w:spacing w:after="0" w:line="240" w:lineRule="auto"/>
              <w:rPr>
                <w:rFonts w:ascii="Times New Roman" w:hAnsi="Times New Roman" w:cs="Times New Roman"/>
                <w:sz w:val="28"/>
                <w:szCs w:val="28"/>
                <w:lang w:val="ru-RU"/>
              </w:rPr>
            </w:pPr>
            <w:r w:rsidRPr="005F131C">
              <w:rPr>
                <w:rFonts w:ascii="Times New Roman" w:hAnsi="Times New Roman" w:cs="Times New Roman"/>
                <w:sz w:val="28"/>
                <w:szCs w:val="28"/>
                <w:lang w:val="ru-RU"/>
              </w:rPr>
              <w:t>Немагнитная</w:t>
            </w:r>
          </w:p>
        </w:tc>
        <w:tc>
          <w:tcPr>
            <w:tcW w:w="1559" w:type="dxa"/>
            <w:tcBorders>
              <w:top w:val="nil"/>
              <w:left w:val="nil"/>
              <w:bottom w:val="single" w:sz="4" w:space="0" w:color="auto"/>
              <w:right w:val="single" w:sz="4" w:space="0" w:color="auto"/>
            </w:tcBorders>
            <w:noWrap/>
            <w:vAlign w:val="center"/>
            <w:hideMark/>
          </w:tcPr>
          <w:p w14:paraId="7B50F4B2" w14:textId="7712FB95" w:rsidR="00ED23D9" w:rsidRPr="005F131C" w:rsidRDefault="00ED23D9" w:rsidP="00ED23D9">
            <w:pPr>
              <w:spacing w:after="0" w:line="240" w:lineRule="auto"/>
              <w:jc w:val="center"/>
              <w:rPr>
                <w:rFonts w:ascii="Times New Roman" w:hAnsi="Times New Roman" w:cs="Times New Roman"/>
                <w:color w:val="000000"/>
                <w:sz w:val="28"/>
                <w:szCs w:val="28"/>
              </w:rPr>
            </w:pPr>
            <w:r w:rsidRPr="005F131C">
              <w:rPr>
                <w:rFonts w:ascii="Times New Roman" w:hAnsi="Times New Roman" w:cs="Times New Roman"/>
                <w:color w:val="000000"/>
                <w:sz w:val="28"/>
                <w:szCs w:val="28"/>
              </w:rPr>
              <w:t>27,82</w:t>
            </w:r>
          </w:p>
        </w:tc>
        <w:tc>
          <w:tcPr>
            <w:tcW w:w="1414" w:type="dxa"/>
            <w:tcBorders>
              <w:top w:val="nil"/>
              <w:left w:val="nil"/>
              <w:bottom w:val="single" w:sz="4" w:space="0" w:color="auto"/>
              <w:right w:val="single" w:sz="4" w:space="0" w:color="auto"/>
            </w:tcBorders>
            <w:noWrap/>
            <w:vAlign w:val="bottom"/>
            <w:hideMark/>
          </w:tcPr>
          <w:p w14:paraId="6BC85223" w14:textId="1BF9D8E7" w:rsidR="00ED23D9" w:rsidRPr="00746837" w:rsidRDefault="00ED23D9" w:rsidP="00ED23D9">
            <w:pPr>
              <w:spacing w:after="0" w:line="240" w:lineRule="auto"/>
              <w:jc w:val="center"/>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14</w:t>
            </w:r>
            <w:r w:rsidRPr="005F131C">
              <w:rPr>
                <w:rFonts w:ascii="Times New Roman" w:hAnsi="Times New Roman" w:cs="Times New Roman"/>
                <w:color w:val="000000"/>
                <w:sz w:val="28"/>
                <w:szCs w:val="28"/>
              </w:rPr>
              <w:t>,1</w:t>
            </w:r>
            <w:r>
              <w:rPr>
                <w:rFonts w:ascii="Times New Roman" w:hAnsi="Times New Roman" w:cs="Times New Roman"/>
                <w:color w:val="000000"/>
                <w:sz w:val="28"/>
                <w:szCs w:val="28"/>
                <w:lang w:val="ru-RU"/>
              </w:rPr>
              <w:t>8</w:t>
            </w:r>
          </w:p>
        </w:tc>
        <w:tc>
          <w:tcPr>
            <w:tcW w:w="1134" w:type="dxa"/>
            <w:tcBorders>
              <w:top w:val="nil"/>
              <w:left w:val="nil"/>
              <w:bottom w:val="single" w:sz="4" w:space="0" w:color="auto"/>
              <w:right w:val="single" w:sz="4" w:space="0" w:color="auto"/>
            </w:tcBorders>
            <w:noWrap/>
            <w:vAlign w:val="bottom"/>
            <w:hideMark/>
          </w:tcPr>
          <w:p w14:paraId="7F04041E" w14:textId="26DAC1B9" w:rsidR="00ED23D9" w:rsidRPr="005F131C" w:rsidRDefault="00ED23D9" w:rsidP="00ED23D9">
            <w:pPr>
              <w:spacing w:after="0" w:line="240" w:lineRule="auto"/>
              <w:jc w:val="center"/>
              <w:rPr>
                <w:rFonts w:ascii="Times New Roman" w:hAnsi="Times New Roman" w:cs="Times New Roman"/>
                <w:color w:val="000000"/>
                <w:sz w:val="28"/>
                <w:szCs w:val="28"/>
              </w:rPr>
            </w:pPr>
            <w:r w:rsidRPr="005F131C">
              <w:rPr>
                <w:rFonts w:ascii="Times New Roman" w:hAnsi="Times New Roman" w:cs="Times New Roman"/>
                <w:color w:val="000000"/>
                <w:sz w:val="28"/>
                <w:szCs w:val="28"/>
              </w:rPr>
              <w:t>62,22</w:t>
            </w:r>
          </w:p>
        </w:tc>
        <w:tc>
          <w:tcPr>
            <w:tcW w:w="1276" w:type="dxa"/>
            <w:tcBorders>
              <w:top w:val="nil"/>
              <w:left w:val="nil"/>
              <w:bottom w:val="single" w:sz="4" w:space="0" w:color="auto"/>
              <w:right w:val="single" w:sz="4" w:space="0" w:color="auto"/>
            </w:tcBorders>
            <w:noWrap/>
            <w:vAlign w:val="bottom"/>
            <w:hideMark/>
          </w:tcPr>
          <w:p w14:paraId="581EF965" w14:textId="05844392" w:rsidR="00ED23D9" w:rsidRPr="008541AD" w:rsidRDefault="00ED23D9" w:rsidP="00ED23D9">
            <w:pPr>
              <w:spacing w:after="0" w:line="240" w:lineRule="auto"/>
              <w:jc w:val="center"/>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7,73</w:t>
            </w:r>
          </w:p>
        </w:tc>
        <w:tc>
          <w:tcPr>
            <w:tcW w:w="1338" w:type="dxa"/>
            <w:tcBorders>
              <w:top w:val="nil"/>
              <w:left w:val="nil"/>
              <w:bottom w:val="single" w:sz="4" w:space="0" w:color="auto"/>
              <w:right w:val="single" w:sz="4" w:space="0" w:color="auto"/>
            </w:tcBorders>
            <w:noWrap/>
            <w:vAlign w:val="bottom"/>
            <w:hideMark/>
          </w:tcPr>
          <w:p w14:paraId="37527354" w14:textId="37601CD0" w:rsidR="00ED23D9" w:rsidRPr="005F131C" w:rsidRDefault="00ED23D9" w:rsidP="00ED23D9">
            <w:pPr>
              <w:spacing w:after="0" w:line="240" w:lineRule="auto"/>
              <w:jc w:val="center"/>
              <w:rPr>
                <w:rFonts w:ascii="Times New Roman" w:hAnsi="Times New Roman" w:cs="Times New Roman"/>
                <w:color w:val="000000"/>
                <w:sz w:val="28"/>
                <w:szCs w:val="28"/>
              </w:rPr>
            </w:pPr>
            <w:r w:rsidRPr="005F131C">
              <w:rPr>
                <w:rFonts w:ascii="Times New Roman" w:hAnsi="Times New Roman" w:cs="Times New Roman"/>
                <w:color w:val="000000"/>
                <w:sz w:val="28"/>
                <w:szCs w:val="28"/>
              </w:rPr>
              <w:t>92,56</w:t>
            </w:r>
          </w:p>
        </w:tc>
      </w:tr>
      <w:tr w:rsidR="00ED23D9" w:rsidRPr="005F131C" w14:paraId="786D4A87" w14:textId="77777777" w:rsidTr="006F3C87">
        <w:trPr>
          <w:trHeight w:val="300"/>
          <w:jc w:val="center"/>
        </w:trPr>
        <w:tc>
          <w:tcPr>
            <w:tcW w:w="1271" w:type="dxa"/>
            <w:vMerge/>
            <w:tcBorders>
              <w:top w:val="nil"/>
              <w:left w:val="single" w:sz="4" w:space="0" w:color="auto"/>
              <w:bottom w:val="single" w:sz="4" w:space="0" w:color="000000"/>
              <w:right w:val="single" w:sz="4" w:space="0" w:color="auto"/>
            </w:tcBorders>
            <w:vAlign w:val="center"/>
          </w:tcPr>
          <w:p w14:paraId="3685A63B" w14:textId="77777777" w:rsidR="00ED23D9" w:rsidRPr="005F131C" w:rsidRDefault="00ED23D9" w:rsidP="00ED23D9">
            <w:pPr>
              <w:spacing w:after="0" w:line="240" w:lineRule="auto"/>
              <w:jc w:val="center"/>
              <w:rPr>
                <w:rFonts w:ascii="Times New Roman" w:hAnsi="Times New Roman" w:cs="Times New Roman"/>
                <w:sz w:val="28"/>
                <w:szCs w:val="28"/>
                <w:lang w:val="ru-RU"/>
              </w:rPr>
            </w:pPr>
          </w:p>
        </w:tc>
        <w:tc>
          <w:tcPr>
            <w:tcW w:w="1784" w:type="dxa"/>
            <w:tcBorders>
              <w:top w:val="nil"/>
              <w:left w:val="nil"/>
              <w:bottom w:val="single" w:sz="4" w:space="0" w:color="auto"/>
              <w:right w:val="single" w:sz="4" w:space="0" w:color="auto"/>
            </w:tcBorders>
            <w:noWrap/>
            <w:vAlign w:val="center"/>
          </w:tcPr>
          <w:p w14:paraId="4046F1F0" w14:textId="5461ABFF" w:rsidR="00ED23D9" w:rsidRPr="005F131C" w:rsidRDefault="00ED23D9" w:rsidP="00ED23D9">
            <w:pPr>
              <w:spacing w:after="0" w:line="240" w:lineRule="auto"/>
              <w:rPr>
                <w:rFonts w:ascii="Times New Roman" w:hAnsi="Times New Roman" w:cs="Times New Roman"/>
                <w:sz w:val="28"/>
                <w:szCs w:val="28"/>
                <w:lang w:val="ru-RU"/>
              </w:rPr>
            </w:pPr>
            <w:r w:rsidRPr="005F131C">
              <w:rPr>
                <w:rFonts w:ascii="Times New Roman" w:hAnsi="Times New Roman" w:cs="Times New Roman"/>
                <w:sz w:val="28"/>
                <w:szCs w:val="28"/>
                <w:lang w:val="ru-RU"/>
              </w:rPr>
              <w:t>ППП</w:t>
            </w:r>
          </w:p>
        </w:tc>
        <w:tc>
          <w:tcPr>
            <w:tcW w:w="1559" w:type="dxa"/>
            <w:tcBorders>
              <w:top w:val="nil"/>
              <w:left w:val="nil"/>
              <w:bottom w:val="single" w:sz="4" w:space="0" w:color="auto"/>
              <w:right w:val="single" w:sz="4" w:space="0" w:color="auto"/>
            </w:tcBorders>
            <w:noWrap/>
            <w:vAlign w:val="center"/>
          </w:tcPr>
          <w:p w14:paraId="7CBC491E" w14:textId="7D3E2509" w:rsidR="00ED23D9" w:rsidRPr="005F131C" w:rsidRDefault="00ED23D9" w:rsidP="00ED23D9">
            <w:pPr>
              <w:spacing w:after="0" w:line="240" w:lineRule="auto"/>
              <w:jc w:val="center"/>
              <w:rPr>
                <w:rFonts w:ascii="Times New Roman" w:hAnsi="Times New Roman" w:cs="Times New Roman"/>
                <w:color w:val="000000"/>
                <w:sz w:val="28"/>
                <w:szCs w:val="28"/>
              </w:rPr>
            </w:pPr>
            <w:r w:rsidRPr="005F131C">
              <w:rPr>
                <w:rFonts w:ascii="Times New Roman" w:hAnsi="Times New Roman" w:cs="Times New Roman"/>
                <w:color w:val="000000"/>
                <w:sz w:val="28"/>
                <w:szCs w:val="28"/>
              </w:rPr>
              <w:t>20,20</w:t>
            </w:r>
          </w:p>
        </w:tc>
        <w:tc>
          <w:tcPr>
            <w:tcW w:w="1414" w:type="dxa"/>
            <w:tcBorders>
              <w:top w:val="nil"/>
              <w:left w:val="nil"/>
              <w:bottom w:val="single" w:sz="4" w:space="0" w:color="auto"/>
              <w:right w:val="single" w:sz="4" w:space="0" w:color="auto"/>
            </w:tcBorders>
            <w:noWrap/>
            <w:vAlign w:val="bottom"/>
          </w:tcPr>
          <w:p w14:paraId="5E4E084C" w14:textId="541FC36D" w:rsidR="00ED23D9" w:rsidRPr="005F131C" w:rsidRDefault="00ED23D9" w:rsidP="00ED23D9">
            <w:pPr>
              <w:spacing w:after="0" w:line="240" w:lineRule="auto"/>
              <w:jc w:val="center"/>
              <w:rPr>
                <w:rFonts w:ascii="Times New Roman" w:hAnsi="Times New Roman" w:cs="Times New Roman"/>
                <w:color w:val="000000"/>
                <w:sz w:val="28"/>
                <w:szCs w:val="28"/>
              </w:rPr>
            </w:pPr>
            <w:r w:rsidRPr="005F131C">
              <w:rPr>
                <w:rFonts w:ascii="Times New Roman" w:hAnsi="Times New Roman" w:cs="Times New Roman"/>
                <w:color w:val="000000"/>
                <w:sz w:val="28"/>
                <w:szCs w:val="28"/>
              </w:rPr>
              <w:t>-</w:t>
            </w:r>
          </w:p>
        </w:tc>
        <w:tc>
          <w:tcPr>
            <w:tcW w:w="1134" w:type="dxa"/>
            <w:tcBorders>
              <w:top w:val="nil"/>
              <w:left w:val="nil"/>
              <w:bottom w:val="single" w:sz="4" w:space="0" w:color="auto"/>
              <w:right w:val="single" w:sz="4" w:space="0" w:color="auto"/>
            </w:tcBorders>
            <w:noWrap/>
            <w:vAlign w:val="bottom"/>
          </w:tcPr>
          <w:p w14:paraId="72A123F2" w14:textId="619921DC" w:rsidR="00ED23D9" w:rsidRPr="005F131C" w:rsidRDefault="00ED23D9" w:rsidP="00ED23D9">
            <w:pPr>
              <w:spacing w:after="0" w:line="240" w:lineRule="auto"/>
              <w:jc w:val="center"/>
              <w:rPr>
                <w:rFonts w:ascii="Times New Roman" w:hAnsi="Times New Roman" w:cs="Times New Roman"/>
                <w:color w:val="000000"/>
                <w:sz w:val="28"/>
                <w:szCs w:val="28"/>
              </w:rPr>
            </w:pPr>
            <w:r w:rsidRPr="005F131C">
              <w:rPr>
                <w:rFonts w:ascii="Times New Roman" w:hAnsi="Times New Roman" w:cs="Times New Roman"/>
                <w:color w:val="000000"/>
                <w:sz w:val="28"/>
                <w:szCs w:val="28"/>
              </w:rPr>
              <w:t>-</w:t>
            </w:r>
          </w:p>
        </w:tc>
        <w:tc>
          <w:tcPr>
            <w:tcW w:w="1276" w:type="dxa"/>
            <w:tcBorders>
              <w:top w:val="nil"/>
              <w:left w:val="nil"/>
              <w:bottom w:val="single" w:sz="4" w:space="0" w:color="auto"/>
              <w:right w:val="single" w:sz="4" w:space="0" w:color="auto"/>
            </w:tcBorders>
            <w:noWrap/>
            <w:vAlign w:val="bottom"/>
          </w:tcPr>
          <w:p w14:paraId="2AED010A" w14:textId="4AB4D907" w:rsidR="00ED23D9" w:rsidRPr="005F131C" w:rsidRDefault="00ED23D9" w:rsidP="00ED23D9">
            <w:pPr>
              <w:spacing w:after="0" w:line="240" w:lineRule="auto"/>
              <w:jc w:val="center"/>
              <w:rPr>
                <w:rFonts w:ascii="Times New Roman" w:hAnsi="Times New Roman" w:cs="Times New Roman"/>
                <w:color w:val="000000"/>
                <w:sz w:val="28"/>
                <w:szCs w:val="28"/>
              </w:rPr>
            </w:pPr>
            <w:r w:rsidRPr="005F131C">
              <w:rPr>
                <w:rFonts w:ascii="Times New Roman" w:hAnsi="Times New Roman" w:cs="Times New Roman"/>
                <w:color w:val="000000"/>
                <w:sz w:val="28"/>
                <w:szCs w:val="28"/>
              </w:rPr>
              <w:t>-</w:t>
            </w:r>
          </w:p>
        </w:tc>
        <w:tc>
          <w:tcPr>
            <w:tcW w:w="1338" w:type="dxa"/>
            <w:tcBorders>
              <w:top w:val="nil"/>
              <w:left w:val="nil"/>
              <w:bottom w:val="single" w:sz="4" w:space="0" w:color="auto"/>
              <w:right w:val="single" w:sz="4" w:space="0" w:color="auto"/>
            </w:tcBorders>
            <w:noWrap/>
            <w:vAlign w:val="bottom"/>
          </w:tcPr>
          <w:p w14:paraId="614D9580" w14:textId="16F6AECC" w:rsidR="00ED23D9" w:rsidRPr="005F131C" w:rsidRDefault="00ED23D9" w:rsidP="00ED23D9">
            <w:pPr>
              <w:spacing w:after="0" w:line="240" w:lineRule="auto"/>
              <w:jc w:val="center"/>
              <w:rPr>
                <w:rFonts w:ascii="Times New Roman" w:hAnsi="Times New Roman" w:cs="Times New Roman"/>
                <w:color w:val="000000"/>
                <w:sz w:val="28"/>
                <w:szCs w:val="28"/>
              </w:rPr>
            </w:pPr>
            <w:r w:rsidRPr="005F131C">
              <w:rPr>
                <w:rFonts w:ascii="Times New Roman" w:hAnsi="Times New Roman" w:cs="Times New Roman"/>
                <w:color w:val="000000"/>
                <w:sz w:val="28"/>
                <w:szCs w:val="28"/>
              </w:rPr>
              <w:t>-</w:t>
            </w:r>
          </w:p>
        </w:tc>
      </w:tr>
      <w:tr w:rsidR="00ED23D9" w:rsidRPr="005F131C" w14:paraId="4B534F97" w14:textId="77777777" w:rsidTr="006F3C87">
        <w:trPr>
          <w:trHeight w:val="300"/>
          <w:jc w:val="center"/>
        </w:trPr>
        <w:tc>
          <w:tcPr>
            <w:tcW w:w="1271" w:type="dxa"/>
            <w:vMerge/>
            <w:tcBorders>
              <w:top w:val="nil"/>
              <w:left w:val="single" w:sz="4" w:space="0" w:color="auto"/>
              <w:bottom w:val="single" w:sz="4" w:space="0" w:color="auto"/>
              <w:right w:val="single" w:sz="4" w:space="0" w:color="auto"/>
            </w:tcBorders>
            <w:vAlign w:val="center"/>
            <w:hideMark/>
          </w:tcPr>
          <w:p w14:paraId="56730608" w14:textId="77777777" w:rsidR="00ED23D9" w:rsidRPr="005F131C" w:rsidRDefault="00ED23D9" w:rsidP="00ED23D9">
            <w:pPr>
              <w:spacing w:after="0" w:line="240" w:lineRule="auto"/>
              <w:jc w:val="center"/>
              <w:rPr>
                <w:rFonts w:ascii="Times New Roman" w:hAnsi="Times New Roman" w:cs="Times New Roman"/>
                <w:sz w:val="28"/>
                <w:szCs w:val="28"/>
                <w:lang w:val="ru-RU"/>
              </w:rPr>
            </w:pPr>
          </w:p>
        </w:tc>
        <w:tc>
          <w:tcPr>
            <w:tcW w:w="1784" w:type="dxa"/>
            <w:tcBorders>
              <w:top w:val="nil"/>
              <w:left w:val="nil"/>
              <w:bottom w:val="single" w:sz="4" w:space="0" w:color="auto"/>
              <w:right w:val="single" w:sz="4" w:space="0" w:color="auto"/>
            </w:tcBorders>
            <w:noWrap/>
            <w:vAlign w:val="center"/>
            <w:hideMark/>
          </w:tcPr>
          <w:p w14:paraId="15BB3833" w14:textId="77777777" w:rsidR="00ED23D9" w:rsidRPr="005F131C" w:rsidRDefault="00ED23D9" w:rsidP="00ED23D9">
            <w:pPr>
              <w:spacing w:after="0" w:line="240" w:lineRule="auto"/>
              <w:rPr>
                <w:rFonts w:ascii="Times New Roman" w:hAnsi="Times New Roman" w:cs="Times New Roman"/>
                <w:sz w:val="28"/>
                <w:szCs w:val="28"/>
                <w:lang w:val="ru-RU"/>
              </w:rPr>
            </w:pPr>
            <w:r w:rsidRPr="005F131C">
              <w:rPr>
                <w:rFonts w:ascii="Times New Roman" w:hAnsi="Times New Roman" w:cs="Times New Roman"/>
                <w:sz w:val="28"/>
                <w:szCs w:val="28"/>
                <w:lang w:val="ru-RU"/>
              </w:rPr>
              <w:t>Итого</w:t>
            </w:r>
          </w:p>
        </w:tc>
        <w:tc>
          <w:tcPr>
            <w:tcW w:w="1559" w:type="dxa"/>
            <w:tcBorders>
              <w:top w:val="nil"/>
              <w:left w:val="nil"/>
              <w:bottom w:val="single" w:sz="4" w:space="0" w:color="auto"/>
              <w:right w:val="single" w:sz="4" w:space="0" w:color="auto"/>
            </w:tcBorders>
            <w:noWrap/>
            <w:vAlign w:val="center"/>
            <w:hideMark/>
          </w:tcPr>
          <w:p w14:paraId="4A67C775" w14:textId="5FCD8930" w:rsidR="00ED23D9" w:rsidRPr="005F131C" w:rsidRDefault="00ED23D9" w:rsidP="00ED23D9">
            <w:pPr>
              <w:spacing w:after="0" w:line="240" w:lineRule="auto"/>
              <w:jc w:val="center"/>
              <w:rPr>
                <w:rFonts w:ascii="Times New Roman" w:hAnsi="Times New Roman" w:cs="Times New Roman"/>
                <w:color w:val="000000"/>
                <w:sz w:val="28"/>
                <w:szCs w:val="28"/>
              </w:rPr>
            </w:pPr>
            <w:r w:rsidRPr="005F131C">
              <w:rPr>
                <w:rFonts w:ascii="Times New Roman" w:hAnsi="Times New Roman" w:cs="Times New Roman"/>
                <w:color w:val="000000"/>
                <w:sz w:val="28"/>
                <w:szCs w:val="28"/>
              </w:rPr>
              <w:t>100,00</w:t>
            </w:r>
          </w:p>
        </w:tc>
        <w:tc>
          <w:tcPr>
            <w:tcW w:w="1414" w:type="dxa"/>
            <w:tcBorders>
              <w:top w:val="nil"/>
              <w:left w:val="nil"/>
              <w:bottom w:val="single" w:sz="4" w:space="0" w:color="auto"/>
              <w:right w:val="single" w:sz="4" w:space="0" w:color="auto"/>
            </w:tcBorders>
            <w:noWrap/>
            <w:vAlign w:val="bottom"/>
            <w:hideMark/>
          </w:tcPr>
          <w:p w14:paraId="0A5B9F8F" w14:textId="18DA61B8" w:rsidR="00ED23D9" w:rsidRPr="005F131C" w:rsidRDefault="00ED23D9" w:rsidP="00ED23D9">
            <w:pPr>
              <w:spacing w:after="0" w:line="240" w:lineRule="auto"/>
              <w:jc w:val="center"/>
              <w:rPr>
                <w:rFonts w:ascii="Times New Roman" w:hAnsi="Times New Roman" w:cs="Times New Roman"/>
                <w:color w:val="000000"/>
                <w:sz w:val="28"/>
                <w:szCs w:val="28"/>
              </w:rPr>
            </w:pPr>
            <w:r w:rsidRPr="005F131C">
              <w:rPr>
                <w:rFonts w:ascii="Times New Roman" w:hAnsi="Times New Roman" w:cs="Times New Roman"/>
                <w:color w:val="000000"/>
                <w:sz w:val="28"/>
                <w:szCs w:val="28"/>
              </w:rPr>
              <w:t>51,00</w:t>
            </w:r>
          </w:p>
        </w:tc>
        <w:tc>
          <w:tcPr>
            <w:tcW w:w="1134" w:type="dxa"/>
            <w:tcBorders>
              <w:top w:val="nil"/>
              <w:left w:val="nil"/>
              <w:bottom w:val="single" w:sz="4" w:space="0" w:color="auto"/>
              <w:right w:val="single" w:sz="4" w:space="0" w:color="auto"/>
            </w:tcBorders>
            <w:noWrap/>
            <w:vAlign w:val="bottom"/>
            <w:hideMark/>
          </w:tcPr>
          <w:p w14:paraId="7804F26F" w14:textId="0E79BABE" w:rsidR="00ED23D9" w:rsidRPr="005F131C" w:rsidRDefault="00ED23D9" w:rsidP="00ED23D9">
            <w:pPr>
              <w:spacing w:after="0" w:line="240" w:lineRule="auto"/>
              <w:jc w:val="center"/>
              <w:rPr>
                <w:rFonts w:ascii="Times New Roman" w:hAnsi="Times New Roman" w:cs="Times New Roman"/>
                <w:color w:val="000000"/>
                <w:sz w:val="28"/>
                <w:szCs w:val="28"/>
              </w:rPr>
            </w:pPr>
            <w:r w:rsidRPr="005F131C">
              <w:rPr>
                <w:rFonts w:ascii="Times New Roman" w:hAnsi="Times New Roman" w:cs="Times New Roman"/>
                <w:color w:val="000000"/>
                <w:sz w:val="28"/>
                <w:szCs w:val="28"/>
              </w:rPr>
              <w:t>18,70</w:t>
            </w:r>
          </w:p>
        </w:tc>
        <w:tc>
          <w:tcPr>
            <w:tcW w:w="1276" w:type="dxa"/>
            <w:tcBorders>
              <w:top w:val="nil"/>
              <w:left w:val="nil"/>
              <w:bottom w:val="single" w:sz="4" w:space="0" w:color="auto"/>
              <w:right w:val="single" w:sz="4" w:space="0" w:color="auto"/>
            </w:tcBorders>
            <w:noWrap/>
            <w:vAlign w:val="bottom"/>
            <w:hideMark/>
          </w:tcPr>
          <w:p w14:paraId="70D58315" w14:textId="16B8CF3A" w:rsidR="00ED23D9" w:rsidRPr="005F131C" w:rsidRDefault="00ED23D9" w:rsidP="00ED23D9">
            <w:pPr>
              <w:spacing w:after="0" w:line="240" w:lineRule="auto"/>
              <w:jc w:val="center"/>
              <w:rPr>
                <w:rFonts w:ascii="Times New Roman" w:hAnsi="Times New Roman" w:cs="Times New Roman"/>
                <w:color w:val="000000"/>
                <w:sz w:val="28"/>
                <w:szCs w:val="28"/>
              </w:rPr>
            </w:pPr>
            <w:r w:rsidRPr="005F131C">
              <w:rPr>
                <w:rFonts w:ascii="Times New Roman" w:hAnsi="Times New Roman" w:cs="Times New Roman"/>
                <w:color w:val="000000"/>
                <w:sz w:val="28"/>
                <w:szCs w:val="28"/>
              </w:rPr>
              <w:t>100,00</w:t>
            </w:r>
          </w:p>
        </w:tc>
        <w:tc>
          <w:tcPr>
            <w:tcW w:w="1338" w:type="dxa"/>
            <w:tcBorders>
              <w:top w:val="nil"/>
              <w:left w:val="nil"/>
              <w:bottom w:val="single" w:sz="4" w:space="0" w:color="auto"/>
              <w:right w:val="single" w:sz="4" w:space="0" w:color="auto"/>
            </w:tcBorders>
            <w:noWrap/>
            <w:vAlign w:val="bottom"/>
            <w:hideMark/>
          </w:tcPr>
          <w:p w14:paraId="4A12B916" w14:textId="5A9805E8" w:rsidR="00ED23D9" w:rsidRPr="005F131C" w:rsidRDefault="00ED23D9" w:rsidP="00ED23D9">
            <w:pPr>
              <w:spacing w:after="0" w:line="240" w:lineRule="auto"/>
              <w:jc w:val="center"/>
              <w:rPr>
                <w:rFonts w:ascii="Times New Roman" w:hAnsi="Times New Roman" w:cs="Times New Roman"/>
                <w:color w:val="000000"/>
                <w:sz w:val="28"/>
                <w:szCs w:val="28"/>
              </w:rPr>
            </w:pPr>
            <w:r w:rsidRPr="005F131C">
              <w:rPr>
                <w:rFonts w:ascii="Times New Roman" w:hAnsi="Times New Roman" w:cs="Times New Roman"/>
                <w:color w:val="000000"/>
                <w:sz w:val="28"/>
                <w:szCs w:val="28"/>
              </w:rPr>
              <w:t>100,00</w:t>
            </w:r>
          </w:p>
        </w:tc>
      </w:tr>
      <w:tr w:rsidR="00ED23D9" w:rsidRPr="00DE47CB" w14:paraId="589C6B58" w14:textId="77777777" w:rsidTr="006F3C87">
        <w:trPr>
          <w:trHeight w:val="300"/>
          <w:jc w:val="center"/>
        </w:trPr>
        <w:tc>
          <w:tcPr>
            <w:tcW w:w="9776" w:type="dxa"/>
            <w:gridSpan w:val="7"/>
            <w:tcBorders>
              <w:top w:val="single" w:sz="4" w:space="0" w:color="auto"/>
              <w:left w:val="single" w:sz="4" w:space="0" w:color="auto"/>
              <w:bottom w:val="single" w:sz="4" w:space="0" w:color="auto"/>
              <w:right w:val="single" w:sz="4" w:space="0" w:color="auto"/>
            </w:tcBorders>
            <w:vAlign w:val="center"/>
          </w:tcPr>
          <w:p w14:paraId="56214273" w14:textId="03765DDF" w:rsidR="00ED23D9" w:rsidRPr="005F131C" w:rsidRDefault="00ED23D9" w:rsidP="00ED23D9">
            <w:pPr>
              <w:spacing w:after="0" w:line="240" w:lineRule="auto"/>
              <w:rPr>
                <w:rFonts w:ascii="Times New Roman" w:hAnsi="Times New Roman" w:cs="Times New Roman"/>
                <w:sz w:val="28"/>
                <w:szCs w:val="28"/>
                <w:lang w:val="ru-RU"/>
              </w:rPr>
            </w:pPr>
            <w:r w:rsidRPr="005F131C">
              <w:rPr>
                <w:rFonts w:ascii="Times New Roman" w:hAnsi="Times New Roman" w:cs="Times New Roman"/>
                <w:sz w:val="28"/>
                <w:szCs w:val="28"/>
                <w:lang w:val="ru-RU"/>
              </w:rPr>
              <w:t xml:space="preserve">Шихта: ТМК – 50 г, Полукокс – 10 г, </w:t>
            </w:r>
            <w:r w:rsidRPr="005F131C">
              <w:rPr>
                <w:rFonts w:ascii="Times New Roman" w:hAnsi="Times New Roman" w:cs="Times New Roman"/>
                <w:sz w:val="28"/>
                <w:szCs w:val="28"/>
                <w:lang w:val="kk-KZ"/>
              </w:rPr>
              <w:t>ОРТХ</w:t>
            </w:r>
            <w:r w:rsidRPr="005F131C">
              <w:rPr>
                <w:rFonts w:ascii="Times New Roman" w:hAnsi="Times New Roman" w:cs="Times New Roman"/>
                <w:sz w:val="28"/>
                <w:szCs w:val="28"/>
                <w:lang w:val="ru-RU"/>
              </w:rPr>
              <w:t xml:space="preserve"> –15 г, </w:t>
            </w:r>
            <w:r w:rsidRPr="005F131C">
              <w:rPr>
                <w:rFonts w:ascii="Times New Roman" w:hAnsi="Times New Roman" w:cs="Times New Roman"/>
                <w:sz w:val="28"/>
                <w:szCs w:val="28"/>
              </w:rPr>
              <w:t>CaF</w:t>
            </w:r>
            <w:r w:rsidRPr="005F131C">
              <w:rPr>
                <w:rFonts w:ascii="Times New Roman" w:hAnsi="Times New Roman" w:cs="Times New Roman"/>
                <w:sz w:val="28"/>
                <w:szCs w:val="28"/>
                <w:vertAlign w:val="subscript"/>
                <w:lang w:val="ru-RU"/>
              </w:rPr>
              <w:t>2</w:t>
            </w:r>
            <w:r w:rsidRPr="005F131C">
              <w:rPr>
                <w:rFonts w:ascii="Times New Roman" w:hAnsi="Times New Roman" w:cs="Times New Roman"/>
                <w:sz w:val="28"/>
                <w:szCs w:val="28"/>
                <w:lang w:val="ru-RU"/>
              </w:rPr>
              <w:t xml:space="preserve"> – 0–2,5 г.</w:t>
            </w:r>
          </w:p>
          <w:p w14:paraId="54FF1383" w14:textId="77777777" w:rsidR="00ED23D9" w:rsidRPr="00EB4D22" w:rsidRDefault="00ED23D9" w:rsidP="00ED23D9">
            <w:pPr>
              <w:spacing w:after="0" w:line="240" w:lineRule="auto"/>
              <w:rPr>
                <w:rFonts w:ascii="Times New Roman" w:hAnsi="Times New Roman" w:cs="Times New Roman"/>
                <w:sz w:val="28"/>
                <w:szCs w:val="28"/>
                <w:lang w:val="ru-RU"/>
              </w:rPr>
            </w:pPr>
            <w:r w:rsidRPr="005F131C">
              <w:rPr>
                <w:rFonts w:ascii="Times New Roman" w:hAnsi="Times New Roman" w:cs="Times New Roman"/>
                <w:sz w:val="28"/>
                <w:szCs w:val="28"/>
                <w:lang w:val="ru-RU"/>
              </w:rPr>
              <w:t>Условия проведения: Продолжительность – 1 час, Температура – 1200°С</w:t>
            </w:r>
          </w:p>
        </w:tc>
      </w:tr>
    </w:tbl>
    <w:p w14:paraId="4FAA89BB" w14:textId="05F8C6B6" w:rsidR="006754EC" w:rsidRPr="00EB4D22" w:rsidRDefault="006754EC" w:rsidP="00B75428">
      <w:pPr>
        <w:spacing w:after="0" w:line="240" w:lineRule="auto"/>
        <w:ind w:firstLine="709"/>
        <w:jc w:val="both"/>
        <w:rPr>
          <w:rFonts w:ascii="Times New Roman" w:hAnsi="Times New Roman" w:cs="Times New Roman"/>
          <w:sz w:val="28"/>
          <w:szCs w:val="28"/>
          <w:lang w:val="ru-RU"/>
        </w:rPr>
      </w:pPr>
    </w:p>
    <w:p w14:paraId="75F20B26" w14:textId="77777777" w:rsidR="00B42482" w:rsidRDefault="00B42482" w:rsidP="00026A6C">
      <w:pPr>
        <w:spacing w:after="0" w:line="240" w:lineRule="auto"/>
        <w:ind w:firstLine="709"/>
        <w:jc w:val="both"/>
        <w:rPr>
          <w:rFonts w:ascii="Times New Roman" w:hAnsi="Times New Roman" w:cs="Times New Roman"/>
          <w:sz w:val="28"/>
          <w:szCs w:val="28"/>
          <w:lang w:val="ru-RU"/>
        </w:rPr>
      </w:pPr>
    </w:p>
    <w:p w14:paraId="3620517F" w14:textId="27B63923" w:rsidR="00B42482" w:rsidRPr="00CF4814" w:rsidRDefault="00A72A9E" w:rsidP="00CF4814">
      <w:pPr>
        <w:spacing w:after="0" w:line="240" w:lineRule="auto"/>
        <w:jc w:val="center"/>
        <w:rPr>
          <w:rFonts w:ascii="Times New Roman" w:hAnsi="Times New Roman" w:cs="Times New Roman"/>
          <w:sz w:val="28"/>
          <w:szCs w:val="28"/>
        </w:rPr>
      </w:pPr>
      <w:r w:rsidRPr="00A72A9E">
        <w:rPr>
          <w:rFonts w:ascii="Times New Roman" w:hAnsi="Times New Roman" w:cs="Times New Roman"/>
          <w:noProof/>
          <w:sz w:val="28"/>
          <w:szCs w:val="28"/>
        </w:rPr>
        <w:lastRenderedPageBreak/>
        <w:drawing>
          <wp:inline distT="0" distB="0" distL="0" distR="0" wp14:anchorId="14BACCCF" wp14:editId="49B2E0C0">
            <wp:extent cx="6151880" cy="3429000"/>
            <wp:effectExtent l="0" t="0" r="1270" b="0"/>
            <wp:docPr id="20128836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883624" name=""/>
                    <pic:cNvPicPr/>
                  </pic:nvPicPr>
                  <pic:blipFill rotWithShape="1">
                    <a:blip r:embed="rId33"/>
                    <a:srcRect b="14571"/>
                    <a:stretch>
                      <a:fillRect/>
                    </a:stretch>
                  </pic:blipFill>
                  <pic:spPr bwMode="auto">
                    <a:xfrm>
                      <a:off x="0" y="0"/>
                      <a:ext cx="6151880" cy="3429000"/>
                    </a:xfrm>
                    <a:prstGeom prst="rect">
                      <a:avLst/>
                    </a:prstGeom>
                    <a:ln>
                      <a:noFill/>
                    </a:ln>
                    <a:extLst>
                      <a:ext uri="{53640926-AAD7-44D8-BBD7-CCE9431645EC}">
                        <a14:shadowObscured xmlns:a14="http://schemas.microsoft.com/office/drawing/2010/main"/>
                      </a:ext>
                    </a:extLst>
                  </pic:spPr>
                </pic:pic>
              </a:graphicData>
            </a:graphic>
          </wp:inline>
        </w:drawing>
      </w:r>
    </w:p>
    <w:p w14:paraId="73E7BAEC" w14:textId="6E91D6A6" w:rsidR="00566AB4" w:rsidRPr="0024479B" w:rsidRDefault="00566AB4" w:rsidP="00566AB4">
      <w:pPr>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Рисунок </w:t>
      </w:r>
      <w:r w:rsidR="002023FC">
        <w:rPr>
          <w:rFonts w:ascii="Times New Roman" w:hAnsi="Times New Roman" w:cs="Times New Roman"/>
          <w:sz w:val="28"/>
          <w:szCs w:val="28"/>
          <w:lang w:val="ru-RU"/>
        </w:rPr>
        <w:t>4</w:t>
      </w:r>
      <w:r>
        <w:rPr>
          <w:rFonts w:ascii="Times New Roman" w:hAnsi="Times New Roman" w:cs="Times New Roman"/>
          <w:sz w:val="28"/>
          <w:szCs w:val="28"/>
          <w:lang w:val="ru-RU"/>
        </w:rPr>
        <w:t>.</w:t>
      </w:r>
      <w:r w:rsidRPr="00566AB4">
        <w:rPr>
          <w:rFonts w:ascii="Times New Roman" w:hAnsi="Times New Roman" w:cs="Times New Roman"/>
          <w:sz w:val="28"/>
          <w:szCs w:val="28"/>
          <w:lang w:val="ru-RU"/>
        </w:rPr>
        <w:t>4</w:t>
      </w:r>
      <w:r>
        <w:rPr>
          <w:rFonts w:ascii="Times New Roman" w:hAnsi="Times New Roman" w:cs="Times New Roman"/>
          <w:sz w:val="28"/>
          <w:szCs w:val="28"/>
          <w:lang w:val="ru-RU"/>
        </w:rPr>
        <w:t xml:space="preserve"> – Степень металлизации магнитной фракции в зависимости от расхода </w:t>
      </w:r>
      <w:r w:rsidR="000352EE">
        <w:rPr>
          <w:rFonts w:ascii="Times New Roman" w:hAnsi="Times New Roman" w:cs="Times New Roman"/>
          <w:sz w:val="28"/>
          <w:szCs w:val="28"/>
          <w:lang w:val="ru-RU"/>
        </w:rPr>
        <w:t>фторида</w:t>
      </w:r>
      <w:r>
        <w:rPr>
          <w:rFonts w:ascii="Times New Roman" w:hAnsi="Times New Roman" w:cs="Times New Roman"/>
          <w:sz w:val="28"/>
          <w:szCs w:val="28"/>
          <w:lang w:val="ru-RU"/>
        </w:rPr>
        <w:t xml:space="preserve"> </w:t>
      </w:r>
      <w:r w:rsidR="000352EE">
        <w:rPr>
          <w:rFonts w:ascii="Times New Roman" w:hAnsi="Times New Roman" w:cs="Times New Roman"/>
          <w:sz w:val="28"/>
          <w:szCs w:val="28"/>
          <w:lang w:val="ru-RU"/>
        </w:rPr>
        <w:t>кальц</w:t>
      </w:r>
      <w:r>
        <w:rPr>
          <w:rFonts w:ascii="Times New Roman" w:hAnsi="Times New Roman" w:cs="Times New Roman"/>
          <w:sz w:val="28"/>
          <w:szCs w:val="28"/>
          <w:lang w:val="ru-RU"/>
        </w:rPr>
        <w:t>ия</w:t>
      </w:r>
    </w:p>
    <w:p w14:paraId="2EB6056B" w14:textId="77777777" w:rsidR="00CF4814" w:rsidRDefault="00CF4814" w:rsidP="00026A6C">
      <w:pPr>
        <w:spacing w:after="0" w:line="240" w:lineRule="auto"/>
        <w:ind w:firstLine="709"/>
        <w:jc w:val="both"/>
        <w:rPr>
          <w:rFonts w:ascii="Times New Roman" w:hAnsi="Times New Roman" w:cs="Times New Roman"/>
          <w:sz w:val="28"/>
          <w:szCs w:val="28"/>
          <w:lang w:val="ru-RU"/>
        </w:rPr>
      </w:pPr>
    </w:p>
    <w:p w14:paraId="470D70FD" w14:textId="2EEA97F1" w:rsidR="00026A6C" w:rsidRPr="007C0ACD" w:rsidRDefault="00026A6C" w:rsidP="00026A6C">
      <w:pPr>
        <w:spacing w:after="0" w:line="240" w:lineRule="auto"/>
        <w:ind w:firstLine="709"/>
        <w:jc w:val="both"/>
        <w:rPr>
          <w:rFonts w:ascii="Times New Roman" w:hAnsi="Times New Roman" w:cs="Times New Roman"/>
          <w:sz w:val="28"/>
          <w:szCs w:val="28"/>
          <w:lang w:val="ru-RU"/>
        </w:rPr>
      </w:pPr>
      <w:r w:rsidRPr="007C0ACD">
        <w:rPr>
          <w:rFonts w:ascii="Times New Roman" w:hAnsi="Times New Roman" w:cs="Times New Roman"/>
          <w:sz w:val="28"/>
          <w:szCs w:val="28"/>
          <w:lang w:val="ru-RU"/>
        </w:rPr>
        <w:t xml:space="preserve">Анализ данных, представленных в таблице </w:t>
      </w:r>
      <w:r w:rsidR="002023FC">
        <w:rPr>
          <w:rFonts w:ascii="Times New Roman" w:hAnsi="Times New Roman" w:cs="Times New Roman"/>
          <w:sz w:val="28"/>
          <w:szCs w:val="28"/>
          <w:lang w:val="ru-RU"/>
        </w:rPr>
        <w:t>4</w:t>
      </w:r>
      <w:r w:rsidRPr="007C0ACD">
        <w:rPr>
          <w:rFonts w:ascii="Times New Roman" w:hAnsi="Times New Roman" w:cs="Times New Roman"/>
          <w:sz w:val="28"/>
          <w:szCs w:val="28"/>
          <w:lang w:val="ru-RU"/>
        </w:rPr>
        <w:t xml:space="preserve">.5, показывает, что </w:t>
      </w:r>
      <w:r w:rsidR="007552FF" w:rsidRPr="007C0ACD">
        <w:rPr>
          <w:rFonts w:ascii="Times New Roman" w:hAnsi="Times New Roman" w:cs="Times New Roman"/>
          <w:sz w:val="28"/>
          <w:szCs w:val="28"/>
          <w:lang w:val="ru-RU"/>
        </w:rPr>
        <w:t>в</w:t>
      </w:r>
      <w:r w:rsidRPr="007C0ACD">
        <w:rPr>
          <w:rFonts w:ascii="Times New Roman" w:hAnsi="Times New Roman" w:cs="Times New Roman"/>
          <w:sz w:val="28"/>
          <w:szCs w:val="28"/>
          <w:lang w:val="ru-RU"/>
        </w:rPr>
        <w:t xml:space="preserve"> условиях отсутствия CaF₂ даже при наличии восстановителя и хлорсодержащей добавки сохраняется повышенное содержание титана в магнитной фракции, что указывает на неполноту фазового перераспределения и ограниченную эффективность сегрегации железо- и титансодержащих компонентов.</w:t>
      </w:r>
    </w:p>
    <w:p w14:paraId="4D7F7B1E" w14:textId="7B0B0AAC" w:rsidR="00026A6C" w:rsidRPr="007C0ACD" w:rsidRDefault="00026A6C" w:rsidP="00026A6C">
      <w:pPr>
        <w:spacing w:after="0" w:line="240" w:lineRule="auto"/>
        <w:ind w:firstLine="709"/>
        <w:jc w:val="both"/>
        <w:rPr>
          <w:rFonts w:ascii="Times New Roman" w:hAnsi="Times New Roman" w:cs="Times New Roman"/>
          <w:sz w:val="28"/>
          <w:szCs w:val="28"/>
          <w:lang w:val="ru-RU"/>
        </w:rPr>
      </w:pPr>
      <w:r w:rsidRPr="007C0ACD">
        <w:rPr>
          <w:rFonts w:ascii="Times New Roman" w:hAnsi="Times New Roman" w:cs="Times New Roman"/>
          <w:sz w:val="28"/>
          <w:szCs w:val="28"/>
          <w:lang w:val="ru-RU"/>
        </w:rPr>
        <w:t xml:space="preserve">При введении CaF₂ в количестве </w:t>
      </w:r>
      <w:r w:rsidR="00A72A9E">
        <w:rPr>
          <w:rFonts w:ascii="Times New Roman" w:hAnsi="Times New Roman" w:cs="Times New Roman"/>
          <w:sz w:val="28"/>
          <w:szCs w:val="28"/>
          <w:lang w:val="ru-RU"/>
        </w:rPr>
        <w:t>4,0 %</w:t>
      </w:r>
      <w:r w:rsidRPr="007C0ACD">
        <w:rPr>
          <w:rFonts w:ascii="Times New Roman" w:hAnsi="Times New Roman" w:cs="Times New Roman"/>
          <w:sz w:val="28"/>
          <w:szCs w:val="28"/>
          <w:lang w:val="ru-RU"/>
        </w:rPr>
        <w:t xml:space="preserve"> достигается наиболее благоприятное сочетание технологических показателей: содержание железа в магнитной фракции возрастает до </w:t>
      </w:r>
      <w:r w:rsidR="008541AD">
        <w:rPr>
          <w:rFonts w:ascii="Times New Roman" w:hAnsi="Times New Roman" w:cs="Times New Roman"/>
          <w:sz w:val="28"/>
          <w:szCs w:val="28"/>
          <w:lang w:val="ru-RU"/>
        </w:rPr>
        <w:t>91,24</w:t>
      </w:r>
      <w:r w:rsidR="00EB73C0" w:rsidRPr="007C0ACD">
        <w:rPr>
          <w:rFonts w:ascii="Times New Roman" w:hAnsi="Times New Roman" w:cs="Times New Roman"/>
          <w:sz w:val="28"/>
          <w:szCs w:val="28"/>
          <w:lang w:val="ru-RU"/>
        </w:rPr>
        <w:t>%</w:t>
      </w:r>
      <w:r w:rsidR="00581AC2">
        <w:rPr>
          <w:rFonts w:ascii="Times New Roman" w:hAnsi="Times New Roman" w:cs="Times New Roman"/>
          <w:sz w:val="28"/>
          <w:szCs w:val="28"/>
          <w:lang w:val="ru-RU"/>
        </w:rPr>
        <w:t>,</w:t>
      </w:r>
      <w:r w:rsidRPr="007C0ACD">
        <w:rPr>
          <w:rFonts w:ascii="Times New Roman" w:hAnsi="Times New Roman" w:cs="Times New Roman"/>
          <w:sz w:val="28"/>
          <w:szCs w:val="28"/>
          <w:lang w:val="ru-RU"/>
        </w:rPr>
        <w:t xml:space="preserve"> при </w:t>
      </w:r>
      <w:r w:rsidR="00581AC2">
        <w:rPr>
          <w:rFonts w:ascii="Times New Roman" w:hAnsi="Times New Roman" w:cs="Times New Roman"/>
          <w:sz w:val="28"/>
          <w:szCs w:val="28"/>
          <w:lang w:val="ru-RU"/>
        </w:rPr>
        <w:t xml:space="preserve">степени металлизации 88,2% и </w:t>
      </w:r>
      <w:r w:rsidRPr="007C0ACD">
        <w:rPr>
          <w:rFonts w:ascii="Times New Roman" w:hAnsi="Times New Roman" w:cs="Times New Roman"/>
          <w:sz w:val="28"/>
          <w:szCs w:val="28"/>
          <w:lang w:val="ru-RU"/>
        </w:rPr>
        <w:t xml:space="preserve">извлечении </w:t>
      </w:r>
      <w:r w:rsidR="00615B8B">
        <w:rPr>
          <w:rFonts w:ascii="Times New Roman" w:hAnsi="Times New Roman" w:cs="Times New Roman"/>
          <w:sz w:val="28"/>
          <w:szCs w:val="28"/>
          <w:lang w:val="ru-RU"/>
        </w:rPr>
        <w:t>91,94</w:t>
      </w:r>
      <w:r w:rsidRPr="007C0ACD">
        <w:rPr>
          <w:rFonts w:ascii="Times New Roman" w:hAnsi="Times New Roman" w:cs="Times New Roman"/>
          <w:sz w:val="28"/>
          <w:szCs w:val="28"/>
          <w:lang w:val="ru-RU"/>
        </w:rPr>
        <w:t>%, тогда как содержание</w:t>
      </w:r>
      <w:r w:rsidR="008A6860" w:rsidRPr="007C0ACD">
        <w:rPr>
          <w:rFonts w:ascii="Times New Roman" w:hAnsi="Times New Roman" w:cs="Times New Roman"/>
          <w:sz w:val="28"/>
          <w:szCs w:val="28"/>
          <w:lang w:val="ru-RU"/>
        </w:rPr>
        <w:t xml:space="preserve"> диоксида</w:t>
      </w:r>
      <w:r w:rsidRPr="007C0ACD">
        <w:rPr>
          <w:rFonts w:ascii="Times New Roman" w:hAnsi="Times New Roman" w:cs="Times New Roman"/>
          <w:sz w:val="28"/>
          <w:szCs w:val="28"/>
          <w:lang w:val="ru-RU"/>
        </w:rPr>
        <w:t xml:space="preserve"> титана в магнитной фракции снижается до </w:t>
      </w:r>
      <w:r w:rsidR="008A6860" w:rsidRPr="007C0ACD">
        <w:rPr>
          <w:rFonts w:ascii="Times New Roman" w:hAnsi="Times New Roman" w:cs="Times New Roman"/>
          <w:sz w:val="28"/>
          <w:szCs w:val="28"/>
          <w:lang w:val="ru-RU"/>
        </w:rPr>
        <w:t>1,44</w:t>
      </w:r>
      <w:r w:rsidRPr="007C0ACD">
        <w:rPr>
          <w:rFonts w:ascii="Times New Roman" w:hAnsi="Times New Roman" w:cs="Times New Roman"/>
          <w:sz w:val="28"/>
          <w:szCs w:val="28"/>
          <w:lang w:val="ru-RU"/>
        </w:rPr>
        <w:t xml:space="preserve">%. Одновременно в немагнитной фракции концентрируется основная часть титансодержащих фаз, при содержании титана </w:t>
      </w:r>
      <w:r w:rsidR="008A6860" w:rsidRPr="007C0ACD">
        <w:rPr>
          <w:rFonts w:ascii="Times New Roman" w:hAnsi="Times New Roman" w:cs="Times New Roman"/>
          <w:sz w:val="28"/>
          <w:szCs w:val="28"/>
          <w:lang w:val="ru-RU"/>
        </w:rPr>
        <w:t>62,78</w:t>
      </w:r>
      <w:r w:rsidRPr="007C0ACD">
        <w:rPr>
          <w:rFonts w:ascii="Times New Roman" w:hAnsi="Times New Roman" w:cs="Times New Roman"/>
          <w:sz w:val="28"/>
          <w:szCs w:val="28"/>
          <w:lang w:val="ru-RU"/>
        </w:rPr>
        <w:t>% и его извлечении на уровне 9</w:t>
      </w:r>
      <w:r w:rsidR="008A6860" w:rsidRPr="007C0ACD">
        <w:rPr>
          <w:rFonts w:ascii="Times New Roman" w:hAnsi="Times New Roman" w:cs="Times New Roman"/>
          <w:sz w:val="28"/>
          <w:szCs w:val="28"/>
          <w:lang w:val="ru-RU"/>
        </w:rPr>
        <w:t>6</w:t>
      </w:r>
      <w:r w:rsidRPr="007C0ACD">
        <w:rPr>
          <w:rFonts w:ascii="Times New Roman" w:hAnsi="Times New Roman" w:cs="Times New Roman"/>
          <w:sz w:val="28"/>
          <w:szCs w:val="28"/>
          <w:lang w:val="ru-RU"/>
        </w:rPr>
        <w:t>,0%. Указанные результаты свидетельствуют о формировании устойчивого фазового разделения между металлическим железом и титансодержащей составляющей.</w:t>
      </w:r>
    </w:p>
    <w:p w14:paraId="2B480FBE" w14:textId="21120CE4" w:rsidR="007552FF" w:rsidRPr="007C0ACD" w:rsidRDefault="007552FF" w:rsidP="00026A6C">
      <w:pPr>
        <w:spacing w:after="0" w:line="240" w:lineRule="auto"/>
        <w:ind w:firstLine="709"/>
        <w:jc w:val="both"/>
        <w:rPr>
          <w:rFonts w:ascii="Times New Roman" w:hAnsi="Times New Roman" w:cs="Times New Roman"/>
          <w:sz w:val="28"/>
          <w:szCs w:val="28"/>
          <w:lang w:val="ru-RU"/>
        </w:rPr>
      </w:pPr>
      <w:r w:rsidRPr="007C0ACD">
        <w:rPr>
          <w:rFonts w:ascii="Times New Roman" w:hAnsi="Times New Roman" w:cs="Times New Roman"/>
          <w:sz w:val="28"/>
          <w:szCs w:val="28"/>
          <w:lang w:val="ru-RU"/>
        </w:rPr>
        <w:t xml:space="preserve">В то же время увеличение дозировки фторида кальция более </w:t>
      </w:r>
      <w:r w:rsidR="00925CFA">
        <w:rPr>
          <w:rFonts w:ascii="Times New Roman" w:hAnsi="Times New Roman" w:cs="Times New Roman"/>
          <w:sz w:val="28"/>
          <w:szCs w:val="28"/>
          <w:lang w:val="ru-RU"/>
        </w:rPr>
        <w:t>4%</w:t>
      </w:r>
      <w:r w:rsidRPr="007C0ACD">
        <w:rPr>
          <w:rFonts w:ascii="Times New Roman" w:hAnsi="Times New Roman" w:cs="Times New Roman"/>
          <w:sz w:val="28"/>
          <w:szCs w:val="28"/>
          <w:lang w:val="ru-RU"/>
        </w:rPr>
        <w:t xml:space="preserve"> не приводит к </w:t>
      </w:r>
      <w:r w:rsidR="00171D7F">
        <w:rPr>
          <w:rFonts w:ascii="Times New Roman" w:hAnsi="Times New Roman" w:cs="Times New Roman"/>
          <w:sz w:val="28"/>
          <w:szCs w:val="28"/>
          <w:lang w:val="ru-RU"/>
        </w:rPr>
        <w:t>значительному</w:t>
      </w:r>
      <w:r w:rsidRPr="007C0ACD">
        <w:rPr>
          <w:rFonts w:ascii="Times New Roman" w:hAnsi="Times New Roman" w:cs="Times New Roman"/>
          <w:sz w:val="28"/>
          <w:szCs w:val="28"/>
          <w:lang w:val="ru-RU"/>
        </w:rPr>
        <w:t xml:space="preserve"> улучшению показателей.</w:t>
      </w:r>
    </w:p>
    <w:p w14:paraId="7ADE22A3" w14:textId="4B5D7154" w:rsidR="007552FF" w:rsidRDefault="007552FF" w:rsidP="00026A6C">
      <w:pPr>
        <w:spacing w:after="0" w:line="240" w:lineRule="auto"/>
        <w:ind w:firstLine="709"/>
        <w:jc w:val="both"/>
        <w:rPr>
          <w:rFonts w:ascii="Times New Roman" w:hAnsi="Times New Roman" w:cs="Times New Roman"/>
          <w:sz w:val="28"/>
          <w:szCs w:val="28"/>
          <w:lang w:val="ru-RU"/>
        </w:rPr>
      </w:pPr>
      <w:r w:rsidRPr="007C0ACD">
        <w:rPr>
          <w:rFonts w:ascii="Times New Roman" w:hAnsi="Times New Roman" w:cs="Times New Roman"/>
          <w:sz w:val="28"/>
          <w:szCs w:val="28"/>
          <w:lang w:val="ru-RU"/>
        </w:rPr>
        <w:t xml:space="preserve">Таким образом, в результате экспериментального варьирования расхода фторида кальция установлено, что CaF₂ оказывает существенное влияние на ход восстановительных превращений и фазовое перераспределение компонентов в продуктах низкотемпературного обжига титаномагнетитового концентрата. Введение CaF₂ в оптимальном количестве (~2 г на 50 г исходного концентрата) приводит к значительному росту содержания железа в магнитной фракции и к </w:t>
      </w:r>
      <w:r w:rsidRPr="007C0ACD">
        <w:rPr>
          <w:rFonts w:ascii="Times New Roman" w:hAnsi="Times New Roman" w:cs="Times New Roman"/>
          <w:sz w:val="28"/>
          <w:szCs w:val="28"/>
          <w:lang w:val="ru-RU"/>
        </w:rPr>
        <w:lastRenderedPageBreak/>
        <w:t>уменьшению содержания титана в магнитном продукте</w:t>
      </w:r>
      <w:r w:rsidR="00E77F6E" w:rsidRPr="007C0ACD">
        <w:rPr>
          <w:rFonts w:ascii="Times New Roman" w:hAnsi="Times New Roman" w:cs="Times New Roman"/>
          <w:sz w:val="28"/>
          <w:szCs w:val="28"/>
          <w:lang w:val="ru-RU"/>
        </w:rPr>
        <w:t xml:space="preserve">, что </w:t>
      </w:r>
      <w:r w:rsidRPr="007C0ACD">
        <w:rPr>
          <w:rFonts w:ascii="Times New Roman" w:hAnsi="Times New Roman" w:cs="Times New Roman"/>
          <w:sz w:val="28"/>
          <w:szCs w:val="28"/>
          <w:lang w:val="ru-RU"/>
        </w:rPr>
        <w:t>свидетельствует о том, что CaF₂ функционирует как активатор восстановительного обжига: за счёт формирования низковязкой фторидной фазы он понижает энергию поверхности твердых фаз, улучшает диффузионные потоки и ускоряет кинетику восстановления Fe-оксидов до металлического состояния, одновременно способствуя разрушению плотных силикатных шлаковых фаз.</w:t>
      </w:r>
    </w:p>
    <w:p w14:paraId="5F5C0237" w14:textId="77777777" w:rsidR="00026A6C" w:rsidRDefault="00026A6C" w:rsidP="00BD1FBB">
      <w:pPr>
        <w:spacing w:after="0" w:line="240" w:lineRule="auto"/>
        <w:ind w:firstLine="709"/>
        <w:jc w:val="both"/>
        <w:rPr>
          <w:rFonts w:ascii="Times New Roman" w:hAnsi="Times New Roman" w:cs="Times New Roman"/>
          <w:sz w:val="28"/>
          <w:szCs w:val="28"/>
          <w:lang w:val="ru-RU"/>
        </w:rPr>
      </w:pPr>
    </w:p>
    <w:p w14:paraId="205ECC5C" w14:textId="39771772" w:rsidR="006B522F" w:rsidRPr="00AC5006" w:rsidRDefault="002023FC" w:rsidP="00AC5006">
      <w:pPr>
        <w:pStyle w:val="21"/>
        <w:spacing w:before="0" w:line="240" w:lineRule="auto"/>
        <w:ind w:firstLine="709"/>
        <w:jc w:val="both"/>
        <w:rPr>
          <w:rFonts w:ascii="Times New Roman" w:hAnsi="Times New Roman" w:cs="Times New Roman"/>
          <w:color w:val="auto"/>
          <w:sz w:val="28"/>
          <w:szCs w:val="28"/>
          <w:lang w:val="kk-KZ"/>
        </w:rPr>
      </w:pPr>
      <w:bookmarkStart w:id="152" w:name="_Toc233323740"/>
      <w:r>
        <w:rPr>
          <w:rFonts w:ascii="Times New Roman" w:hAnsi="Times New Roman" w:cs="Times New Roman"/>
          <w:color w:val="auto"/>
          <w:sz w:val="28"/>
          <w:szCs w:val="28"/>
          <w:lang w:val="kk-KZ"/>
        </w:rPr>
        <w:t>4</w:t>
      </w:r>
      <w:r w:rsidR="006B522F" w:rsidRPr="00AC5006">
        <w:rPr>
          <w:rFonts w:ascii="Times New Roman" w:hAnsi="Times New Roman" w:cs="Times New Roman"/>
          <w:color w:val="auto"/>
          <w:sz w:val="28"/>
          <w:szCs w:val="28"/>
          <w:lang w:val="kk-KZ"/>
        </w:rPr>
        <w:t>.</w:t>
      </w:r>
      <w:r w:rsidR="00A903B2" w:rsidRPr="00AC5006">
        <w:rPr>
          <w:rFonts w:ascii="Times New Roman" w:hAnsi="Times New Roman" w:cs="Times New Roman"/>
          <w:color w:val="auto"/>
          <w:sz w:val="28"/>
          <w:szCs w:val="28"/>
          <w:lang w:val="kk-KZ"/>
        </w:rPr>
        <w:t>2</w:t>
      </w:r>
      <w:r w:rsidR="006B522F" w:rsidRPr="00AC5006">
        <w:rPr>
          <w:rFonts w:ascii="Times New Roman" w:hAnsi="Times New Roman" w:cs="Times New Roman"/>
          <w:color w:val="auto"/>
          <w:sz w:val="28"/>
          <w:szCs w:val="28"/>
          <w:lang w:val="kk-KZ"/>
        </w:rPr>
        <w:t xml:space="preserve"> </w:t>
      </w:r>
      <w:r w:rsidR="006B522F" w:rsidRPr="00AC5006">
        <w:rPr>
          <w:rFonts w:ascii="Times New Roman" w:hAnsi="Times New Roman" w:cs="Times New Roman"/>
          <w:color w:val="auto"/>
          <w:sz w:val="28"/>
          <w:szCs w:val="28"/>
          <w:lang w:val="ru-RU"/>
        </w:rPr>
        <w:t xml:space="preserve">Анализ структуры и состава продуктов </w:t>
      </w:r>
      <w:r w:rsidR="006B522F" w:rsidRPr="00AC5006">
        <w:rPr>
          <w:rFonts w:ascii="Times New Roman" w:hAnsi="Times New Roman" w:cs="Times New Roman"/>
          <w:color w:val="auto"/>
          <w:sz w:val="28"/>
          <w:szCs w:val="28"/>
          <w:lang w:val="kk-KZ"/>
        </w:rPr>
        <w:t xml:space="preserve">низкотемпературного восстановительго обжига </w:t>
      </w:r>
      <w:r w:rsidR="006B522F" w:rsidRPr="00AC5006">
        <w:rPr>
          <w:rFonts w:ascii="Times New Roman" w:hAnsi="Times New Roman" w:cs="Times New Roman"/>
          <w:color w:val="auto"/>
          <w:sz w:val="28"/>
          <w:szCs w:val="28"/>
          <w:lang w:val="ru-RU"/>
        </w:rPr>
        <w:t>титаномагнетитовых концентратов</w:t>
      </w:r>
      <w:bookmarkEnd w:id="152"/>
    </w:p>
    <w:p w14:paraId="5391CED7" w14:textId="77777777" w:rsidR="006B522F" w:rsidRDefault="006B522F" w:rsidP="00BD1FBB">
      <w:pPr>
        <w:spacing w:after="0" w:line="240" w:lineRule="auto"/>
        <w:ind w:firstLine="709"/>
        <w:jc w:val="both"/>
        <w:rPr>
          <w:rFonts w:ascii="Times New Roman" w:hAnsi="Times New Roman" w:cs="Times New Roman"/>
          <w:sz w:val="28"/>
          <w:szCs w:val="28"/>
          <w:lang w:val="ru-RU"/>
        </w:rPr>
      </w:pPr>
    </w:p>
    <w:p w14:paraId="25403BF5" w14:textId="01756C51" w:rsidR="00684B9D" w:rsidRPr="00684B9D" w:rsidRDefault="00684B9D" w:rsidP="006B522F">
      <w:pPr>
        <w:spacing w:after="0" w:line="240" w:lineRule="auto"/>
        <w:ind w:firstLine="709"/>
        <w:jc w:val="both"/>
        <w:rPr>
          <w:rFonts w:ascii="Times New Roman" w:hAnsi="Times New Roman" w:cs="Times New Roman"/>
          <w:sz w:val="28"/>
          <w:szCs w:val="28"/>
          <w:lang w:val="ru-RU"/>
        </w:rPr>
      </w:pPr>
      <w:r w:rsidRPr="00684B9D">
        <w:rPr>
          <w:rFonts w:ascii="Times New Roman" w:hAnsi="Times New Roman" w:cs="Times New Roman"/>
          <w:sz w:val="28"/>
          <w:szCs w:val="28"/>
          <w:lang w:val="ru-RU"/>
        </w:rPr>
        <w:t xml:space="preserve">Анализ </w:t>
      </w:r>
      <w:r w:rsidR="003B7B42">
        <w:rPr>
          <w:rFonts w:ascii="Times New Roman" w:hAnsi="Times New Roman" w:cs="Times New Roman"/>
          <w:sz w:val="28"/>
          <w:szCs w:val="28"/>
          <w:lang w:val="ru-RU"/>
        </w:rPr>
        <w:t>огарка</w:t>
      </w:r>
      <w:r w:rsidRPr="00684B9D">
        <w:rPr>
          <w:rFonts w:ascii="Times New Roman" w:hAnsi="Times New Roman" w:cs="Times New Roman"/>
          <w:sz w:val="28"/>
          <w:szCs w:val="28"/>
          <w:lang w:val="ru-RU"/>
        </w:rPr>
        <w:t>, полученн</w:t>
      </w:r>
      <w:r w:rsidR="003B7B42">
        <w:rPr>
          <w:rFonts w:ascii="Times New Roman" w:hAnsi="Times New Roman" w:cs="Times New Roman"/>
          <w:sz w:val="28"/>
          <w:szCs w:val="28"/>
          <w:lang w:val="ru-RU"/>
        </w:rPr>
        <w:t>ого</w:t>
      </w:r>
      <w:r w:rsidRPr="00684B9D">
        <w:rPr>
          <w:rFonts w:ascii="Times New Roman" w:hAnsi="Times New Roman" w:cs="Times New Roman"/>
          <w:sz w:val="28"/>
          <w:szCs w:val="28"/>
          <w:lang w:val="ru-RU"/>
        </w:rPr>
        <w:t xml:space="preserve"> после обжига и </w:t>
      </w:r>
      <w:r w:rsidR="00131DA2" w:rsidRPr="00684B9D">
        <w:rPr>
          <w:rFonts w:ascii="Times New Roman" w:hAnsi="Times New Roman" w:cs="Times New Roman"/>
          <w:sz w:val="28"/>
          <w:szCs w:val="28"/>
          <w:lang w:val="ru-RU"/>
        </w:rPr>
        <w:t>магнитной сепарации</w:t>
      </w:r>
      <w:r w:rsidR="00BD1FBB">
        <w:rPr>
          <w:rFonts w:ascii="Times New Roman" w:hAnsi="Times New Roman" w:cs="Times New Roman"/>
          <w:sz w:val="28"/>
          <w:szCs w:val="28"/>
          <w:lang w:val="ru-RU"/>
        </w:rPr>
        <w:t xml:space="preserve"> при оптимальных условиях</w:t>
      </w:r>
      <w:r w:rsidR="00131DA2" w:rsidRPr="00684B9D">
        <w:rPr>
          <w:rFonts w:ascii="Times New Roman" w:hAnsi="Times New Roman" w:cs="Times New Roman"/>
          <w:sz w:val="28"/>
          <w:szCs w:val="28"/>
          <w:lang w:val="ru-RU"/>
        </w:rPr>
        <w:t>,</w:t>
      </w:r>
      <w:r w:rsidRPr="00684B9D">
        <w:rPr>
          <w:rFonts w:ascii="Times New Roman" w:hAnsi="Times New Roman" w:cs="Times New Roman"/>
          <w:sz w:val="28"/>
          <w:szCs w:val="28"/>
          <w:lang w:val="ru-RU"/>
        </w:rPr>
        <w:t xml:space="preserve"> изучали методом </w:t>
      </w:r>
      <w:r w:rsidR="006B522F">
        <w:rPr>
          <w:rFonts w:ascii="Times New Roman" w:hAnsi="Times New Roman" w:cs="Times New Roman"/>
          <w:sz w:val="28"/>
          <w:szCs w:val="28"/>
          <w:lang w:val="ru-RU"/>
        </w:rPr>
        <w:t>э</w:t>
      </w:r>
      <w:r w:rsidRPr="00684B9D">
        <w:rPr>
          <w:rFonts w:ascii="Times New Roman" w:hAnsi="Times New Roman" w:cs="Times New Roman"/>
          <w:sz w:val="28"/>
          <w:szCs w:val="28"/>
          <w:lang w:val="ru-RU"/>
        </w:rPr>
        <w:t>лектронно-зондов</w:t>
      </w:r>
      <w:r w:rsidR="006B522F">
        <w:rPr>
          <w:rFonts w:ascii="Times New Roman" w:hAnsi="Times New Roman" w:cs="Times New Roman"/>
          <w:sz w:val="28"/>
          <w:szCs w:val="28"/>
          <w:lang w:val="ru-RU"/>
        </w:rPr>
        <w:t>ого</w:t>
      </w:r>
      <w:r w:rsidRPr="00684B9D">
        <w:rPr>
          <w:rFonts w:ascii="Times New Roman" w:hAnsi="Times New Roman" w:cs="Times New Roman"/>
          <w:sz w:val="28"/>
          <w:szCs w:val="28"/>
          <w:lang w:val="ru-RU"/>
        </w:rPr>
        <w:t xml:space="preserve"> </w:t>
      </w:r>
      <w:r w:rsidR="00FE24E4" w:rsidRPr="00684B9D">
        <w:rPr>
          <w:rFonts w:ascii="Times New Roman" w:hAnsi="Times New Roman" w:cs="Times New Roman"/>
          <w:sz w:val="28"/>
          <w:szCs w:val="28"/>
          <w:lang w:val="ru-RU"/>
        </w:rPr>
        <w:t>микроанализ</w:t>
      </w:r>
      <w:r w:rsidR="00FE24E4">
        <w:rPr>
          <w:rFonts w:ascii="Times New Roman" w:hAnsi="Times New Roman" w:cs="Times New Roman"/>
          <w:sz w:val="28"/>
          <w:szCs w:val="28"/>
          <w:lang w:val="ru-RU"/>
        </w:rPr>
        <w:t xml:space="preserve">а, </w:t>
      </w:r>
      <w:r w:rsidR="00FE24E4" w:rsidRPr="00684B9D">
        <w:rPr>
          <w:rFonts w:ascii="Times New Roman" w:hAnsi="Times New Roman" w:cs="Times New Roman"/>
          <w:sz w:val="28"/>
          <w:szCs w:val="28"/>
          <w:lang w:val="ru-RU"/>
        </w:rPr>
        <w:t>который</w:t>
      </w:r>
      <w:r w:rsidR="006B522F">
        <w:rPr>
          <w:rFonts w:ascii="Times New Roman" w:hAnsi="Times New Roman" w:cs="Times New Roman"/>
          <w:sz w:val="28"/>
          <w:szCs w:val="28"/>
          <w:lang w:val="ru-RU"/>
        </w:rPr>
        <w:t xml:space="preserve"> </w:t>
      </w:r>
      <w:r w:rsidRPr="00684B9D">
        <w:rPr>
          <w:rFonts w:ascii="Times New Roman" w:hAnsi="Times New Roman" w:cs="Times New Roman"/>
          <w:sz w:val="28"/>
          <w:szCs w:val="28"/>
          <w:lang w:val="ru-RU"/>
        </w:rPr>
        <w:t xml:space="preserve">был выполнен на электронно-зондовом микроанализаторе </w:t>
      </w:r>
      <w:r w:rsidRPr="00684B9D">
        <w:rPr>
          <w:rFonts w:ascii="Times New Roman" w:eastAsia="Calibri" w:hAnsi="Times New Roman" w:cs="Times New Roman"/>
          <w:sz w:val="28"/>
          <w:szCs w:val="28"/>
        </w:rPr>
        <w:t>JXA</w:t>
      </w:r>
      <w:r w:rsidRPr="00684B9D">
        <w:rPr>
          <w:rFonts w:ascii="Times New Roman" w:eastAsia="Calibri" w:hAnsi="Times New Roman" w:cs="Times New Roman"/>
          <w:sz w:val="28"/>
          <w:szCs w:val="28"/>
          <w:lang w:val="ru-RU"/>
        </w:rPr>
        <w:t xml:space="preserve">-8230 фирмы </w:t>
      </w:r>
      <w:r w:rsidRPr="00684B9D">
        <w:rPr>
          <w:rFonts w:ascii="Times New Roman" w:eastAsia="Calibri" w:hAnsi="Times New Roman" w:cs="Times New Roman"/>
          <w:sz w:val="28"/>
          <w:szCs w:val="28"/>
        </w:rPr>
        <w:t>JEOL</w:t>
      </w:r>
      <w:r w:rsidRPr="00684B9D">
        <w:rPr>
          <w:rFonts w:ascii="Times New Roman" w:eastAsia="Calibri" w:hAnsi="Times New Roman" w:cs="Times New Roman"/>
          <w:sz w:val="28"/>
          <w:szCs w:val="28"/>
          <w:lang w:val="ru-RU"/>
        </w:rPr>
        <w:t xml:space="preserve"> (Япония). </w:t>
      </w:r>
      <w:r w:rsidR="006B522F">
        <w:rPr>
          <w:rFonts w:ascii="Times New Roman" w:hAnsi="Times New Roman" w:cs="Times New Roman"/>
          <w:sz w:val="28"/>
          <w:szCs w:val="28"/>
          <w:lang w:val="kk-KZ"/>
        </w:rPr>
        <w:t>Результаты</w:t>
      </w:r>
      <w:r w:rsidRPr="00684B9D">
        <w:rPr>
          <w:rFonts w:ascii="Times New Roman" w:hAnsi="Times New Roman" w:cs="Times New Roman"/>
          <w:sz w:val="28"/>
          <w:szCs w:val="28"/>
          <w:lang w:val="ru-RU"/>
        </w:rPr>
        <w:t xml:space="preserve"> представлены на рисунках </w:t>
      </w:r>
      <w:r w:rsidR="00A562FE">
        <w:rPr>
          <w:rFonts w:ascii="Times New Roman" w:hAnsi="Times New Roman" w:cs="Times New Roman"/>
          <w:sz w:val="28"/>
          <w:szCs w:val="28"/>
          <w:lang w:val="ru-RU"/>
        </w:rPr>
        <w:t>4</w:t>
      </w:r>
      <w:r w:rsidR="006B522F">
        <w:rPr>
          <w:rFonts w:ascii="Times New Roman" w:hAnsi="Times New Roman" w:cs="Times New Roman"/>
          <w:sz w:val="28"/>
          <w:szCs w:val="28"/>
          <w:lang w:val="ru-RU"/>
        </w:rPr>
        <w:t>.</w:t>
      </w:r>
      <w:r w:rsidR="005B3EA3">
        <w:rPr>
          <w:rFonts w:ascii="Times New Roman" w:hAnsi="Times New Roman" w:cs="Times New Roman"/>
          <w:sz w:val="28"/>
          <w:szCs w:val="28"/>
          <w:lang w:val="ru-RU"/>
        </w:rPr>
        <w:t>5</w:t>
      </w:r>
      <w:r w:rsidRPr="00684B9D">
        <w:rPr>
          <w:rFonts w:ascii="Times New Roman" w:hAnsi="Times New Roman" w:cs="Times New Roman"/>
          <w:sz w:val="28"/>
          <w:szCs w:val="28"/>
          <w:lang w:val="ru-RU"/>
        </w:rPr>
        <w:t>-</w:t>
      </w:r>
      <w:r w:rsidR="00A562FE">
        <w:rPr>
          <w:rFonts w:ascii="Times New Roman" w:hAnsi="Times New Roman" w:cs="Times New Roman"/>
          <w:sz w:val="28"/>
          <w:szCs w:val="28"/>
          <w:lang w:val="ru-RU"/>
        </w:rPr>
        <w:t>4</w:t>
      </w:r>
      <w:r w:rsidR="006B522F">
        <w:rPr>
          <w:rFonts w:ascii="Times New Roman" w:hAnsi="Times New Roman" w:cs="Times New Roman"/>
          <w:sz w:val="28"/>
          <w:szCs w:val="28"/>
          <w:lang w:val="ru-RU"/>
        </w:rPr>
        <w:t>.</w:t>
      </w:r>
      <w:r w:rsidR="005B3EA3">
        <w:rPr>
          <w:rFonts w:ascii="Times New Roman" w:hAnsi="Times New Roman" w:cs="Times New Roman"/>
          <w:sz w:val="28"/>
          <w:szCs w:val="28"/>
          <w:lang w:val="ru-RU"/>
        </w:rPr>
        <w:t>8</w:t>
      </w:r>
      <w:r w:rsidRPr="00684B9D">
        <w:rPr>
          <w:rFonts w:ascii="Times New Roman" w:hAnsi="Times New Roman" w:cs="Times New Roman"/>
          <w:sz w:val="28"/>
          <w:szCs w:val="28"/>
          <w:lang w:val="ru-RU"/>
        </w:rPr>
        <w:t>.</w:t>
      </w:r>
    </w:p>
    <w:p w14:paraId="2C48DA61" w14:textId="77777777" w:rsidR="00684B9D" w:rsidRPr="00684B9D" w:rsidRDefault="00684B9D" w:rsidP="00684B9D">
      <w:pPr>
        <w:spacing w:after="0" w:line="240" w:lineRule="auto"/>
        <w:jc w:val="both"/>
        <w:rPr>
          <w:rFonts w:ascii="Times New Roman" w:hAnsi="Times New Roman" w:cs="Times New Roman"/>
          <w:sz w:val="28"/>
          <w:szCs w:val="28"/>
          <w:lang w:val="ru-RU"/>
        </w:rPr>
      </w:pPr>
    </w:p>
    <w:tbl>
      <w:tblPr>
        <w:tblW w:w="0" w:type="auto"/>
        <w:tblLook w:val="04A0" w:firstRow="1" w:lastRow="0" w:firstColumn="1" w:lastColumn="0" w:noHBand="0" w:noVBand="1"/>
      </w:tblPr>
      <w:tblGrid>
        <w:gridCol w:w="4672"/>
        <w:gridCol w:w="4673"/>
      </w:tblGrid>
      <w:tr w:rsidR="00684B9D" w:rsidRPr="00684B9D" w14:paraId="49765570" w14:textId="77777777" w:rsidTr="00224453">
        <w:tc>
          <w:tcPr>
            <w:tcW w:w="4672" w:type="dxa"/>
          </w:tcPr>
          <w:p w14:paraId="01EE93CF" w14:textId="16B6769F"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noProof/>
                <w:sz w:val="28"/>
                <w:szCs w:val="28"/>
              </w:rPr>
              <w:drawing>
                <wp:inline distT="0" distB="0" distL="0" distR="0" wp14:anchorId="74EF5D5E" wp14:editId="2734CB67">
                  <wp:extent cx="2385060" cy="1905000"/>
                  <wp:effectExtent l="0" t="0" r="0" b="0"/>
                  <wp:docPr id="166189680" name="Рисунок 97" descr="Изображение выглядит как природа, снимок экрана, земля, астроном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Изображение выглядит как природа, снимок экрана, земля, астрономия&#10;&#10;Автоматически созданное описание"/>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385060" cy="1905000"/>
                          </a:xfrm>
                          <a:prstGeom prst="rect">
                            <a:avLst/>
                          </a:prstGeom>
                          <a:noFill/>
                          <a:ln>
                            <a:noFill/>
                          </a:ln>
                        </pic:spPr>
                      </pic:pic>
                    </a:graphicData>
                  </a:graphic>
                </wp:inline>
              </w:drawing>
            </w:r>
          </w:p>
        </w:tc>
        <w:tc>
          <w:tcPr>
            <w:tcW w:w="4673" w:type="dxa"/>
          </w:tcPr>
          <w:p w14:paraId="38A91423" w14:textId="100CC3ED" w:rsidR="00684B9D" w:rsidRPr="00684B9D" w:rsidRDefault="00684B9D" w:rsidP="00684B9D">
            <w:pPr>
              <w:spacing w:after="0" w:line="240" w:lineRule="auto"/>
              <w:jc w:val="center"/>
              <w:rPr>
                <w:rFonts w:ascii="Times New Roman" w:hAnsi="Times New Roman" w:cs="Times New Roman"/>
                <w:sz w:val="28"/>
                <w:szCs w:val="28"/>
              </w:rPr>
            </w:pPr>
            <w:r w:rsidRPr="00684B9D">
              <w:rPr>
                <w:rFonts w:ascii="Times New Roman" w:hAnsi="Times New Roman" w:cs="Times New Roman"/>
                <w:noProof/>
                <w:sz w:val="28"/>
                <w:szCs w:val="28"/>
              </w:rPr>
              <w:drawing>
                <wp:inline distT="0" distB="0" distL="0" distR="0" wp14:anchorId="1DDDCAE6" wp14:editId="2F6BEC20">
                  <wp:extent cx="2377440" cy="1897380"/>
                  <wp:effectExtent l="0" t="0" r="3810" b="7620"/>
                  <wp:docPr id="1724503820" name="Рисунок 96" descr="C:\Users\Галым\Desktop\Статья Аргын 2024\РЭМ\РЭМ\N1\COMPO2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C:\Users\Галым\Desktop\Статья Аргын 2024\РЭМ\РЭМ\N1\COMPO250.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377440" cy="1897380"/>
                          </a:xfrm>
                          <a:prstGeom prst="rect">
                            <a:avLst/>
                          </a:prstGeom>
                          <a:noFill/>
                          <a:ln>
                            <a:noFill/>
                          </a:ln>
                        </pic:spPr>
                      </pic:pic>
                    </a:graphicData>
                  </a:graphic>
                </wp:inline>
              </w:drawing>
            </w:r>
          </w:p>
        </w:tc>
      </w:tr>
      <w:tr w:rsidR="00684B9D" w:rsidRPr="00684B9D" w14:paraId="33F5338C" w14:textId="77777777" w:rsidTr="00224453">
        <w:tc>
          <w:tcPr>
            <w:tcW w:w="4672" w:type="dxa"/>
          </w:tcPr>
          <w:p w14:paraId="5BB8888C" w14:textId="77777777" w:rsidR="00684B9D" w:rsidRPr="00684B9D" w:rsidRDefault="00684B9D" w:rsidP="00684B9D">
            <w:pPr>
              <w:spacing w:after="0" w:line="240" w:lineRule="auto"/>
              <w:jc w:val="center"/>
              <w:rPr>
                <w:rFonts w:ascii="Times New Roman" w:hAnsi="Times New Roman" w:cs="Times New Roman"/>
                <w:noProof/>
                <w:sz w:val="28"/>
                <w:szCs w:val="28"/>
              </w:rPr>
            </w:pPr>
            <w:r w:rsidRPr="00684B9D">
              <w:rPr>
                <w:rFonts w:ascii="Times New Roman" w:hAnsi="Times New Roman" w:cs="Times New Roman"/>
                <w:noProof/>
                <w:sz w:val="28"/>
                <w:szCs w:val="28"/>
              </w:rPr>
              <w:t>a</w:t>
            </w:r>
          </w:p>
        </w:tc>
        <w:tc>
          <w:tcPr>
            <w:tcW w:w="4673" w:type="dxa"/>
          </w:tcPr>
          <w:p w14:paraId="515B3B0D" w14:textId="00D269B8" w:rsidR="00684B9D" w:rsidRPr="00684B9D" w:rsidRDefault="00EE583D" w:rsidP="00684B9D">
            <w:pPr>
              <w:spacing w:after="0" w:line="240" w:lineRule="auto"/>
              <w:jc w:val="center"/>
              <w:rPr>
                <w:rFonts w:ascii="Times New Roman" w:hAnsi="Times New Roman" w:cs="Times New Roman"/>
                <w:noProof/>
                <w:sz w:val="28"/>
                <w:szCs w:val="28"/>
              </w:rPr>
            </w:pPr>
            <w:r w:rsidRPr="00684B9D">
              <w:rPr>
                <w:rFonts w:ascii="Times New Roman" w:hAnsi="Times New Roman" w:cs="Times New Roman"/>
                <w:noProof/>
                <w:sz w:val="28"/>
                <w:szCs w:val="28"/>
              </w:rPr>
              <w:t>B</w:t>
            </w:r>
          </w:p>
        </w:tc>
      </w:tr>
    </w:tbl>
    <w:p w14:paraId="522B6572" w14:textId="05DED88D" w:rsidR="006B522F" w:rsidRDefault="006B522F" w:rsidP="006B522F">
      <w:pPr>
        <w:spacing w:after="0" w:line="240" w:lineRule="auto"/>
        <w:jc w:val="center"/>
        <w:rPr>
          <w:rFonts w:ascii="Times New Roman" w:hAnsi="Times New Roman" w:cs="Times New Roman"/>
          <w:bCs/>
          <w:sz w:val="28"/>
          <w:szCs w:val="28"/>
          <w:lang w:val="ru-RU"/>
        </w:rPr>
      </w:pPr>
      <w:r w:rsidRPr="006B522F">
        <w:rPr>
          <w:rFonts w:ascii="Times New Roman" w:hAnsi="Times New Roman" w:cs="Times New Roman"/>
          <w:bCs/>
          <w:sz w:val="28"/>
          <w:szCs w:val="28"/>
          <w:lang w:val="ru-RU"/>
        </w:rPr>
        <w:t xml:space="preserve">а) х40 увеличение; </w:t>
      </w:r>
      <w:r w:rsidRPr="006B522F">
        <w:rPr>
          <w:rFonts w:ascii="Times New Roman" w:hAnsi="Times New Roman" w:cs="Times New Roman"/>
          <w:bCs/>
          <w:sz w:val="28"/>
          <w:szCs w:val="28"/>
        </w:rPr>
        <w:t>b</w:t>
      </w:r>
      <w:r w:rsidRPr="006B522F">
        <w:rPr>
          <w:rFonts w:ascii="Times New Roman" w:hAnsi="Times New Roman" w:cs="Times New Roman"/>
          <w:bCs/>
          <w:sz w:val="28"/>
          <w:szCs w:val="28"/>
          <w:lang w:val="ru-RU"/>
        </w:rPr>
        <w:t>) х250 увеличение</w:t>
      </w:r>
      <w:r>
        <w:rPr>
          <w:rFonts w:ascii="Times New Roman" w:hAnsi="Times New Roman" w:cs="Times New Roman"/>
          <w:bCs/>
          <w:sz w:val="28"/>
          <w:szCs w:val="28"/>
          <w:lang w:val="ru-RU"/>
        </w:rPr>
        <w:t>.</w:t>
      </w:r>
    </w:p>
    <w:p w14:paraId="60C742D2" w14:textId="0EF2220F" w:rsidR="00684B9D" w:rsidRPr="006B522F" w:rsidRDefault="00684B9D" w:rsidP="006B522F">
      <w:pPr>
        <w:spacing w:after="0" w:line="240" w:lineRule="auto"/>
        <w:jc w:val="center"/>
        <w:rPr>
          <w:rFonts w:ascii="Times New Roman" w:hAnsi="Times New Roman" w:cs="Times New Roman"/>
          <w:bCs/>
          <w:sz w:val="28"/>
          <w:szCs w:val="28"/>
          <w:lang w:val="ru-RU"/>
        </w:rPr>
      </w:pPr>
      <w:r w:rsidRPr="006B522F">
        <w:rPr>
          <w:rFonts w:ascii="Times New Roman" w:hAnsi="Times New Roman" w:cs="Times New Roman"/>
          <w:bCs/>
          <w:sz w:val="28"/>
          <w:szCs w:val="28"/>
          <w:lang w:val="ru-RU"/>
        </w:rPr>
        <w:t xml:space="preserve">Рисунок </w:t>
      </w:r>
      <w:r w:rsidR="00A562FE">
        <w:rPr>
          <w:rFonts w:ascii="Times New Roman" w:hAnsi="Times New Roman" w:cs="Times New Roman"/>
          <w:bCs/>
          <w:sz w:val="28"/>
          <w:szCs w:val="28"/>
          <w:lang w:val="ru-RU"/>
        </w:rPr>
        <w:t>4</w:t>
      </w:r>
      <w:r w:rsidR="006B522F" w:rsidRPr="006B522F">
        <w:rPr>
          <w:rFonts w:ascii="Times New Roman" w:hAnsi="Times New Roman" w:cs="Times New Roman"/>
          <w:bCs/>
          <w:sz w:val="28"/>
          <w:szCs w:val="28"/>
          <w:lang w:val="ru-RU"/>
        </w:rPr>
        <w:t>.</w:t>
      </w:r>
      <w:r w:rsidR="005B3EA3">
        <w:rPr>
          <w:rFonts w:ascii="Times New Roman" w:hAnsi="Times New Roman" w:cs="Times New Roman"/>
          <w:bCs/>
          <w:sz w:val="28"/>
          <w:szCs w:val="28"/>
          <w:lang w:val="ru-RU"/>
        </w:rPr>
        <w:t>5</w:t>
      </w:r>
      <w:r w:rsidRPr="006B522F">
        <w:rPr>
          <w:rFonts w:ascii="Times New Roman" w:hAnsi="Times New Roman" w:cs="Times New Roman"/>
          <w:bCs/>
          <w:sz w:val="28"/>
          <w:szCs w:val="28"/>
          <w:lang w:val="ru-RU"/>
        </w:rPr>
        <w:t xml:space="preserve"> – Общий вид титаномагнетитового концентрата после</w:t>
      </w:r>
      <w:r w:rsidR="006B522F">
        <w:rPr>
          <w:rFonts w:ascii="Times New Roman" w:hAnsi="Times New Roman" w:cs="Times New Roman"/>
          <w:bCs/>
          <w:sz w:val="28"/>
          <w:szCs w:val="28"/>
          <w:lang w:val="ru-RU"/>
        </w:rPr>
        <w:t xml:space="preserve"> </w:t>
      </w:r>
      <w:r w:rsidRPr="006B522F">
        <w:rPr>
          <w:rFonts w:ascii="Times New Roman" w:hAnsi="Times New Roman" w:cs="Times New Roman"/>
          <w:bCs/>
          <w:sz w:val="28"/>
          <w:szCs w:val="28"/>
          <w:lang w:val="ru-RU"/>
        </w:rPr>
        <w:t>низкотемпературной обработки</w:t>
      </w:r>
    </w:p>
    <w:p w14:paraId="575B5EA2" w14:textId="77777777" w:rsidR="00684B9D" w:rsidRPr="00684B9D" w:rsidRDefault="00684B9D" w:rsidP="00684B9D">
      <w:pPr>
        <w:spacing w:after="0" w:line="240" w:lineRule="auto"/>
        <w:jc w:val="both"/>
        <w:rPr>
          <w:rFonts w:ascii="Times New Roman" w:hAnsi="Times New Roman" w:cs="Times New Roman"/>
          <w:sz w:val="28"/>
          <w:szCs w:val="28"/>
          <w:lang w:val="ru-RU"/>
        </w:rPr>
      </w:pPr>
    </w:p>
    <w:p w14:paraId="2B46DAC8" w14:textId="6DEA3AA0" w:rsidR="00684B9D" w:rsidRDefault="00684B9D" w:rsidP="000759C7">
      <w:pPr>
        <w:spacing w:after="0" w:line="240" w:lineRule="auto"/>
        <w:ind w:firstLine="709"/>
        <w:jc w:val="both"/>
        <w:rPr>
          <w:rFonts w:ascii="Times New Roman" w:hAnsi="Times New Roman" w:cs="Times New Roman"/>
          <w:sz w:val="28"/>
          <w:szCs w:val="28"/>
          <w:lang w:val="ru-RU"/>
        </w:rPr>
      </w:pPr>
      <w:r w:rsidRPr="00684B9D">
        <w:rPr>
          <w:rFonts w:ascii="Times New Roman" w:hAnsi="Times New Roman" w:cs="Times New Roman"/>
          <w:sz w:val="28"/>
          <w:szCs w:val="28"/>
          <w:lang w:val="ru-RU"/>
        </w:rPr>
        <w:t xml:space="preserve">При 40-кратном увеличении имеются темные вкрапления характеризующие остатки полукокса, зерна обладают неоднородным составом и формой. </w:t>
      </w:r>
    </w:p>
    <w:p w14:paraId="713608AD" w14:textId="77777777" w:rsidR="000759C7" w:rsidRPr="00684B9D" w:rsidRDefault="000759C7" w:rsidP="000759C7">
      <w:pPr>
        <w:spacing w:after="0" w:line="240" w:lineRule="auto"/>
        <w:ind w:firstLine="709"/>
        <w:jc w:val="both"/>
        <w:rPr>
          <w:rFonts w:ascii="Times New Roman" w:hAnsi="Times New Roman" w:cs="Times New Roman"/>
          <w:sz w:val="28"/>
          <w:szCs w:val="28"/>
          <w:lang w:val="ru-RU"/>
        </w:rPr>
      </w:pPr>
    </w:p>
    <w:p w14:paraId="5843E254" w14:textId="4DAE3EC2" w:rsidR="00684B9D" w:rsidRPr="00684B9D" w:rsidRDefault="00684B9D" w:rsidP="00684B9D">
      <w:pPr>
        <w:spacing w:after="0" w:line="240" w:lineRule="auto"/>
        <w:jc w:val="both"/>
        <w:rPr>
          <w:rFonts w:ascii="Times New Roman" w:hAnsi="Times New Roman" w:cs="Times New Roman"/>
          <w:sz w:val="28"/>
          <w:szCs w:val="28"/>
        </w:rPr>
      </w:pPr>
      <w:r w:rsidRPr="00684B9D">
        <w:rPr>
          <w:rFonts w:ascii="Times New Roman" w:hAnsi="Times New Roman" w:cs="Times New Roman"/>
          <w:noProof/>
          <w:sz w:val="28"/>
          <w:szCs w:val="28"/>
        </w:rPr>
        <w:lastRenderedPageBreak/>
        <w:drawing>
          <wp:inline distT="0" distB="0" distL="0" distR="0" wp14:anchorId="60BD94D2" wp14:editId="5A4E5536">
            <wp:extent cx="2819400" cy="2164080"/>
            <wp:effectExtent l="0" t="0" r="0" b="7620"/>
            <wp:docPr id="1997091844"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19400" cy="2164080"/>
                    </a:xfrm>
                    <a:prstGeom prst="rect">
                      <a:avLst/>
                    </a:prstGeom>
                    <a:noFill/>
                    <a:ln>
                      <a:noFill/>
                    </a:ln>
                  </pic:spPr>
                </pic:pic>
              </a:graphicData>
            </a:graphic>
          </wp:inline>
        </w:drawing>
      </w:r>
      <w:r w:rsidRPr="00684B9D">
        <w:rPr>
          <w:rFonts w:ascii="Times New Roman" w:hAnsi="Times New Roman" w:cs="Times New Roman"/>
          <w:noProof/>
          <w:sz w:val="28"/>
          <w:szCs w:val="28"/>
        </w:rPr>
        <w:drawing>
          <wp:inline distT="0" distB="0" distL="0" distR="0" wp14:anchorId="64033020" wp14:editId="0A27E90D">
            <wp:extent cx="2987040" cy="2141220"/>
            <wp:effectExtent l="0" t="0" r="3810" b="0"/>
            <wp:docPr id="48566882"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987040" cy="2141220"/>
                    </a:xfrm>
                    <a:prstGeom prst="rect">
                      <a:avLst/>
                    </a:prstGeom>
                    <a:noFill/>
                    <a:ln>
                      <a:noFill/>
                    </a:ln>
                  </pic:spPr>
                </pic:pic>
              </a:graphicData>
            </a:graphic>
          </wp:inline>
        </w:drawing>
      </w:r>
    </w:p>
    <w:p w14:paraId="42E23972" w14:textId="033E532B" w:rsidR="00684B9D" w:rsidRPr="006B522F" w:rsidRDefault="00684B9D" w:rsidP="006B522F">
      <w:pPr>
        <w:spacing w:after="0" w:line="240" w:lineRule="auto"/>
        <w:jc w:val="center"/>
        <w:rPr>
          <w:rFonts w:ascii="Times New Roman" w:hAnsi="Times New Roman" w:cs="Times New Roman"/>
          <w:bCs/>
          <w:sz w:val="28"/>
          <w:szCs w:val="28"/>
          <w:lang w:val="ru-RU"/>
        </w:rPr>
      </w:pPr>
      <w:r w:rsidRPr="006B522F">
        <w:rPr>
          <w:rFonts w:ascii="Times New Roman" w:hAnsi="Times New Roman" w:cs="Times New Roman"/>
          <w:bCs/>
          <w:sz w:val="28"/>
          <w:szCs w:val="28"/>
          <w:lang w:val="ru-RU"/>
        </w:rPr>
        <w:t xml:space="preserve">Рисунок </w:t>
      </w:r>
      <w:r w:rsidR="00A562FE">
        <w:rPr>
          <w:rFonts w:ascii="Times New Roman" w:hAnsi="Times New Roman" w:cs="Times New Roman"/>
          <w:bCs/>
          <w:sz w:val="28"/>
          <w:szCs w:val="28"/>
          <w:lang w:val="ru-RU"/>
        </w:rPr>
        <w:t>4</w:t>
      </w:r>
      <w:r w:rsidR="006B522F" w:rsidRPr="006B522F">
        <w:rPr>
          <w:rFonts w:ascii="Times New Roman" w:hAnsi="Times New Roman" w:cs="Times New Roman"/>
          <w:bCs/>
          <w:sz w:val="28"/>
          <w:szCs w:val="28"/>
          <w:lang w:val="ru-RU"/>
        </w:rPr>
        <w:t>.</w:t>
      </w:r>
      <w:r w:rsidR="005B3EA3">
        <w:rPr>
          <w:rFonts w:ascii="Times New Roman" w:hAnsi="Times New Roman" w:cs="Times New Roman"/>
          <w:bCs/>
          <w:sz w:val="28"/>
          <w:szCs w:val="28"/>
          <w:lang w:val="ru-RU"/>
        </w:rPr>
        <w:t>6</w:t>
      </w:r>
      <w:r w:rsidRPr="006B522F">
        <w:rPr>
          <w:rFonts w:ascii="Times New Roman" w:hAnsi="Times New Roman" w:cs="Times New Roman"/>
          <w:bCs/>
          <w:sz w:val="28"/>
          <w:szCs w:val="28"/>
          <w:lang w:val="ru-RU"/>
        </w:rPr>
        <w:t xml:space="preserve"> – Изображение и спектры металлизованной частицы железа в титаномагнетитовом концентрате после низкотемпературной обработки </w:t>
      </w:r>
      <w:r w:rsidR="006B522F" w:rsidRPr="006B522F">
        <w:rPr>
          <w:rFonts w:ascii="Times New Roman" w:hAnsi="Times New Roman" w:cs="Times New Roman"/>
          <w:bCs/>
          <w:sz w:val="28"/>
          <w:szCs w:val="28"/>
          <w:lang w:val="ru-RU"/>
        </w:rPr>
        <w:t xml:space="preserve">при </w:t>
      </w:r>
      <w:r w:rsidRPr="006B522F">
        <w:rPr>
          <w:rFonts w:ascii="Times New Roman" w:hAnsi="Times New Roman" w:cs="Times New Roman"/>
          <w:bCs/>
          <w:sz w:val="28"/>
          <w:szCs w:val="28"/>
          <w:lang w:val="ru-RU"/>
        </w:rPr>
        <w:t>х500 увеличении</w:t>
      </w:r>
    </w:p>
    <w:p w14:paraId="7BC2AD9E" w14:textId="77777777" w:rsidR="00684B9D" w:rsidRPr="00684B9D" w:rsidRDefault="00684B9D" w:rsidP="00684B9D">
      <w:pPr>
        <w:spacing w:after="0" w:line="240" w:lineRule="auto"/>
        <w:jc w:val="both"/>
        <w:rPr>
          <w:rFonts w:ascii="Times New Roman" w:hAnsi="Times New Roman" w:cs="Times New Roman"/>
          <w:sz w:val="28"/>
          <w:szCs w:val="28"/>
          <w:lang w:val="ru-RU"/>
        </w:rPr>
      </w:pPr>
    </w:p>
    <w:p w14:paraId="2780FC1B" w14:textId="77777777" w:rsidR="006B522F" w:rsidRDefault="00684B9D" w:rsidP="006B522F">
      <w:pPr>
        <w:spacing w:after="0" w:line="240" w:lineRule="auto"/>
        <w:ind w:firstLine="709"/>
        <w:jc w:val="both"/>
        <w:rPr>
          <w:rFonts w:ascii="Times New Roman" w:hAnsi="Times New Roman" w:cs="Times New Roman"/>
          <w:sz w:val="28"/>
          <w:szCs w:val="28"/>
          <w:lang w:val="ru-RU"/>
        </w:rPr>
      </w:pPr>
      <w:r w:rsidRPr="00684B9D">
        <w:rPr>
          <w:rFonts w:ascii="Times New Roman" w:hAnsi="Times New Roman" w:cs="Times New Roman"/>
          <w:sz w:val="28"/>
          <w:szCs w:val="28"/>
          <w:lang w:val="ru-RU"/>
        </w:rPr>
        <w:t>При 500-кратном увеличении видно, что огарок состоит из различных частиц различной формы и цвета. При точечном анализе одной из крупных частиц округлой формы содержание железа в нем составило 82,17%. В то же время в этой частице отсутствует содержание титана.</w:t>
      </w:r>
    </w:p>
    <w:p w14:paraId="5ECC3551" w14:textId="2FE6F1B7" w:rsidR="00684B9D" w:rsidRPr="00684B9D" w:rsidRDefault="00684B9D" w:rsidP="006B522F">
      <w:pPr>
        <w:spacing w:after="0" w:line="240" w:lineRule="auto"/>
        <w:ind w:firstLine="709"/>
        <w:jc w:val="both"/>
        <w:rPr>
          <w:rFonts w:ascii="Times New Roman" w:hAnsi="Times New Roman" w:cs="Times New Roman"/>
          <w:sz w:val="28"/>
          <w:szCs w:val="28"/>
          <w:lang w:val="ru-RU"/>
        </w:rPr>
      </w:pPr>
      <w:r w:rsidRPr="00684B9D">
        <w:rPr>
          <w:rFonts w:ascii="Times New Roman" w:hAnsi="Times New Roman" w:cs="Times New Roman"/>
          <w:sz w:val="28"/>
          <w:szCs w:val="28"/>
          <w:lang w:val="ru-RU"/>
        </w:rPr>
        <w:t xml:space="preserve">Далее на рисунке </w:t>
      </w:r>
      <w:r w:rsidR="006B522F">
        <w:rPr>
          <w:rFonts w:ascii="Times New Roman" w:hAnsi="Times New Roman" w:cs="Times New Roman"/>
          <w:sz w:val="28"/>
          <w:szCs w:val="28"/>
          <w:lang w:val="ru-RU"/>
        </w:rPr>
        <w:t>5.</w:t>
      </w:r>
      <w:r w:rsidR="003D2670">
        <w:rPr>
          <w:rFonts w:ascii="Times New Roman" w:hAnsi="Times New Roman" w:cs="Times New Roman"/>
          <w:sz w:val="28"/>
          <w:szCs w:val="28"/>
          <w:lang w:val="ru-RU"/>
        </w:rPr>
        <w:t>7</w:t>
      </w:r>
      <w:r w:rsidRPr="00684B9D">
        <w:rPr>
          <w:rFonts w:ascii="Times New Roman" w:hAnsi="Times New Roman" w:cs="Times New Roman"/>
          <w:sz w:val="28"/>
          <w:szCs w:val="28"/>
          <w:lang w:val="ru-RU"/>
        </w:rPr>
        <w:t xml:space="preserve"> представлен анализ крупной частицы темного цвета неправильной формы при 500-кратном увеличении. </w:t>
      </w:r>
    </w:p>
    <w:p w14:paraId="5B264229" w14:textId="77777777" w:rsidR="00684B9D" w:rsidRPr="00684B9D" w:rsidRDefault="00684B9D" w:rsidP="00684B9D">
      <w:pPr>
        <w:spacing w:after="0" w:line="240" w:lineRule="auto"/>
        <w:jc w:val="both"/>
        <w:rPr>
          <w:rFonts w:ascii="Times New Roman" w:hAnsi="Times New Roman" w:cs="Times New Roman"/>
          <w:sz w:val="28"/>
          <w:szCs w:val="28"/>
          <w:lang w:val="ru-RU"/>
        </w:rPr>
      </w:pPr>
    </w:p>
    <w:p w14:paraId="65C501A6" w14:textId="5C4D68D6" w:rsidR="00684B9D" w:rsidRPr="00684B9D" w:rsidRDefault="00684B9D" w:rsidP="00684B9D">
      <w:pPr>
        <w:spacing w:after="0" w:line="240" w:lineRule="auto"/>
        <w:jc w:val="both"/>
        <w:rPr>
          <w:rFonts w:ascii="Times New Roman" w:hAnsi="Times New Roman" w:cs="Times New Roman"/>
          <w:sz w:val="28"/>
          <w:szCs w:val="28"/>
        </w:rPr>
      </w:pPr>
      <w:r w:rsidRPr="00684B9D">
        <w:rPr>
          <w:rFonts w:ascii="Times New Roman" w:hAnsi="Times New Roman" w:cs="Times New Roman"/>
          <w:noProof/>
          <w:sz w:val="28"/>
          <w:szCs w:val="28"/>
        </w:rPr>
        <w:drawing>
          <wp:inline distT="0" distB="0" distL="0" distR="0" wp14:anchorId="695A34C8" wp14:editId="38244D39">
            <wp:extent cx="2948940" cy="2286000"/>
            <wp:effectExtent l="0" t="0" r="3810" b="0"/>
            <wp:docPr id="1320576379"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948940" cy="2286000"/>
                    </a:xfrm>
                    <a:prstGeom prst="rect">
                      <a:avLst/>
                    </a:prstGeom>
                    <a:noFill/>
                    <a:ln>
                      <a:noFill/>
                    </a:ln>
                  </pic:spPr>
                </pic:pic>
              </a:graphicData>
            </a:graphic>
          </wp:inline>
        </w:drawing>
      </w:r>
      <w:r w:rsidRPr="00684B9D">
        <w:rPr>
          <w:rFonts w:ascii="Times New Roman" w:hAnsi="Times New Roman" w:cs="Times New Roman"/>
          <w:noProof/>
          <w:sz w:val="28"/>
          <w:szCs w:val="28"/>
        </w:rPr>
        <w:drawing>
          <wp:inline distT="0" distB="0" distL="0" distR="0" wp14:anchorId="44A7D1D8" wp14:editId="63B351B5">
            <wp:extent cx="2842260" cy="2308860"/>
            <wp:effectExtent l="0" t="0" r="0" b="0"/>
            <wp:docPr id="479978281"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842260" cy="2308860"/>
                    </a:xfrm>
                    <a:prstGeom prst="rect">
                      <a:avLst/>
                    </a:prstGeom>
                    <a:noFill/>
                    <a:ln>
                      <a:noFill/>
                    </a:ln>
                  </pic:spPr>
                </pic:pic>
              </a:graphicData>
            </a:graphic>
          </wp:inline>
        </w:drawing>
      </w:r>
    </w:p>
    <w:p w14:paraId="51DD2694" w14:textId="77777777" w:rsidR="00684B9D" w:rsidRPr="00684B9D" w:rsidRDefault="00684B9D" w:rsidP="00684B9D">
      <w:pPr>
        <w:spacing w:after="0" w:line="240" w:lineRule="auto"/>
        <w:rPr>
          <w:rFonts w:ascii="Times New Roman" w:hAnsi="Times New Roman" w:cs="Times New Roman"/>
          <w:sz w:val="28"/>
          <w:szCs w:val="28"/>
        </w:rPr>
      </w:pPr>
    </w:p>
    <w:p w14:paraId="2C1DDD79" w14:textId="445D30E5" w:rsidR="00684B9D" w:rsidRPr="006B522F" w:rsidRDefault="00684B9D" w:rsidP="006B522F">
      <w:pPr>
        <w:spacing w:after="0" w:line="240" w:lineRule="auto"/>
        <w:jc w:val="center"/>
        <w:rPr>
          <w:rFonts w:ascii="Times New Roman" w:hAnsi="Times New Roman" w:cs="Times New Roman"/>
          <w:bCs/>
          <w:sz w:val="28"/>
          <w:szCs w:val="28"/>
          <w:lang w:val="ru-RU"/>
        </w:rPr>
      </w:pPr>
      <w:r w:rsidRPr="006B522F">
        <w:rPr>
          <w:rFonts w:ascii="Times New Roman" w:hAnsi="Times New Roman" w:cs="Times New Roman"/>
          <w:bCs/>
          <w:sz w:val="28"/>
          <w:szCs w:val="28"/>
          <w:lang w:val="ru-RU"/>
        </w:rPr>
        <w:t xml:space="preserve">Рисунок </w:t>
      </w:r>
      <w:r w:rsidR="00A562FE">
        <w:rPr>
          <w:rFonts w:ascii="Times New Roman" w:hAnsi="Times New Roman" w:cs="Times New Roman"/>
          <w:bCs/>
          <w:sz w:val="28"/>
          <w:szCs w:val="28"/>
          <w:lang w:val="ru-RU"/>
        </w:rPr>
        <w:t>4</w:t>
      </w:r>
      <w:r w:rsidR="006B522F">
        <w:rPr>
          <w:rFonts w:ascii="Times New Roman" w:hAnsi="Times New Roman" w:cs="Times New Roman"/>
          <w:bCs/>
          <w:sz w:val="28"/>
          <w:szCs w:val="28"/>
          <w:lang w:val="ru-RU"/>
        </w:rPr>
        <w:t>.</w:t>
      </w:r>
      <w:r w:rsidR="005B3EA3">
        <w:rPr>
          <w:rFonts w:ascii="Times New Roman" w:hAnsi="Times New Roman" w:cs="Times New Roman"/>
          <w:bCs/>
          <w:sz w:val="28"/>
          <w:szCs w:val="28"/>
          <w:lang w:val="ru-RU"/>
        </w:rPr>
        <w:t>7</w:t>
      </w:r>
      <w:r w:rsidRPr="006B522F">
        <w:rPr>
          <w:rFonts w:ascii="Times New Roman" w:hAnsi="Times New Roman" w:cs="Times New Roman"/>
          <w:bCs/>
          <w:sz w:val="28"/>
          <w:szCs w:val="28"/>
          <w:lang w:val="ru-RU"/>
        </w:rPr>
        <w:t xml:space="preserve"> – Изображение и спектры титансодержащей частицы в титаномагнетитовом концентрате после низкотемпературной обработки </w:t>
      </w:r>
      <w:r w:rsidR="006B522F" w:rsidRPr="006B522F">
        <w:rPr>
          <w:rFonts w:ascii="Times New Roman" w:hAnsi="Times New Roman" w:cs="Times New Roman"/>
          <w:bCs/>
          <w:sz w:val="28"/>
          <w:szCs w:val="28"/>
          <w:lang w:val="ru-RU"/>
        </w:rPr>
        <w:t xml:space="preserve">при </w:t>
      </w:r>
      <w:r w:rsidRPr="006B522F">
        <w:rPr>
          <w:rFonts w:ascii="Times New Roman" w:hAnsi="Times New Roman" w:cs="Times New Roman"/>
          <w:bCs/>
          <w:sz w:val="28"/>
          <w:szCs w:val="28"/>
          <w:lang w:val="ru-RU"/>
        </w:rPr>
        <w:t>х500 увеличении</w:t>
      </w:r>
    </w:p>
    <w:p w14:paraId="10C63F68" w14:textId="77777777" w:rsidR="00684B9D" w:rsidRPr="00684B9D" w:rsidRDefault="00684B9D" w:rsidP="00684B9D">
      <w:pPr>
        <w:spacing w:after="0" w:line="240" w:lineRule="auto"/>
        <w:jc w:val="center"/>
        <w:rPr>
          <w:rFonts w:ascii="Times New Roman" w:hAnsi="Times New Roman" w:cs="Times New Roman"/>
          <w:sz w:val="28"/>
          <w:szCs w:val="28"/>
          <w:lang w:val="ru-RU"/>
        </w:rPr>
      </w:pPr>
    </w:p>
    <w:p w14:paraId="7AC937BA" w14:textId="77777777" w:rsidR="006B522F" w:rsidRDefault="00684B9D" w:rsidP="006B522F">
      <w:pPr>
        <w:spacing w:after="0" w:line="240" w:lineRule="auto"/>
        <w:ind w:firstLine="709"/>
        <w:jc w:val="both"/>
        <w:rPr>
          <w:rFonts w:ascii="Times New Roman" w:hAnsi="Times New Roman" w:cs="Times New Roman"/>
          <w:sz w:val="28"/>
          <w:szCs w:val="28"/>
          <w:lang w:val="ru-RU"/>
        </w:rPr>
      </w:pPr>
      <w:r w:rsidRPr="00684B9D">
        <w:rPr>
          <w:rFonts w:ascii="Times New Roman" w:hAnsi="Times New Roman" w:cs="Times New Roman"/>
          <w:sz w:val="28"/>
          <w:szCs w:val="28"/>
          <w:lang w:val="ru-RU"/>
        </w:rPr>
        <w:t>Данная частица содержит в себе 38,98% титана и 9,26% железа.</w:t>
      </w:r>
    </w:p>
    <w:p w14:paraId="682CF7A1" w14:textId="77777777" w:rsidR="006B522F" w:rsidRDefault="006B522F" w:rsidP="006B522F">
      <w:pPr>
        <w:spacing w:after="0" w:line="240" w:lineRule="auto"/>
        <w:ind w:firstLine="709"/>
        <w:jc w:val="both"/>
        <w:rPr>
          <w:rFonts w:ascii="Times New Roman" w:hAnsi="Times New Roman" w:cs="Times New Roman"/>
          <w:sz w:val="28"/>
          <w:szCs w:val="28"/>
          <w:lang w:val="ru-RU"/>
        </w:rPr>
      </w:pPr>
    </w:p>
    <w:p w14:paraId="5DAFE158" w14:textId="28D2BF13" w:rsidR="006B522F" w:rsidRPr="00684B9D" w:rsidRDefault="00684B9D" w:rsidP="00097185">
      <w:pPr>
        <w:spacing w:after="120" w:line="240" w:lineRule="auto"/>
        <w:ind w:firstLine="709"/>
        <w:jc w:val="both"/>
        <w:rPr>
          <w:rFonts w:ascii="Times New Roman" w:hAnsi="Times New Roman" w:cs="Times New Roman"/>
          <w:sz w:val="28"/>
          <w:szCs w:val="28"/>
          <w:lang w:val="ru-RU"/>
        </w:rPr>
      </w:pPr>
      <w:r w:rsidRPr="00684B9D">
        <w:rPr>
          <w:rFonts w:ascii="Times New Roman" w:hAnsi="Times New Roman" w:cs="Times New Roman"/>
          <w:sz w:val="28"/>
          <w:szCs w:val="28"/>
          <w:lang w:val="ru-RU"/>
        </w:rPr>
        <w:lastRenderedPageBreak/>
        <w:t xml:space="preserve">На рисунке </w:t>
      </w:r>
      <w:r w:rsidR="00A562FE">
        <w:rPr>
          <w:rFonts w:ascii="Times New Roman" w:hAnsi="Times New Roman" w:cs="Times New Roman"/>
          <w:sz w:val="28"/>
          <w:szCs w:val="28"/>
          <w:lang w:val="ru-RU"/>
        </w:rPr>
        <w:t>4</w:t>
      </w:r>
      <w:r w:rsidR="006B522F">
        <w:rPr>
          <w:rFonts w:ascii="Times New Roman" w:hAnsi="Times New Roman" w:cs="Times New Roman"/>
          <w:sz w:val="28"/>
          <w:szCs w:val="28"/>
          <w:lang w:val="ru-RU"/>
        </w:rPr>
        <w:t>.</w:t>
      </w:r>
      <w:r w:rsidR="003D2670">
        <w:rPr>
          <w:rFonts w:ascii="Times New Roman" w:hAnsi="Times New Roman" w:cs="Times New Roman"/>
          <w:sz w:val="28"/>
          <w:szCs w:val="28"/>
          <w:lang w:val="ru-RU"/>
        </w:rPr>
        <w:t>8</w:t>
      </w:r>
      <w:r w:rsidRPr="00684B9D">
        <w:rPr>
          <w:rFonts w:ascii="Times New Roman" w:hAnsi="Times New Roman" w:cs="Times New Roman"/>
          <w:sz w:val="28"/>
          <w:szCs w:val="28"/>
          <w:lang w:val="ru-RU"/>
        </w:rPr>
        <w:t xml:space="preserve"> изображена карта пространственного распределения элементов</w:t>
      </w:r>
      <w:r w:rsidRPr="006B522F">
        <w:rPr>
          <w:rFonts w:ascii="Times New Roman" w:hAnsi="Times New Roman" w:cs="Times New Roman"/>
          <w:sz w:val="28"/>
          <w:szCs w:val="28"/>
          <w:lang w:val="ru-RU"/>
        </w:rPr>
        <w:t>.</w:t>
      </w:r>
    </w:p>
    <w:tbl>
      <w:tblPr>
        <w:tblW w:w="0" w:type="auto"/>
        <w:tblLook w:val="04A0" w:firstRow="1" w:lastRow="0" w:firstColumn="1" w:lastColumn="0" w:noHBand="0" w:noVBand="1"/>
      </w:tblPr>
      <w:tblGrid>
        <w:gridCol w:w="3192"/>
        <w:gridCol w:w="2916"/>
        <w:gridCol w:w="300"/>
        <w:gridCol w:w="3186"/>
        <w:gridCol w:w="84"/>
      </w:tblGrid>
      <w:tr w:rsidR="00684B9D" w:rsidRPr="00684B9D" w14:paraId="5F0623AD" w14:textId="77777777" w:rsidTr="00097185">
        <w:trPr>
          <w:gridAfter w:val="1"/>
          <w:wAfter w:w="84" w:type="dxa"/>
          <w:trHeight w:val="2197"/>
        </w:trPr>
        <w:tc>
          <w:tcPr>
            <w:tcW w:w="3192" w:type="dxa"/>
          </w:tcPr>
          <w:p w14:paraId="5A23FAAD" w14:textId="7425219D" w:rsidR="00684B9D" w:rsidRPr="00684B9D" w:rsidRDefault="00684B9D" w:rsidP="00684B9D">
            <w:pPr>
              <w:spacing w:after="0" w:line="240" w:lineRule="auto"/>
              <w:jc w:val="both"/>
              <w:rPr>
                <w:rFonts w:ascii="Times New Roman" w:hAnsi="Times New Roman" w:cs="Times New Roman"/>
                <w:sz w:val="28"/>
                <w:szCs w:val="28"/>
              </w:rPr>
            </w:pPr>
            <w:r w:rsidRPr="00684B9D">
              <w:rPr>
                <w:rFonts w:ascii="Times New Roman" w:hAnsi="Times New Roman" w:cs="Times New Roman"/>
                <w:noProof/>
                <w:sz w:val="28"/>
                <w:szCs w:val="28"/>
              </w:rPr>
              <w:drawing>
                <wp:inline distT="0" distB="0" distL="0" distR="0" wp14:anchorId="752A289A" wp14:editId="182C6731">
                  <wp:extent cx="1805940" cy="1381125"/>
                  <wp:effectExtent l="0" t="0" r="3810" b="9525"/>
                  <wp:docPr id="1072664408"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05940" cy="1381125"/>
                          </a:xfrm>
                          <a:prstGeom prst="rect">
                            <a:avLst/>
                          </a:prstGeom>
                          <a:noFill/>
                          <a:ln>
                            <a:noFill/>
                          </a:ln>
                        </pic:spPr>
                      </pic:pic>
                    </a:graphicData>
                  </a:graphic>
                </wp:inline>
              </w:drawing>
            </w:r>
          </w:p>
        </w:tc>
        <w:tc>
          <w:tcPr>
            <w:tcW w:w="3216" w:type="dxa"/>
            <w:gridSpan w:val="2"/>
          </w:tcPr>
          <w:p w14:paraId="3154A49A" w14:textId="7D55536F" w:rsidR="00684B9D" w:rsidRPr="00684B9D" w:rsidRDefault="00684B9D" w:rsidP="00684B9D">
            <w:pPr>
              <w:spacing w:after="0" w:line="240" w:lineRule="auto"/>
              <w:jc w:val="both"/>
              <w:rPr>
                <w:rFonts w:ascii="Times New Roman" w:hAnsi="Times New Roman" w:cs="Times New Roman"/>
                <w:sz w:val="28"/>
                <w:szCs w:val="28"/>
              </w:rPr>
            </w:pPr>
            <w:r w:rsidRPr="00684B9D">
              <w:rPr>
                <w:rFonts w:ascii="Times New Roman" w:hAnsi="Times New Roman" w:cs="Times New Roman"/>
                <w:noProof/>
                <w:sz w:val="28"/>
                <w:szCs w:val="28"/>
              </w:rPr>
              <w:drawing>
                <wp:inline distT="0" distB="0" distL="0" distR="0" wp14:anchorId="6D6493AE" wp14:editId="3780514F">
                  <wp:extent cx="1836420" cy="1352550"/>
                  <wp:effectExtent l="0" t="0" r="0" b="0"/>
                  <wp:docPr id="941007012"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836420" cy="1352550"/>
                          </a:xfrm>
                          <a:prstGeom prst="rect">
                            <a:avLst/>
                          </a:prstGeom>
                          <a:noFill/>
                          <a:ln>
                            <a:noFill/>
                          </a:ln>
                        </pic:spPr>
                      </pic:pic>
                    </a:graphicData>
                  </a:graphic>
                </wp:inline>
              </w:drawing>
            </w:r>
          </w:p>
        </w:tc>
        <w:tc>
          <w:tcPr>
            <w:tcW w:w="3186" w:type="dxa"/>
          </w:tcPr>
          <w:p w14:paraId="173B750D" w14:textId="1785E50F" w:rsidR="00684B9D" w:rsidRPr="00684B9D" w:rsidRDefault="00684B9D" w:rsidP="00684B9D">
            <w:pPr>
              <w:spacing w:after="0" w:line="240" w:lineRule="auto"/>
              <w:jc w:val="both"/>
              <w:rPr>
                <w:rFonts w:ascii="Times New Roman" w:hAnsi="Times New Roman" w:cs="Times New Roman"/>
                <w:sz w:val="28"/>
                <w:szCs w:val="28"/>
              </w:rPr>
            </w:pPr>
            <w:r w:rsidRPr="00684B9D">
              <w:rPr>
                <w:rFonts w:ascii="Times New Roman" w:hAnsi="Times New Roman" w:cs="Times New Roman"/>
                <w:noProof/>
                <w:sz w:val="28"/>
                <w:szCs w:val="28"/>
              </w:rPr>
              <w:drawing>
                <wp:inline distT="0" distB="0" distL="0" distR="0" wp14:anchorId="46825E3D" wp14:editId="1B73A74F">
                  <wp:extent cx="1813560" cy="1381125"/>
                  <wp:effectExtent l="0" t="0" r="0" b="9525"/>
                  <wp:docPr id="880896630"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813560" cy="1381125"/>
                          </a:xfrm>
                          <a:prstGeom prst="rect">
                            <a:avLst/>
                          </a:prstGeom>
                          <a:noFill/>
                          <a:ln>
                            <a:noFill/>
                          </a:ln>
                        </pic:spPr>
                      </pic:pic>
                    </a:graphicData>
                  </a:graphic>
                </wp:inline>
              </w:drawing>
            </w:r>
          </w:p>
        </w:tc>
      </w:tr>
      <w:tr w:rsidR="00684B9D" w:rsidRPr="00684B9D" w14:paraId="3E784A11" w14:textId="77777777" w:rsidTr="00097185">
        <w:trPr>
          <w:gridAfter w:val="1"/>
          <w:wAfter w:w="84" w:type="dxa"/>
        </w:trPr>
        <w:tc>
          <w:tcPr>
            <w:tcW w:w="3192" w:type="dxa"/>
          </w:tcPr>
          <w:p w14:paraId="09938748" w14:textId="21601678" w:rsidR="00684B9D" w:rsidRPr="00684B9D" w:rsidRDefault="00684B9D" w:rsidP="00684B9D">
            <w:pPr>
              <w:spacing w:after="0" w:line="240" w:lineRule="auto"/>
              <w:jc w:val="both"/>
              <w:rPr>
                <w:rFonts w:ascii="Times New Roman" w:hAnsi="Times New Roman" w:cs="Times New Roman"/>
                <w:sz w:val="28"/>
                <w:szCs w:val="28"/>
              </w:rPr>
            </w:pPr>
            <w:r w:rsidRPr="00684B9D">
              <w:rPr>
                <w:rFonts w:ascii="Times New Roman" w:hAnsi="Times New Roman" w:cs="Times New Roman"/>
                <w:noProof/>
                <w:sz w:val="28"/>
                <w:szCs w:val="28"/>
              </w:rPr>
              <w:drawing>
                <wp:inline distT="0" distB="0" distL="0" distR="0" wp14:anchorId="126636E2" wp14:editId="13E26BEF">
                  <wp:extent cx="1859280" cy="1438275"/>
                  <wp:effectExtent l="0" t="0" r="7620" b="9525"/>
                  <wp:docPr id="474306522"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59280" cy="1438275"/>
                          </a:xfrm>
                          <a:prstGeom prst="rect">
                            <a:avLst/>
                          </a:prstGeom>
                          <a:noFill/>
                          <a:ln>
                            <a:noFill/>
                          </a:ln>
                        </pic:spPr>
                      </pic:pic>
                    </a:graphicData>
                  </a:graphic>
                </wp:inline>
              </w:drawing>
            </w:r>
          </w:p>
        </w:tc>
        <w:tc>
          <w:tcPr>
            <w:tcW w:w="3216" w:type="dxa"/>
            <w:gridSpan w:val="2"/>
          </w:tcPr>
          <w:p w14:paraId="7BB98A0D" w14:textId="058C1FDA" w:rsidR="00684B9D" w:rsidRPr="00684B9D" w:rsidRDefault="00684B9D" w:rsidP="00684B9D">
            <w:pPr>
              <w:spacing w:after="0" w:line="240" w:lineRule="auto"/>
              <w:jc w:val="both"/>
              <w:rPr>
                <w:rFonts w:ascii="Times New Roman" w:hAnsi="Times New Roman" w:cs="Times New Roman"/>
                <w:sz w:val="28"/>
                <w:szCs w:val="28"/>
              </w:rPr>
            </w:pPr>
            <w:r w:rsidRPr="00684B9D">
              <w:rPr>
                <w:rFonts w:ascii="Times New Roman" w:hAnsi="Times New Roman" w:cs="Times New Roman"/>
                <w:noProof/>
                <w:sz w:val="28"/>
                <w:szCs w:val="28"/>
              </w:rPr>
              <w:drawing>
                <wp:inline distT="0" distB="0" distL="0" distR="0" wp14:anchorId="76544514" wp14:editId="5FE45232">
                  <wp:extent cx="1866900" cy="1466850"/>
                  <wp:effectExtent l="0" t="0" r="0" b="0"/>
                  <wp:docPr id="2091421432"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66900" cy="1466850"/>
                          </a:xfrm>
                          <a:prstGeom prst="rect">
                            <a:avLst/>
                          </a:prstGeom>
                          <a:noFill/>
                          <a:ln>
                            <a:noFill/>
                          </a:ln>
                        </pic:spPr>
                      </pic:pic>
                    </a:graphicData>
                  </a:graphic>
                </wp:inline>
              </w:drawing>
            </w:r>
          </w:p>
        </w:tc>
        <w:tc>
          <w:tcPr>
            <w:tcW w:w="3186" w:type="dxa"/>
          </w:tcPr>
          <w:p w14:paraId="17F21E12" w14:textId="5CC3B61F" w:rsidR="00684B9D" w:rsidRPr="00684B9D" w:rsidRDefault="00684B9D" w:rsidP="00684B9D">
            <w:pPr>
              <w:spacing w:after="0" w:line="240" w:lineRule="auto"/>
              <w:jc w:val="both"/>
              <w:rPr>
                <w:rFonts w:ascii="Times New Roman" w:hAnsi="Times New Roman" w:cs="Times New Roman"/>
                <w:sz w:val="28"/>
                <w:szCs w:val="28"/>
              </w:rPr>
            </w:pPr>
            <w:r w:rsidRPr="00684B9D">
              <w:rPr>
                <w:rFonts w:ascii="Times New Roman" w:hAnsi="Times New Roman" w:cs="Times New Roman"/>
                <w:noProof/>
                <w:sz w:val="28"/>
                <w:szCs w:val="28"/>
              </w:rPr>
              <w:drawing>
                <wp:inline distT="0" distB="0" distL="0" distR="0" wp14:anchorId="19EB0D53" wp14:editId="0BEFF200">
                  <wp:extent cx="1828800" cy="1438275"/>
                  <wp:effectExtent l="0" t="0" r="0" b="9525"/>
                  <wp:docPr id="760994147"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438275"/>
                          </a:xfrm>
                          <a:prstGeom prst="rect">
                            <a:avLst/>
                          </a:prstGeom>
                          <a:noFill/>
                          <a:ln>
                            <a:noFill/>
                          </a:ln>
                        </pic:spPr>
                      </pic:pic>
                    </a:graphicData>
                  </a:graphic>
                </wp:inline>
              </w:drawing>
            </w:r>
          </w:p>
        </w:tc>
      </w:tr>
      <w:tr w:rsidR="00684B9D" w:rsidRPr="00684B9D" w14:paraId="3D4A1A5F" w14:textId="77777777" w:rsidTr="00097185">
        <w:trPr>
          <w:gridAfter w:val="1"/>
          <w:wAfter w:w="84" w:type="dxa"/>
        </w:trPr>
        <w:tc>
          <w:tcPr>
            <w:tcW w:w="3192" w:type="dxa"/>
          </w:tcPr>
          <w:p w14:paraId="27BE4A7D" w14:textId="26850DEA" w:rsidR="00684B9D" w:rsidRPr="00684B9D" w:rsidRDefault="00684B9D" w:rsidP="00684B9D">
            <w:pPr>
              <w:spacing w:after="0" w:line="240" w:lineRule="auto"/>
              <w:jc w:val="both"/>
              <w:rPr>
                <w:rFonts w:ascii="Times New Roman" w:hAnsi="Times New Roman" w:cs="Times New Roman"/>
                <w:sz w:val="28"/>
                <w:szCs w:val="28"/>
              </w:rPr>
            </w:pPr>
            <w:r w:rsidRPr="00684B9D">
              <w:rPr>
                <w:rFonts w:ascii="Times New Roman" w:hAnsi="Times New Roman" w:cs="Times New Roman"/>
                <w:noProof/>
                <w:sz w:val="28"/>
                <w:szCs w:val="28"/>
              </w:rPr>
              <w:drawing>
                <wp:inline distT="0" distB="0" distL="0" distR="0" wp14:anchorId="696AE2C5" wp14:editId="09A30D3E">
                  <wp:extent cx="1882140" cy="1428750"/>
                  <wp:effectExtent l="0" t="0" r="3810" b="0"/>
                  <wp:docPr id="1843883197"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82140" cy="1428750"/>
                          </a:xfrm>
                          <a:prstGeom prst="rect">
                            <a:avLst/>
                          </a:prstGeom>
                          <a:noFill/>
                          <a:ln>
                            <a:noFill/>
                          </a:ln>
                        </pic:spPr>
                      </pic:pic>
                    </a:graphicData>
                  </a:graphic>
                </wp:inline>
              </w:drawing>
            </w:r>
          </w:p>
        </w:tc>
        <w:tc>
          <w:tcPr>
            <w:tcW w:w="3216" w:type="dxa"/>
            <w:gridSpan w:val="2"/>
          </w:tcPr>
          <w:p w14:paraId="4A3C6EDB" w14:textId="3D0D5A49" w:rsidR="00684B9D" w:rsidRPr="00684B9D" w:rsidRDefault="00684B9D" w:rsidP="00684B9D">
            <w:pPr>
              <w:spacing w:after="0" w:line="240" w:lineRule="auto"/>
              <w:jc w:val="both"/>
              <w:rPr>
                <w:rFonts w:ascii="Times New Roman" w:hAnsi="Times New Roman" w:cs="Times New Roman"/>
                <w:sz w:val="28"/>
                <w:szCs w:val="28"/>
              </w:rPr>
            </w:pPr>
            <w:r w:rsidRPr="00684B9D">
              <w:rPr>
                <w:rFonts w:ascii="Times New Roman" w:hAnsi="Times New Roman" w:cs="Times New Roman"/>
                <w:noProof/>
                <w:sz w:val="28"/>
                <w:szCs w:val="28"/>
              </w:rPr>
              <w:drawing>
                <wp:inline distT="0" distB="0" distL="0" distR="0" wp14:anchorId="448A938E" wp14:editId="5CD358F8">
                  <wp:extent cx="1905000" cy="1457325"/>
                  <wp:effectExtent l="0" t="0" r="0" b="9525"/>
                  <wp:docPr id="1913648707"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905000" cy="1457325"/>
                          </a:xfrm>
                          <a:prstGeom prst="rect">
                            <a:avLst/>
                          </a:prstGeom>
                          <a:noFill/>
                          <a:ln>
                            <a:noFill/>
                          </a:ln>
                        </pic:spPr>
                      </pic:pic>
                    </a:graphicData>
                  </a:graphic>
                </wp:inline>
              </w:drawing>
            </w:r>
          </w:p>
        </w:tc>
        <w:tc>
          <w:tcPr>
            <w:tcW w:w="3186" w:type="dxa"/>
          </w:tcPr>
          <w:p w14:paraId="0B75B269" w14:textId="6E39900D" w:rsidR="00684B9D" w:rsidRPr="00684B9D" w:rsidRDefault="00684B9D" w:rsidP="00684B9D">
            <w:pPr>
              <w:spacing w:after="0" w:line="240" w:lineRule="auto"/>
              <w:jc w:val="both"/>
              <w:rPr>
                <w:rFonts w:ascii="Times New Roman" w:hAnsi="Times New Roman" w:cs="Times New Roman"/>
                <w:sz w:val="28"/>
                <w:szCs w:val="28"/>
              </w:rPr>
            </w:pPr>
            <w:r w:rsidRPr="00684B9D">
              <w:rPr>
                <w:rFonts w:ascii="Times New Roman" w:hAnsi="Times New Roman" w:cs="Times New Roman"/>
                <w:noProof/>
                <w:sz w:val="28"/>
                <w:szCs w:val="28"/>
              </w:rPr>
              <w:drawing>
                <wp:inline distT="0" distB="0" distL="0" distR="0" wp14:anchorId="134B8F52" wp14:editId="69CF4A18">
                  <wp:extent cx="1844040" cy="1419225"/>
                  <wp:effectExtent l="0" t="0" r="3810" b="9525"/>
                  <wp:docPr id="609001491"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844040" cy="1419225"/>
                          </a:xfrm>
                          <a:prstGeom prst="rect">
                            <a:avLst/>
                          </a:prstGeom>
                          <a:noFill/>
                          <a:ln>
                            <a:noFill/>
                          </a:ln>
                        </pic:spPr>
                      </pic:pic>
                    </a:graphicData>
                  </a:graphic>
                </wp:inline>
              </w:drawing>
            </w:r>
          </w:p>
        </w:tc>
      </w:tr>
      <w:tr w:rsidR="00684B9D" w:rsidRPr="00684B9D" w14:paraId="27CA9C33" w14:textId="77777777" w:rsidTr="00097185">
        <w:trPr>
          <w:gridAfter w:val="1"/>
          <w:wAfter w:w="84" w:type="dxa"/>
        </w:trPr>
        <w:tc>
          <w:tcPr>
            <w:tcW w:w="3192" w:type="dxa"/>
          </w:tcPr>
          <w:p w14:paraId="5EE27924" w14:textId="7E494FEA" w:rsidR="00684B9D" w:rsidRPr="00684B9D" w:rsidRDefault="00684B9D" w:rsidP="00684B9D">
            <w:pPr>
              <w:spacing w:after="0" w:line="240" w:lineRule="auto"/>
              <w:jc w:val="both"/>
              <w:rPr>
                <w:rFonts w:ascii="Times New Roman" w:hAnsi="Times New Roman" w:cs="Times New Roman"/>
                <w:sz w:val="28"/>
                <w:szCs w:val="28"/>
              </w:rPr>
            </w:pPr>
            <w:r w:rsidRPr="00684B9D">
              <w:rPr>
                <w:rFonts w:ascii="Times New Roman" w:hAnsi="Times New Roman" w:cs="Times New Roman"/>
                <w:noProof/>
                <w:sz w:val="28"/>
                <w:szCs w:val="28"/>
              </w:rPr>
              <w:drawing>
                <wp:inline distT="0" distB="0" distL="0" distR="0" wp14:anchorId="54C6035F" wp14:editId="0F5C73F5">
                  <wp:extent cx="1889760" cy="1485900"/>
                  <wp:effectExtent l="0" t="0" r="0" b="0"/>
                  <wp:docPr id="1601728637"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889760" cy="1485900"/>
                          </a:xfrm>
                          <a:prstGeom prst="rect">
                            <a:avLst/>
                          </a:prstGeom>
                          <a:noFill/>
                          <a:ln>
                            <a:noFill/>
                          </a:ln>
                        </pic:spPr>
                      </pic:pic>
                    </a:graphicData>
                  </a:graphic>
                </wp:inline>
              </w:drawing>
            </w:r>
          </w:p>
        </w:tc>
        <w:tc>
          <w:tcPr>
            <w:tcW w:w="3216" w:type="dxa"/>
            <w:gridSpan w:val="2"/>
          </w:tcPr>
          <w:p w14:paraId="314E309F" w14:textId="043A6827" w:rsidR="00684B9D" w:rsidRPr="00684B9D" w:rsidRDefault="00684B9D" w:rsidP="00684B9D">
            <w:pPr>
              <w:spacing w:after="0" w:line="240" w:lineRule="auto"/>
              <w:jc w:val="both"/>
              <w:rPr>
                <w:rFonts w:ascii="Times New Roman" w:hAnsi="Times New Roman" w:cs="Times New Roman"/>
                <w:sz w:val="28"/>
                <w:szCs w:val="28"/>
              </w:rPr>
            </w:pPr>
            <w:r w:rsidRPr="00684B9D">
              <w:rPr>
                <w:rFonts w:ascii="Times New Roman" w:hAnsi="Times New Roman" w:cs="Times New Roman"/>
                <w:noProof/>
                <w:sz w:val="28"/>
                <w:szCs w:val="28"/>
              </w:rPr>
              <w:drawing>
                <wp:inline distT="0" distB="0" distL="0" distR="0" wp14:anchorId="4B7C3166" wp14:editId="1F9CF3CE">
                  <wp:extent cx="1905000" cy="1495425"/>
                  <wp:effectExtent l="0" t="0" r="0" b="9525"/>
                  <wp:docPr id="135404291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05000" cy="1495425"/>
                          </a:xfrm>
                          <a:prstGeom prst="rect">
                            <a:avLst/>
                          </a:prstGeom>
                          <a:noFill/>
                          <a:ln>
                            <a:noFill/>
                          </a:ln>
                        </pic:spPr>
                      </pic:pic>
                    </a:graphicData>
                  </a:graphic>
                </wp:inline>
              </w:drawing>
            </w:r>
          </w:p>
        </w:tc>
        <w:tc>
          <w:tcPr>
            <w:tcW w:w="3186" w:type="dxa"/>
          </w:tcPr>
          <w:p w14:paraId="1FAC15BC" w14:textId="445745CC" w:rsidR="00684B9D" w:rsidRPr="00684B9D" w:rsidRDefault="00684B9D" w:rsidP="00684B9D">
            <w:pPr>
              <w:spacing w:after="0" w:line="240" w:lineRule="auto"/>
              <w:jc w:val="both"/>
              <w:rPr>
                <w:rFonts w:ascii="Times New Roman" w:hAnsi="Times New Roman" w:cs="Times New Roman"/>
                <w:sz w:val="28"/>
                <w:szCs w:val="28"/>
              </w:rPr>
            </w:pPr>
            <w:r w:rsidRPr="00684B9D">
              <w:rPr>
                <w:rFonts w:ascii="Times New Roman" w:hAnsi="Times New Roman" w:cs="Times New Roman"/>
                <w:noProof/>
                <w:sz w:val="28"/>
                <w:szCs w:val="28"/>
              </w:rPr>
              <w:drawing>
                <wp:inline distT="0" distB="0" distL="0" distR="0" wp14:anchorId="767FE061" wp14:editId="0187802A">
                  <wp:extent cx="1882140" cy="1485900"/>
                  <wp:effectExtent l="0" t="0" r="3810" b="0"/>
                  <wp:docPr id="363535604"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882140" cy="1485900"/>
                          </a:xfrm>
                          <a:prstGeom prst="rect">
                            <a:avLst/>
                          </a:prstGeom>
                          <a:noFill/>
                          <a:ln>
                            <a:noFill/>
                          </a:ln>
                        </pic:spPr>
                      </pic:pic>
                    </a:graphicData>
                  </a:graphic>
                </wp:inline>
              </w:drawing>
            </w:r>
          </w:p>
        </w:tc>
      </w:tr>
      <w:tr w:rsidR="00684B9D" w:rsidRPr="00684B9D" w14:paraId="1C2B0367" w14:textId="77777777" w:rsidTr="00097185">
        <w:tc>
          <w:tcPr>
            <w:tcW w:w="6108" w:type="dxa"/>
            <w:gridSpan w:val="2"/>
          </w:tcPr>
          <w:p w14:paraId="2F4B3A52" w14:textId="285628F1" w:rsidR="00684B9D" w:rsidRPr="00684B9D" w:rsidRDefault="00684B9D" w:rsidP="00684B9D">
            <w:pPr>
              <w:tabs>
                <w:tab w:val="left" w:pos="851"/>
              </w:tabs>
              <w:spacing w:after="0" w:line="240" w:lineRule="auto"/>
              <w:jc w:val="center"/>
              <w:rPr>
                <w:rFonts w:ascii="Times New Roman" w:hAnsi="Times New Roman" w:cs="Times New Roman"/>
                <w:sz w:val="28"/>
                <w:szCs w:val="28"/>
              </w:rPr>
            </w:pPr>
            <w:r w:rsidRPr="00684B9D">
              <w:rPr>
                <w:rFonts w:ascii="Times New Roman" w:hAnsi="Times New Roman" w:cs="Times New Roman"/>
                <w:noProof/>
                <w:sz w:val="28"/>
                <w:szCs w:val="28"/>
              </w:rPr>
              <w:drawing>
                <wp:inline distT="0" distB="0" distL="0" distR="0" wp14:anchorId="22CFF0A3" wp14:editId="43B2F34B">
                  <wp:extent cx="3741420" cy="1691640"/>
                  <wp:effectExtent l="0" t="0" r="0" b="3810"/>
                  <wp:docPr id="870372797"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741420" cy="1691640"/>
                          </a:xfrm>
                          <a:prstGeom prst="rect">
                            <a:avLst/>
                          </a:prstGeom>
                          <a:noFill/>
                          <a:ln>
                            <a:noFill/>
                          </a:ln>
                        </pic:spPr>
                      </pic:pic>
                    </a:graphicData>
                  </a:graphic>
                </wp:inline>
              </w:drawing>
            </w:r>
          </w:p>
        </w:tc>
        <w:tc>
          <w:tcPr>
            <w:tcW w:w="3570" w:type="dxa"/>
            <w:gridSpan w:val="3"/>
          </w:tcPr>
          <w:p w14:paraId="740919AD" w14:textId="4027226F" w:rsidR="00684B9D" w:rsidRPr="00684B9D" w:rsidRDefault="00684B9D" w:rsidP="00684B9D">
            <w:pPr>
              <w:tabs>
                <w:tab w:val="left" w:pos="851"/>
              </w:tabs>
              <w:spacing w:after="0" w:line="240" w:lineRule="auto"/>
              <w:jc w:val="center"/>
              <w:rPr>
                <w:rFonts w:ascii="Times New Roman" w:hAnsi="Times New Roman" w:cs="Times New Roman"/>
                <w:sz w:val="28"/>
                <w:szCs w:val="28"/>
              </w:rPr>
            </w:pPr>
            <w:r w:rsidRPr="00684B9D">
              <w:rPr>
                <w:rFonts w:ascii="Times New Roman" w:hAnsi="Times New Roman" w:cs="Times New Roman"/>
                <w:noProof/>
                <w:sz w:val="28"/>
                <w:szCs w:val="28"/>
              </w:rPr>
              <w:drawing>
                <wp:inline distT="0" distB="0" distL="0" distR="0" wp14:anchorId="1E4F5962" wp14:editId="44EDE063">
                  <wp:extent cx="1912620" cy="1691640"/>
                  <wp:effectExtent l="0" t="0" r="0" b="3810"/>
                  <wp:docPr id="858161800"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12620" cy="1691640"/>
                          </a:xfrm>
                          <a:prstGeom prst="rect">
                            <a:avLst/>
                          </a:prstGeom>
                          <a:noFill/>
                          <a:ln>
                            <a:noFill/>
                          </a:ln>
                        </pic:spPr>
                      </pic:pic>
                    </a:graphicData>
                  </a:graphic>
                </wp:inline>
              </w:drawing>
            </w:r>
          </w:p>
        </w:tc>
      </w:tr>
    </w:tbl>
    <w:p w14:paraId="3DC613FC" w14:textId="455255E3" w:rsidR="00684B9D" w:rsidRPr="00084C39" w:rsidRDefault="00684B9D" w:rsidP="000800CB">
      <w:pPr>
        <w:tabs>
          <w:tab w:val="left" w:pos="851"/>
        </w:tabs>
        <w:spacing w:after="0" w:line="240" w:lineRule="auto"/>
        <w:jc w:val="center"/>
        <w:rPr>
          <w:rFonts w:ascii="Times New Roman" w:hAnsi="Times New Roman" w:cs="Times New Roman"/>
          <w:bCs/>
          <w:sz w:val="28"/>
          <w:szCs w:val="28"/>
          <w:lang w:val="ru-RU"/>
        </w:rPr>
      </w:pPr>
      <w:r w:rsidRPr="00084C39">
        <w:rPr>
          <w:rFonts w:ascii="Times New Roman" w:hAnsi="Times New Roman" w:cs="Times New Roman"/>
          <w:bCs/>
          <w:sz w:val="28"/>
          <w:szCs w:val="28"/>
          <w:lang w:val="ru-RU"/>
        </w:rPr>
        <w:t xml:space="preserve">Рисунок </w:t>
      </w:r>
      <w:r w:rsidR="00A562FE">
        <w:rPr>
          <w:rFonts w:ascii="Times New Roman" w:hAnsi="Times New Roman" w:cs="Times New Roman"/>
          <w:bCs/>
          <w:sz w:val="28"/>
          <w:szCs w:val="28"/>
          <w:lang w:val="ru-RU"/>
        </w:rPr>
        <w:t>4</w:t>
      </w:r>
      <w:r w:rsidR="00084C39" w:rsidRPr="00084C39">
        <w:rPr>
          <w:rFonts w:ascii="Times New Roman" w:hAnsi="Times New Roman" w:cs="Times New Roman"/>
          <w:bCs/>
          <w:sz w:val="28"/>
          <w:szCs w:val="28"/>
          <w:lang w:val="ru-RU"/>
        </w:rPr>
        <w:t>.</w:t>
      </w:r>
      <w:r w:rsidR="003D2670">
        <w:rPr>
          <w:rFonts w:ascii="Times New Roman" w:hAnsi="Times New Roman" w:cs="Times New Roman"/>
          <w:bCs/>
          <w:sz w:val="28"/>
          <w:szCs w:val="28"/>
          <w:lang w:val="ru-RU"/>
        </w:rPr>
        <w:t>8</w:t>
      </w:r>
      <w:r w:rsidRPr="00084C39">
        <w:rPr>
          <w:rFonts w:ascii="Times New Roman" w:hAnsi="Times New Roman" w:cs="Times New Roman"/>
          <w:bCs/>
          <w:sz w:val="28"/>
          <w:szCs w:val="28"/>
          <w:lang w:val="ru-RU"/>
        </w:rPr>
        <w:t xml:space="preserve"> – Карта пространственного распределения элементов</w:t>
      </w:r>
    </w:p>
    <w:p w14:paraId="72F97B64" w14:textId="77777777" w:rsidR="00684B9D" w:rsidRPr="00684B9D" w:rsidRDefault="00684B9D" w:rsidP="00684B9D">
      <w:pPr>
        <w:spacing w:after="0" w:line="240" w:lineRule="auto"/>
        <w:jc w:val="both"/>
        <w:rPr>
          <w:rFonts w:ascii="Times New Roman" w:hAnsi="Times New Roman" w:cs="Times New Roman"/>
          <w:sz w:val="28"/>
          <w:szCs w:val="28"/>
          <w:lang w:val="ru-RU"/>
        </w:rPr>
      </w:pPr>
    </w:p>
    <w:p w14:paraId="67FFAB27" w14:textId="275111C7" w:rsidR="00684B9D" w:rsidRPr="006B522F" w:rsidRDefault="00684B9D" w:rsidP="006B522F">
      <w:pPr>
        <w:spacing w:after="0" w:line="240" w:lineRule="auto"/>
        <w:ind w:firstLine="709"/>
        <w:jc w:val="both"/>
        <w:rPr>
          <w:rFonts w:ascii="Times New Roman" w:hAnsi="Times New Roman" w:cs="Times New Roman"/>
          <w:sz w:val="28"/>
          <w:szCs w:val="28"/>
          <w:lang w:val="ru-RU"/>
        </w:rPr>
      </w:pPr>
      <w:r w:rsidRPr="006B522F">
        <w:rPr>
          <w:rFonts w:ascii="Times New Roman" w:hAnsi="Times New Roman" w:cs="Times New Roman"/>
          <w:sz w:val="28"/>
          <w:szCs w:val="28"/>
          <w:lang w:val="ru-RU"/>
        </w:rPr>
        <w:lastRenderedPageBreak/>
        <w:t xml:space="preserve">Карта пространственного распределения элементов на рисунке </w:t>
      </w:r>
      <w:r w:rsidR="00A562FE">
        <w:rPr>
          <w:rFonts w:ascii="Times New Roman" w:hAnsi="Times New Roman" w:cs="Times New Roman"/>
          <w:sz w:val="28"/>
          <w:szCs w:val="28"/>
          <w:lang w:val="ru-RU"/>
        </w:rPr>
        <w:t>4</w:t>
      </w:r>
      <w:r w:rsidR="006B522F">
        <w:rPr>
          <w:rFonts w:ascii="Times New Roman" w:hAnsi="Times New Roman" w:cs="Times New Roman"/>
          <w:sz w:val="28"/>
          <w:szCs w:val="28"/>
          <w:lang w:val="ru-RU"/>
        </w:rPr>
        <w:t>.</w:t>
      </w:r>
      <w:r w:rsidR="00A562FE">
        <w:rPr>
          <w:rFonts w:ascii="Times New Roman" w:hAnsi="Times New Roman" w:cs="Times New Roman"/>
          <w:sz w:val="28"/>
          <w:szCs w:val="28"/>
          <w:lang w:val="ru-RU"/>
        </w:rPr>
        <w:t>8</w:t>
      </w:r>
      <w:r w:rsidRPr="006B522F">
        <w:rPr>
          <w:rFonts w:ascii="Times New Roman" w:hAnsi="Times New Roman" w:cs="Times New Roman"/>
          <w:sz w:val="28"/>
          <w:szCs w:val="28"/>
          <w:lang w:val="ru-RU"/>
        </w:rPr>
        <w:t xml:space="preserve"> показывает значительную концентрацию железа и титана и различн</w:t>
      </w:r>
      <w:r w:rsidR="007268A2">
        <w:rPr>
          <w:rFonts w:ascii="Times New Roman" w:hAnsi="Times New Roman" w:cs="Times New Roman"/>
          <w:sz w:val="28"/>
          <w:szCs w:val="28"/>
          <w:lang w:val="ru-RU"/>
        </w:rPr>
        <w:t>ое</w:t>
      </w:r>
      <w:r w:rsidRPr="006B522F">
        <w:rPr>
          <w:rFonts w:ascii="Times New Roman" w:hAnsi="Times New Roman" w:cs="Times New Roman"/>
          <w:sz w:val="28"/>
          <w:szCs w:val="28"/>
          <w:lang w:val="ru-RU"/>
        </w:rPr>
        <w:t xml:space="preserve"> их </w:t>
      </w:r>
      <w:r w:rsidR="007268A2">
        <w:rPr>
          <w:rFonts w:ascii="Times New Roman" w:hAnsi="Times New Roman" w:cs="Times New Roman"/>
          <w:sz w:val="28"/>
          <w:szCs w:val="28"/>
          <w:lang w:val="ru-RU"/>
        </w:rPr>
        <w:t>нахождение</w:t>
      </w:r>
      <w:r w:rsidRPr="006B522F">
        <w:rPr>
          <w:rFonts w:ascii="Times New Roman" w:hAnsi="Times New Roman" w:cs="Times New Roman"/>
          <w:sz w:val="28"/>
          <w:szCs w:val="28"/>
          <w:lang w:val="ru-RU"/>
        </w:rPr>
        <w:t xml:space="preserve"> в исследуемой пробе.</w:t>
      </w:r>
    </w:p>
    <w:p w14:paraId="5655F2E0" w14:textId="77777777" w:rsidR="00684B9D" w:rsidRPr="006B522F" w:rsidRDefault="00684B9D" w:rsidP="006B522F">
      <w:pPr>
        <w:spacing w:after="0" w:line="240" w:lineRule="auto"/>
        <w:ind w:firstLine="709"/>
        <w:jc w:val="both"/>
        <w:rPr>
          <w:rFonts w:ascii="Times New Roman" w:hAnsi="Times New Roman" w:cs="Times New Roman"/>
          <w:sz w:val="28"/>
          <w:szCs w:val="28"/>
          <w:lang w:val="ru-RU"/>
        </w:rPr>
      </w:pPr>
      <w:r w:rsidRPr="006B522F">
        <w:rPr>
          <w:rFonts w:ascii="Times New Roman" w:hAnsi="Times New Roman" w:cs="Times New Roman"/>
          <w:sz w:val="28"/>
          <w:szCs w:val="28"/>
          <w:lang w:val="ru-RU"/>
        </w:rPr>
        <w:t>После восстановительного обжига в зернах титаномагнетита происходит выделение металлического железа в виде отдельных металлических частиц, заключенных в «шлаковую» силикатную фазу.</w:t>
      </w:r>
    </w:p>
    <w:p w14:paraId="3A5350F2" w14:textId="77777777" w:rsidR="00684B9D" w:rsidRPr="006B522F" w:rsidRDefault="00684B9D" w:rsidP="006B522F">
      <w:pPr>
        <w:spacing w:after="0" w:line="240" w:lineRule="auto"/>
        <w:ind w:firstLine="709"/>
        <w:jc w:val="both"/>
        <w:rPr>
          <w:rFonts w:ascii="Times New Roman" w:hAnsi="Times New Roman" w:cs="Times New Roman"/>
          <w:sz w:val="28"/>
          <w:szCs w:val="28"/>
          <w:lang w:val="ru-RU"/>
        </w:rPr>
      </w:pPr>
      <w:r w:rsidRPr="006B522F">
        <w:rPr>
          <w:rFonts w:ascii="Times New Roman" w:hAnsi="Times New Roman" w:cs="Times New Roman"/>
          <w:sz w:val="28"/>
          <w:szCs w:val="28"/>
          <w:lang w:val="ru-RU"/>
        </w:rPr>
        <w:t xml:space="preserve">Эти новообразования (металлические и шлаковые) выделяются на поверхности исходных зерен титаномагнетита, а также по границам кристаллографических блоков внутри исходного зерна титаномагнетита. </w:t>
      </w:r>
    </w:p>
    <w:p w14:paraId="68669AB1" w14:textId="77160159" w:rsidR="003B7B42" w:rsidRPr="006E6B17" w:rsidRDefault="00684B9D" w:rsidP="003B7B42">
      <w:pPr>
        <w:spacing w:after="0" w:line="240" w:lineRule="auto"/>
        <w:ind w:firstLine="709"/>
        <w:jc w:val="both"/>
        <w:rPr>
          <w:rFonts w:ascii="Times New Roman" w:hAnsi="Times New Roman" w:cs="Times New Roman"/>
          <w:sz w:val="28"/>
          <w:szCs w:val="28"/>
          <w:lang w:val="ru-RU"/>
        </w:rPr>
      </w:pPr>
      <w:r w:rsidRPr="006B522F">
        <w:rPr>
          <w:rFonts w:ascii="Times New Roman" w:hAnsi="Times New Roman" w:cs="Times New Roman"/>
          <w:sz w:val="28"/>
          <w:szCs w:val="28"/>
          <w:lang w:val="ru-RU"/>
        </w:rPr>
        <w:t>Содержание металлического железа в продуктах твердофазного восстановления, составляет 30-40 мас. % при относительно большом содержании оксидов кальция, кремния, титана, алюминия и магния, что затрудняет дальнейшую переработку материала без дополнительных процессов. Для качественного разделения продукта на магнитную и не магнитную часть, полученный огарок подвергся измельчению и дальнейшей мокрой магнитной сепарации.</w:t>
      </w:r>
    </w:p>
    <w:p w14:paraId="09F995E3" w14:textId="6437D61E" w:rsidR="00684B9D" w:rsidRPr="00684B9D" w:rsidRDefault="00684B9D" w:rsidP="003B7B42">
      <w:pPr>
        <w:spacing w:after="0" w:line="240" w:lineRule="auto"/>
        <w:ind w:firstLine="709"/>
        <w:jc w:val="both"/>
        <w:rPr>
          <w:rFonts w:ascii="Times New Roman" w:hAnsi="Times New Roman" w:cs="Times New Roman"/>
          <w:sz w:val="28"/>
          <w:szCs w:val="28"/>
          <w:lang w:val="ru-RU"/>
        </w:rPr>
      </w:pPr>
      <w:r w:rsidRPr="00684B9D">
        <w:rPr>
          <w:rFonts w:ascii="Times New Roman" w:hAnsi="Times New Roman" w:cs="Times New Roman"/>
          <w:sz w:val="28"/>
          <w:szCs w:val="28"/>
          <w:lang w:val="ru-RU"/>
        </w:rPr>
        <w:t xml:space="preserve">Для определения </w:t>
      </w:r>
      <w:r w:rsidR="006F3BBA">
        <w:rPr>
          <w:rFonts w:ascii="Times New Roman" w:hAnsi="Times New Roman" w:cs="Times New Roman"/>
          <w:sz w:val="28"/>
          <w:szCs w:val="28"/>
          <w:lang w:val="ru-RU"/>
        </w:rPr>
        <w:t xml:space="preserve">химического состава и </w:t>
      </w:r>
      <w:r w:rsidRPr="00684B9D">
        <w:rPr>
          <w:rFonts w:ascii="Times New Roman" w:hAnsi="Times New Roman" w:cs="Times New Roman"/>
          <w:sz w:val="28"/>
          <w:szCs w:val="28"/>
          <w:lang w:val="ru-RU"/>
        </w:rPr>
        <w:t>фазового состояния</w:t>
      </w:r>
      <w:r w:rsidR="006F3BBA">
        <w:rPr>
          <w:rFonts w:ascii="Times New Roman" w:hAnsi="Times New Roman" w:cs="Times New Roman"/>
          <w:sz w:val="28"/>
          <w:szCs w:val="28"/>
          <w:lang w:val="ru-RU"/>
        </w:rPr>
        <w:t>, а также</w:t>
      </w:r>
      <w:r w:rsidR="008A1BD4">
        <w:rPr>
          <w:rFonts w:ascii="Times New Roman" w:hAnsi="Times New Roman" w:cs="Times New Roman"/>
          <w:sz w:val="28"/>
          <w:szCs w:val="28"/>
          <w:lang w:val="ru-RU"/>
        </w:rPr>
        <w:t xml:space="preserve"> распределения </w:t>
      </w:r>
      <w:r w:rsidRPr="00684B9D">
        <w:rPr>
          <w:rFonts w:ascii="Times New Roman" w:hAnsi="Times New Roman" w:cs="Times New Roman"/>
          <w:sz w:val="28"/>
          <w:szCs w:val="28"/>
          <w:lang w:val="ru-RU"/>
        </w:rPr>
        <w:t>соединений в продуктах низкотемпературной обработки после магнитной сепарации был</w:t>
      </w:r>
      <w:r w:rsidR="00CD2E41">
        <w:rPr>
          <w:rFonts w:ascii="Times New Roman" w:hAnsi="Times New Roman" w:cs="Times New Roman"/>
          <w:sz w:val="28"/>
          <w:szCs w:val="28"/>
          <w:lang w:val="ru-RU"/>
        </w:rPr>
        <w:t>и</w:t>
      </w:r>
      <w:r w:rsidRPr="00684B9D">
        <w:rPr>
          <w:rFonts w:ascii="Times New Roman" w:hAnsi="Times New Roman" w:cs="Times New Roman"/>
          <w:sz w:val="28"/>
          <w:szCs w:val="28"/>
          <w:lang w:val="ru-RU"/>
        </w:rPr>
        <w:t xml:space="preserve"> проведен</w:t>
      </w:r>
      <w:r w:rsidR="00CD2E41">
        <w:rPr>
          <w:rFonts w:ascii="Times New Roman" w:hAnsi="Times New Roman" w:cs="Times New Roman"/>
          <w:sz w:val="28"/>
          <w:szCs w:val="28"/>
          <w:lang w:val="ru-RU"/>
        </w:rPr>
        <w:t>ы</w:t>
      </w:r>
      <w:r w:rsidR="00CA1458">
        <w:rPr>
          <w:rFonts w:ascii="Times New Roman" w:hAnsi="Times New Roman" w:cs="Times New Roman"/>
          <w:sz w:val="28"/>
          <w:szCs w:val="28"/>
          <w:lang w:val="ru-RU"/>
        </w:rPr>
        <w:t xml:space="preserve"> </w:t>
      </w:r>
      <w:r w:rsidR="006F3BBA">
        <w:rPr>
          <w:rFonts w:ascii="Times New Roman" w:hAnsi="Times New Roman" w:cs="Times New Roman"/>
          <w:sz w:val="28"/>
          <w:szCs w:val="28"/>
          <w:lang w:val="ru-RU"/>
        </w:rPr>
        <w:t xml:space="preserve">химический, </w:t>
      </w:r>
      <w:r w:rsidR="00CD2E41" w:rsidRPr="00CD2E41">
        <w:rPr>
          <w:rFonts w:ascii="Times New Roman" w:hAnsi="Times New Roman" w:cs="Times New Roman"/>
          <w:sz w:val="28"/>
          <w:szCs w:val="28"/>
          <w:lang w:val="ru-RU"/>
        </w:rPr>
        <w:t xml:space="preserve">электронно-зондовый </w:t>
      </w:r>
      <w:r w:rsidR="00CD2E41">
        <w:rPr>
          <w:rFonts w:ascii="Times New Roman" w:hAnsi="Times New Roman" w:cs="Times New Roman"/>
          <w:sz w:val="28"/>
          <w:szCs w:val="28"/>
          <w:lang w:val="ru-RU"/>
        </w:rPr>
        <w:t>и</w:t>
      </w:r>
      <w:r w:rsidR="00CA1458">
        <w:rPr>
          <w:rFonts w:ascii="Times New Roman" w:hAnsi="Times New Roman" w:cs="Times New Roman"/>
          <w:sz w:val="28"/>
          <w:szCs w:val="28"/>
          <w:lang w:val="ru-RU"/>
        </w:rPr>
        <w:t xml:space="preserve"> </w:t>
      </w:r>
      <w:r w:rsidR="00546B65">
        <w:rPr>
          <w:rFonts w:ascii="Times New Roman" w:hAnsi="Times New Roman" w:cs="Times New Roman"/>
          <w:sz w:val="28"/>
          <w:szCs w:val="28"/>
          <w:lang w:val="ru-RU"/>
        </w:rPr>
        <w:t>дифрактометрический</w:t>
      </w:r>
      <w:r w:rsidRPr="00684B9D">
        <w:rPr>
          <w:rFonts w:ascii="Times New Roman" w:hAnsi="Times New Roman" w:cs="Times New Roman"/>
          <w:sz w:val="28"/>
          <w:szCs w:val="28"/>
          <w:lang w:val="ru-RU"/>
        </w:rPr>
        <w:t xml:space="preserve"> анализ</w:t>
      </w:r>
      <w:r w:rsidR="00CD2E41">
        <w:rPr>
          <w:rFonts w:ascii="Times New Roman" w:hAnsi="Times New Roman" w:cs="Times New Roman"/>
          <w:sz w:val="28"/>
          <w:szCs w:val="28"/>
          <w:lang w:val="ru-RU"/>
        </w:rPr>
        <w:t xml:space="preserve">ы. </w:t>
      </w:r>
      <w:r w:rsidR="006F3BBA">
        <w:rPr>
          <w:rFonts w:ascii="Times New Roman" w:hAnsi="Times New Roman" w:cs="Times New Roman"/>
          <w:sz w:val="28"/>
          <w:szCs w:val="28"/>
          <w:lang w:val="ru-RU"/>
        </w:rPr>
        <w:t xml:space="preserve">Результаты химического </w:t>
      </w:r>
      <w:r w:rsidR="00730377">
        <w:rPr>
          <w:rFonts w:ascii="Times New Roman" w:hAnsi="Times New Roman" w:cs="Times New Roman"/>
          <w:sz w:val="28"/>
          <w:szCs w:val="28"/>
          <w:lang w:val="ru-RU"/>
        </w:rPr>
        <w:t>состава</w:t>
      </w:r>
      <w:r w:rsidR="006F3BBA">
        <w:rPr>
          <w:rFonts w:ascii="Times New Roman" w:hAnsi="Times New Roman" w:cs="Times New Roman"/>
          <w:sz w:val="28"/>
          <w:szCs w:val="28"/>
          <w:lang w:val="ru-RU"/>
        </w:rPr>
        <w:t xml:space="preserve"> представлены в таблице </w:t>
      </w:r>
      <w:r w:rsidR="00A562FE">
        <w:rPr>
          <w:rFonts w:ascii="Times New Roman" w:hAnsi="Times New Roman" w:cs="Times New Roman"/>
          <w:sz w:val="28"/>
          <w:szCs w:val="28"/>
          <w:lang w:val="ru-RU"/>
        </w:rPr>
        <w:t>4</w:t>
      </w:r>
      <w:r w:rsidR="006F3BBA">
        <w:rPr>
          <w:rFonts w:ascii="Times New Roman" w:hAnsi="Times New Roman" w:cs="Times New Roman"/>
          <w:sz w:val="28"/>
          <w:szCs w:val="28"/>
          <w:lang w:val="ru-RU"/>
        </w:rPr>
        <w:t>.</w:t>
      </w:r>
      <w:r w:rsidR="00A33175">
        <w:rPr>
          <w:rFonts w:ascii="Times New Roman" w:hAnsi="Times New Roman" w:cs="Times New Roman"/>
          <w:sz w:val="28"/>
          <w:szCs w:val="28"/>
          <w:lang w:val="ru-RU"/>
        </w:rPr>
        <w:t>6</w:t>
      </w:r>
      <w:r w:rsidR="006F3BBA">
        <w:rPr>
          <w:rFonts w:ascii="Times New Roman" w:hAnsi="Times New Roman" w:cs="Times New Roman"/>
          <w:sz w:val="28"/>
          <w:szCs w:val="28"/>
          <w:lang w:val="ru-RU"/>
        </w:rPr>
        <w:t xml:space="preserve">. </w:t>
      </w:r>
      <w:r w:rsidR="00CD2E41" w:rsidRPr="00CD2E41">
        <w:rPr>
          <w:rFonts w:ascii="Times New Roman" w:hAnsi="Times New Roman" w:cs="Times New Roman"/>
          <w:sz w:val="28"/>
          <w:szCs w:val="28"/>
          <w:lang w:val="ru-RU"/>
        </w:rPr>
        <w:t>Р</w:t>
      </w:r>
      <w:r w:rsidRPr="00CD2E41">
        <w:rPr>
          <w:rFonts w:ascii="Times New Roman" w:hAnsi="Times New Roman" w:cs="Times New Roman"/>
          <w:sz w:val="28"/>
          <w:szCs w:val="28"/>
          <w:lang w:val="ru-RU"/>
        </w:rPr>
        <w:t>езультаты</w:t>
      </w:r>
      <w:r w:rsidR="00683FB1">
        <w:rPr>
          <w:rFonts w:ascii="Times New Roman" w:hAnsi="Times New Roman" w:cs="Times New Roman"/>
          <w:sz w:val="28"/>
          <w:szCs w:val="28"/>
          <w:lang w:val="ru-RU"/>
        </w:rPr>
        <w:t xml:space="preserve"> </w:t>
      </w:r>
      <w:r w:rsidR="00CD2E41" w:rsidRPr="00CD2E41">
        <w:rPr>
          <w:rFonts w:ascii="Times New Roman" w:hAnsi="Times New Roman" w:cs="Times New Roman"/>
          <w:sz w:val="28"/>
          <w:szCs w:val="28"/>
          <w:lang w:val="ru-RU"/>
        </w:rPr>
        <w:t>дифрактометрического анализа представлены</w:t>
      </w:r>
      <w:r w:rsidRPr="00CD2E41">
        <w:rPr>
          <w:rFonts w:ascii="Times New Roman" w:hAnsi="Times New Roman" w:cs="Times New Roman"/>
          <w:sz w:val="28"/>
          <w:szCs w:val="28"/>
          <w:lang w:val="ru-RU"/>
        </w:rPr>
        <w:t xml:space="preserve"> на рисунках </w:t>
      </w:r>
      <w:r w:rsidR="00A562FE">
        <w:rPr>
          <w:rFonts w:ascii="Times New Roman" w:hAnsi="Times New Roman" w:cs="Times New Roman"/>
          <w:sz w:val="28"/>
          <w:szCs w:val="28"/>
          <w:lang w:val="ru-RU"/>
        </w:rPr>
        <w:t>4</w:t>
      </w:r>
      <w:r w:rsidR="00A903B2" w:rsidRPr="00CD2E41">
        <w:rPr>
          <w:rFonts w:ascii="Times New Roman" w:hAnsi="Times New Roman" w:cs="Times New Roman"/>
          <w:sz w:val="28"/>
          <w:szCs w:val="28"/>
          <w:lang w:val="ru-RU"/>
        </w:rPr>
        <w:t>.</w:t>
      </w:r>
      <w:r w:rsidR="003D2670" w:rsidRPr="00CD2E41">
        <w:rPr>
          <w:rFonts w:ascii="Times New Roman" w:hAnsi="Times New Roman" w:cs="Times New Roman"/>
          <w:sz w:val="28"/>
          <w:szCs w:val="28"/>
          <w:lang w:val="ru-RU"/>
        </w:rPr>
        <w:t>9</w:t>
      </w:r>
      <w:r w:rsidRPr="00CD2E41">
        <w:rPr>
          <w:rFonts w:ascii="Times New Roman" w:hAnsi="Times New Roman" w:cs="Times New Roman"/>
          <w:sz w:val="28"/>
          <w:szCs w:val="28"/>
          <w:lang w:val="ru-RU"/>
        </w:rPr>
        <w:t xml:space="preserve"> и </w:t>
      </w:r>
      <w:r w:rsidR="00A562FE">
        <w:rPr>
          <w:rFonts w:ascii="Times New Roman" w:hAnsi="Times New Roman" w:cs="Times New Roman"/>
          <w:sz w:val="28"/>
          <w:szCs w:val="28"/>
          <w:lang w:val="ru-RU"/>
        </w:rPr>
        <w:t>4</w:t>
      </w:r>
      <w:r w:rsidR="00A903B2" w:rsidRPr="00CD2E41">
        <w:rPr>
          <w:rFonts w:ascii="Times New Roman" w:hAnsi="Times New Roman" w:cs="Times New Roman"/>
          <w:sz w:val="28"/>
          <w:szCs w:val="28"/>
          <w:lang w:val="ru-RU"/>
        </w:rPr>
        <w:t>.</w:t>
      </w:r>
      <w:r w:rsidR="003D2670" w:rsidRPr="00CD2E41">
        <w:rPr>
          <w:rFonts w:ascii="Times New Roman" w:hAnsi="Times New Roman" w:cs="Times New Roman"/>
          <w:sz w:val="28"/>
          <w:szCs w:val="28"/>
          <w:lang w:val="ru-RU"/>
        </w:rPr>
        <w:t>10</w:t>
      </w:r>
      <w:r w:rsidRPr="00CD2E41">
        <w:rPr>
          <w:rFonts w:ascii="Times New Roman" w:hAnsi="Times New Roman" w:cs="Times New Roman"/>
          <w:sz w:val="28"/>
          <w:szCs w:val="28"/>
          <w:lang w:val="ru-RU"/>
        </w:rPr>
        <w:t xml:space="preserve">, а также представлены в таблицах </w:t>
      </w:r>
      <w:r w:rsidR="00A562FE">
        <w:rPr>
          <w:rFonts w:ascii="Times New Roman" w:hAnsi="Times New Roman" w:cs="Times New Roman"/>
          <w:sz w:val="28"/>
          <w:szCs w:val="28"/>
          <w:lang w:val="ru-RU"/>
        </w:rPr>
        <w:t>4</w:t>
      </w:r>
      <w:r w:rsidR="00A903B2" w:rsidRPr="00CD2E41">
        <w:rPr>
          <w:rFonts w:ascii="Times New Roman" w:hAnsi="Times New Roman" w:cs="Times New Roman"/>
          <w:sz w:val="28"/>
          <w:szCs w:val="28"/>
          <w:lang w:val="ru-RU"/>
        </w:rPr>
        <w:t>.</w:t>
      </w:r>
      <w:r w:rsidR="00BB31E5">
        <w:rPr>
          <w:rFonts w:ascii="Times New Roman" w:hAnsi="Times New Roman" w:cs="Times New Roman"/>
          <w:sz w:val="28"/>
          <w:szCs w:val="28"/>
          <w:lang w:val="ru-RU"/>
        </w:rPr>
        <w:t>7</w:t>
      </w:r>
      <w:r w:rsidRPr="00CD2E41">
        <w:rPr>
          <w:rFonts w:ascii="Times New Roman" w:hAnsi="Times New Roman" w:cs="Times New Roman"/>
          <w:sz w:val="28"/>
          <w:szCs w:val="28"/>
          <w:lang w:val="ru-RU"/>
        </w:rPr>
        <w:t xml:space="preserve"> и </w:t>
      </w:r>
      <w:r w:rsidR="00A562FE">
        <w:rPr>
          <w:rFonts w:ascii="Times New Roman" w:hAnsi="Times New Roman" w:cs="Times New Roman"/>
          <w:sz w:val="28"/>
          <w:szCs w:val="28"/>
          <w:lang w:val="ru-RU"/>
        </w:rPr>
        <w:t>4</w:t>
      </w:r>
      <w:r w:rsidR="00A903B2" w:rsidRPr="00CD2E41">
        <w:rPr>
          <w:rFonts w:ascii="Times New Roman" w:hAnsi="Times New Roman" w:cs="Times New Roman"/>
          <w:sz w:val="28"/>
          <w:szCs w:val="28"/>
          <w:lang w:val="ru-RU"/>
        </w:rPr>
        <w:t>.</w:t>
      </w:r>
      <w:r w:rsidR="00BB31E5">
        <w:rPr>
          <w:rFonts w:ascii="Times New Roman" w:hAnsi="Times New Roman" w:cs="Times New Roman"/>
          <w:sz w:val="28"/>
          <w:szCs w:val="28"/>
          <w:lang w:val="ru-RU"/>
        </w:rPr>
        <w:t>8</w:t>
      </w:r>
      <w:r w:rsidRPr="00CD2E41">
        <w:rPr>
          <w:rFonts w:ascii="Times New Roman" w:hAnsi="Times New Roman" w:cs="Times New Roman"/>
          <w:sz w:val="28"/>
          <w:szCs w:val="28"/>
          <w:lang w:val="ru-RU"/>
        </w:rPr>
        <w:t>.</w:t>
      </w:r>
    </w:p>
    <w:p w14:paraId="0C3F1C79" w14:textId="77777777" w:rsidR="00A33175" w:rsidRDefault="00A33175" w:rsidP="00684B9D">
      <w:pPr>
        <w:spacing w:after="0" w:line="240" w:lineRule="auto"/>
        <w:jc w:val="both"/>
        <w:rPr>
          <w:rFonts w:ascii="Times New Roman" w:hAnsi="Times New Roman" w:cs="Times New Roman"/>
          <w:sz w:val="28"/>
          <w:szCs w:val="28"/>
          <w:lang w:val="ru-RU"/>
        </w:rPr>
      </w:pPr>
    </w:p>
    <w:p w14:paraId="30B47474" w14:textId="1649E31C" w:rsidR="00A33175" w:rsidRPr="00A33175" w:rsidRDefault="00A33175" w:rsidP="00A33175">
      <w:pPr>
        <w:spacing w:after="0" w:line="240" w:lineRule="auto"/>
        <w:contextualSpacing/>
        <w:jc w:val="both"/>
        <w:rPr>
          <w:rFonts w:ascii="Times New Roman" w:hAnsi="Times New Roman"/>
          <w:sz w:val="28"/>
          <w:szCs w:val="28"/>
          <w:lang w:val="ru-RU"/>
        </w:rPr>
      </w:pPr>
      <w:r w:rsidRPr="00A33175">
        <w:rPr>
          <w:rFonts w:ascii="Times New Roman" w:hAnsi="Times New Roman"/>
          <w:sz w:val="28"/>
          <w:szCs w:val="28"/>
          <w:lang w:val="ru-RU"/>
        </w:rPr>
        <w:t xml:space="preserve">Таблица </w:t>
      </w:r>
      <w:r w:rsidR="00A562FE">
        <w:rPr>
          <w:rFonts w:ascii="Times New Roman" w:hAnsi="Times New Roman"/>
          <w:sz w:val="28"/>
          <w:szCs w:val="28"/>
          <w:lang w:val="ru-RU"/>
        </w:rPr>
        <w:t>4</w:t>
      </w:r>
      <w:r w:rsidRPr="00A33175">
        <w:rPr>
          <w:rFonts w:ascii="Times New Roman" w:hAnsi="Times New Roman"/>
          <w:sz w:val="28"/>
          <w:szCs w:val="28"/>
          <w:lang w:val="ru-RU"/>
        </w:rPr>
        <w:t>.</w:t>
      </w:r>
      <w:r>
        <w:rPr>
          <w:rFonts w:ascii="Times New Roman" w:hAnsi="Times New Roman"/>
          <w:sz w:val="28"/>
          <w:szCs w:val="28"/>
          <w:lang w:val="ru-RU"/>
        </w:rPr>
        <w:t>6</w:t>
      </w:r>
      <w:r w:rsidRPr="00A33175">
        <w:rPr>
          <w:rFonts w:ascii="Times New Roman" w:hAnsi="Times New Roman"/>
          <w:sz w:val="28"/>
          <w:szCs w:val="28"/>
          <w:lang w:val="ru-RU"/>
        </w:rPr>
        <w:t xml:space="preserve"> – Химический </w:t>
      </w:r>
      <w:r>
        <w:rPr>
          <w:rFonts w:ascii="Times New Roman" w:hAnsi="Times New Roman"/>
          <w:sz w:val="28"/>
          <w:szCs w:val="28"/>
          <w:lang w:val="ru-RU"/>
        </w:rPr>
        <w:t>состав продуктов магнитной сепарации огарка</w:t>
      </w:r>
    </w:p>
    <w:tbl>
      <w:tblPr>
        <w:tblStyle w:val="aff2"/>
        <w:tblW w:w="9493" w:type="dxa"/>
        <w:tblLook w:val="04A0" w:firstRow="1" w:lastRow="0" w:firstColumn="1" w:lastColumn="0" w:noHBand="0" w:noVBand="1"/>
      </w:tblPr>
      <w:tblGrid>
        <w:gridCol w:w="2689"/>
        <w:gridCol w:w="850"/>
        <w:gridCol w:w="992"/>
        <w:gridCol w:w="851"/>
        <w:gridCol w:w="850"/>
        <w:gridCol w:w="851"/>
        <w:gridCol w:w="846"/>
        <w:gridCol w:w="776"/>
        <w:gridCol w:w="788"/>
      </w:tblGrid>
      <w:tr w:rsidR="00A33175" w:rsidRPr="00A33175" w14:paraId="1546A250" w14:textId="77777777" w:rsidTr="006E0C8C">
        <w:trPr>
          <w:trHeight w:val="216"/>
        </w:trPr>
        <w:tc>
          <w:tcPr>
            <w:tcW w:w="2689" w:type="dxa"/>
            <w:vAlign w:val="center"/>
          </w:tcPr>
          <w:p w14:paraId="15E463CE" w14:textId="77777777" w:rsidR="00A33175" w:rsidRPr="00A33175" w:rsidRDefault="00A33175" w:rsidP="00A33175">
            <w:pPr>
              <w:contextualSpacing/>
              <w:jc w:val="center"/>
              <w:rPr>
                <w:rFonts w:ascii="Times New Roman" w:hAnsi="Times New Roman"/>
                <w:sz w:val="28"/>
                <w:szCs w:val="28"/>
              </w:rPr>
            </w:pPr>
            <w:r w:rsidRPr="00A33175">
              <w:rPr>
                <w:rFonts w:ascii="Times New Roman" w:hAnsi="Times New Roman"/>
                <w:sz w:val="28"/>
                <w:szCs w:val="28"/>
              </w:rPr>
              <w:t>Компонент</w:t>
            </w:r>
          </w:p>
        </w:tc>
        <w:tc>
          <w:tcPr>
            <w:tcW w:w="850" w:type="dxa"/>
            <w:vAlign w:val="center"/>
          </w:tcPr>
          <w:p w14:paraId="75D58B42" w14:textId="61BBBD29" w:rsidR="00A33175" w:rsidRPr="00A33175" w:rsidRDefault="00A33175" w:rsidP="00A33175">
            <w:pPr>
              <w:contextualSpacing/>
              <w:jc w:val="center"/>
              <w:rPr>
                <w:rFonts w:ascii="Times New Roman" w:hAnsi="Times New Roman"/>
                <w:sz w:val="28"/>
                <w:szCs w:val="28"/>
              </w:rPr>
            </w:pPr>
            <w:r>
              <w:rPr>
                <w:rFonts w:ascii="Times New Roman" w:hAnsi="Times New Roman"/>
                <w:sz w:val="28"/>
                <w:szCs w:val="28"/>
              </w:rPr>
              <w:t>Fe</w:t>
            </w:r>
          </w:p>
        </w:tc>
        <w:tc>
          <w:tcPr>
            <w:tcW w:w="992" w:type="dxa"/>
            <w:vAlign w:val="center"/>
          </w:tcPr>
          <w:p w14:paraId="1C4C5060" w14:textId="5D568366" w:rsidR="00A33175" w:rsidRPr="00A33175" w:rsidRDefault="00A33175" w:rsidP="00A33175">
            <w:pPr>
              <w:contextualSpacing/>
              <w:jc w:val="center"/>
              <w:rPr>
                <w:rFonts w:ascii="Times New Roman" w:hAnsi="Times New Roman"/>
                <w:sz w:val="28"/>
                <w:szCs w:val="28"/>
              </w:rPr>
            </w:pPr>
            <w:r>
              <w:rPr>
                <w:rFonts w:ascii="Times New Roman" w:hAnsi="Times New Roman"/>
                <w:sz w:val="28"/>
                <w:szCs w:val="28"/>
              </w:rPr>
              <w:t>TiO</w:t>
            </w:r>
            <w:r w:rsidRPr="00A33175">
              <w:rPr>
                <w:rFonts w:ascii="Times New Roman" w:hAnsi="Times New Roman"/>
                <w:sz w:val="28"/>
                <w:szCs w:val="28"/>
                <w:vertAlign w:val="subscript"/>
              </w:rPr>
              <w:t>2</w:t>
            </w:r>
          </w:p>
        </w:tc>
        <w:tc>
          <w:tcPr>
            <w:tcW w:w="851" w:type="dxa"/>
            <w:vAlign w:val="center"/>
          </w:tcPr>
          <w:p w14:paraId="36B42DD8" w14:textId="7171AD99" w:rsidR="00A33175" w:rsidRPr="00A33175" w:rsidRDefault="00A33175" w:rsidP="00A33175">
            <w:pPr>
              <w:contextualSpacing/>
              <w:jc w:val="center"/>
              <w:rPr>
                <w:rFonts w:ascii="Times New Roman" w:hAnsi="Times New Roman"/>
                <w:sz w:val="28"/>
                <w:szCs w:val="28"/>
              </w:rPr>
            </w:pPr>
            <w:r>
              <w:rPr>
                <w:rFonts w:ascii="Times New Roman" w:hAnsi="Times New Roman"/>
                <w:sz w:val="28"/>
                <w:szCs w:val="28"/>
              </w:rPr>
              <w:t>Si</w:t>
            </w:r>
          </w:p>
        </w:tc>
        <w:tc>
          <w:tcPr>
            <w:tcW w:w="850" w:type="dxa"/>
            <w:vAlign w:val="center"/>
          </w:tcPr>
          <w:p w14:paraId="394F8F6F" w14:textId="2B5426CD" w:rsidR="00A33175" w:rsidRPr="00A33175" w:rsidRDefault="00A33175" w:rsidP="00A33175">
            <w:pPr>
              <w:contextualSpacing/>
              <w:jc w:val="center"/>
              <w:rPr>
                <w:rFonts w:ascii="Times New Roman" w:hAnsi="Times New Roman"/>
                <w:sz w:val="28"/>
                <w:szCs w:val="28"/>
              </w:rPr>
            </w:pPr>
            <w:r>
              <w:rPr>
                <w:rFonts w:ascii="Times New Roman" w:hAnsi="Times New Roman"/>
                <w:sz w:val="28"/>
                <w:szCs w:val="28"/>
              </w:rPr>
              <w:t>Al</w:t>
            </w:r>
          </w:p>
        </w:tc>
        <w:tc>
          <w:tcPr>
            <w:tcW w:w="851" w:type="dxa"/>
            <w:vAlign w:val="center"/>
          </w:tcPr>
          <w:p w14:paraId="3C3E789B" w14:textId="66B7FCE5" w:rsidR="00A33175" w:rsidRPr="00A33175" w:rsidRDefault="00A33175" w:rsidP="00A33175">
            <w:pPr>
              <w:contextualSpacing/>
              <w:jc w:val="center"/>
              <w:rPr>
                <w:rFonts w:ascii="Times New Roman" w:hAnsi="Times New Roman"/>
                <w:sz w:val="28"/>
                <w:szCs w:val="28"/>
              </w:rPr>
            </w:pPr>
            <w:r>
              <w:rPr>
                <w:rFonts w:ascii="Times New Roman" w:hAnsi="Times New Roman"/>
                <w:sz w:val="28"/>
                <w:szCs w:val="28"/>
              </w:rPr>
              <w:t>Mg</w:t>
            </w:r>
          </w:p>
        </w:tc>
        <w:tc>
          <w:tcPr>
            <w:tcW w:w="846" w:type="dxa"/>
            <w:vAlign w:val="center"/>
          </w:tcPr>
          <w:p w14:paraId="43A59FA2" w14:textId="2F64951C" w:rsidR="00A33175" w:rsidRPr="00A33175" w:rsidRDefault="00A33175" w:rsidP="00A33175">
            <w:pPr>
              <w:contextualSpacing/>
              <w:jc w:val="center"/>
              <w:rPr>
                <w:rFonts w:ascii="Times New Roman" w:hAnsi="Times New Roman"/>
                <w:sz w:val="28"/>
                <w:szCs w:val="28"/>
              </w:rPr>
            </w:pPr>
            <w:r>
              <w:rPr>
                <w:rFonts w:ascii="Times New Roman" w:hAnsi="Times New Roman"/>
                <w:sz w:val="28"/>
                <w:szCs w:val="28"/>
              </w:rPr>
              <w:t>Ca</w:t>
            </w:r>
          </w:p>
        </w:tc>
        <w:tc>
          <w:tcPr>
            <w:tcW w:w="776" w:type="dxa"/>
            <w:vAlign w:val="center"/>
          </w:tcPr>
          <w:p w14:paraId="43E9F513" w14:textId="19687021" w:rsidR="00A33175" w:rsidRPr="00A33175" w:rsidRDefault="00A33175" w:rsidP="00A33175">
            <w:pPr>
              <w:contextualSpacing/>
              <w:jc w:val="center"/>
              <w:rPr>
                <w:rFonts w:ascii="Times New Roman" w:hAnsi="Times New Roman"/>
                <w:sz w:val="28"/>
                <w:szCs w:val="28"/>
              </w:rPr>
            </w:pPr>
            <w:r>
              <w:rPr>
                <w:rFonts w:ascii="Times New Roman" w:hAnsi="Times New Roman"/>
                <w:sz w:val="28"/>
                <w:szCs w:val="28"/>
              </w:rPr>
              <w:t>V</w:t>
            </w:r>
          </w:p>
        </w:tc>
        <w:tc>
          <w:tcPr>
            <w:tcW w:w="788" w:type="dxa"/>
            <w:vAlign w:val="center"/>
          </w:tcPr>
          <w:p w14:paraId="016BB0F9" w14:textId="3546CCC0" w:rsidR="00A33175" w:rsidRPr="00A33175" w:rsidRDefault="00A33175" w:rsidP="00A33175">
            <w:pPr>
              <w:contextualSpacing/>
              <w:jc w:val="center"/>
              <w:rPr>
                <w:rFonts w:ascii="Times New Roman" w:hAnsi="Times New Roman"/>
                <w:sz w:val="28"/>
                <w:szCs w:val="28"/>
              </w:rPr>
            </w:pPr>
            <w:r>
              <w:rPr>
                <w:rFonts w:ascii="Times New Roman" w:hAnsi="Times New Roman"/>
                <w:sz w:val="28"/>
                <w:szCs w:val="28"/>
              </w:rPr>
              <w:t>Ni</w:t>
            </w:r>
          </w:p>
        </w:tc>
      </w:tr>
      <w:tr w:rsidR="00A33175" w:rsidRPr="00A33175" w14:paraId="4E7E8CC7" w14:textId="77777777" w:rsidTr="006E0C8C">
        <w:trPr>
          <w:trHeight w:val="216"/>
        </w:trPr>
        <w:tc>
          <w:tcPr>
            <w:tcW w:w="9493" w:type="dxa"/>
            <w:gridSpan w:val="9"/>
            <w:vAlign w:val="center"/>
          </w:tcPr>
          <w:p w14:paraId="4E026F8F" w14:textId="3D21316B" w:rsidR="00A33175" w:rsidRPr="00A33175" w:rsidRDefault="00A33175" w:rsidP="00A33175">
            <w:pPr>
              <w:contextualSpacing/>
              <w:jc w:val="center"/>
              <w:rPr>
                <w:rFonts w:ascii="Times New Roman" w:hAnsi="Times New Roman"/>
                <w:sz w:val="28"/>
                <w:szCs w:val="28"/>
                <w:lang w:val="ru-RU"/>
              </w:rPr>
            </w:pPr>
            <w:r>
              <w:rPr>
                <w:rFonts w:ascii="Times New Roman" w:hAnsi="Times New Roman"/>
                <w:sz w:val="28"/>
                <w:szCs w:val="28"/>
                <w:lang w:val="ru-RU"/>
              </w:rPr>
              <w:t>Магнитная фракция</w:t>
            </w:r>
          </w:p>
        </w:tc>
      </w:tr>
      <w:tr w:rsidR="00A33175" w:rsidRPr="00A33175" w14:paraId="15623D3E" w14:textId="77777777" w:rsidTr="006E0C8C">
        <w:trPr>
          <w:trHeight w:val="211"/>
        </w:trPr>
        <w:tc>
          <w:tcPr>
            <w:tcW w:w="2689" w:type="dxa"/>
          </w:tcPr>
          <w:p w14:paraId="51CD9A59" w14:textId="61FE2D76" w:rsidR="00A33175" w:rsidRPr="00A33175" w:rsidRDefault="00A33175" w:rsidP="00A33175">
            <w:pPr>
              <w:contextualSpacing/>
              <w:jc w:val="center"/>
              <w:rPr>
                <w:rFonts w:ascii="Times New Roman" w:hAnsi="Times New Roman"/>
                <w:sz w:val="28"/>
                <w:szCs w:val="28"/>
                <w:lang w:val="ru-RU"/>
              </w:rPr>
            </w:pPr>
            <w:r w:rsidRPr="00A33175">
              <w:rPr>
                <w:rFonts w:ascii="Times New Roman" w:hAnsi="Times New Roman"/>
                <w:sz w:val="28"/>
                <w:szCs w:val="28"/>
              </w:rPr>
              <w:t>Массовая доля, %,</w:t>
            </w:r>
          </w:p>
        </w:tc>
        <w:tc>
          <w:tcPr>
            <w:tcW w:w="850" w:type="dxa"/>
            <w:vAlign w:val="center"/>
          </w:tcPr>
          <w:p w14:paraId="57A72684" w14:textId="41280CCF" w:rsidR="00A33175" w:rsidRPr="00A33175" w:rsidRDefault="006E0C8C" w:rsidP="00A33175">
            <w:pPr>
              <w:contextualSpacing/>
              <w:jc w:val="center"/>
              <w:rPr>
                <w:rFonts w:ascii="Times New Roman" w:hAnsi="Times New Roman"/>
                <w:sz w:val="28"/>
                <w:szCs w:val="28"/>
                <w:lang w:val="kk-KZ"/>
              </w:rPr>
            </w:pPr>
            <w:r>
              <w:rPr>
                <w:rFonts w:ascii="Times New Roman" w:hAnsi="Times New Roman"/>
                <w:sz w:val="28"/>
                <w:szCs w:val="28"/>
                <w:lang w:val="kk-KZ"/>
              </w:rPr>
              <w:t>90,52</w:t>
            </w:r>
          </w:p>
        </w:tc>
        <w:tc>
          <w:tcPr>
            <w:tcW w:w="992" w:type="dxa"/>
            <w:vAlign w:val="center"/>
          </w:tcPr>
          <w:p w14:paraId="427D7C28" w14:textId="48DBEC40" w:rsidR="00A33175" w:rsidRPr="00A33175" w:rsidRDefault="006E0C8C" w:rsidP="00A33175">
            <w:pPr>
              <w:contextualSpacing/>
              <w:jc w:val="center"/>
              <w:rPr>
                <w:rFonts w:ascii="Times New Roman" w:hAnsi="Times New Roman"/>
                <w:sz w:val="28"/>
                <w:szCs w:val="28"/>
                <w:lang w:val="kk-KZ"/>
              </w:rPr>
            </w:pPr>
            <w:r>
              <w:rPr>
                <w:rFonts w:ascii="Times New Roman" w:hAnsi="Times New Roman"/>
                <w:sz w:val="28"/>
                <w:szCs w:val="28"/>
                <w:lang w:val="kk-KZ"/>
              </w:rPr>
              <w:t>2,68</w:t>
            </w:r>
          </w:p>
        </w:tc>
        <w:tc>
          <w:tcPr>
            <w:tcW w:w="851" w:type="dxa"/>
            <w:vAlign w:val="center"/>
          </w:tcPr>
          <w:p w14:paraId="6310DB14" w14:textId="51D388E9" w:rsidR="00A33175" w:rsidRPr="00A33175" w:rsidRDefault="006E0C8C" w:rsidP="00A33175">
            <w:pPr>
              <w:contextualSpacing/>
              <w:jc w:val="center"/>
              <w:rPr>
                <w:rFonts w:ascii="Times New Roman" w:hAnsi="Times New Roman"/>
                <w:sz w:val="28"/>
                <w:szCs w:val="28"/>
                <w:lang w:val="kk-KZ"/>
              </w:rPr>
            </w:pPr>
            <w:r>
              <w:rPr>
                <w:rFonts w:ascii="Times New Roman" w:hAnsi="Times New Roman"/>
                <w:sz w:val="28"/>
                <w:szCs w:val="28"/>
                <w:lang w:val="kk-KZ"/>
              </w:rPr>
              <w:t>3,92</w:t>
            </w:r>
          </w:p>
        </w:tc>
        <w:tc>
          <w:tcPr>
            <w:tcW w:w="850" w:type="dxa"/>
            <w:vAlign w:val="center"/>
          </w:tcPr>
          <w:p w14:paraId="18B17239" w14:textId="4BE1A419" w:rsidR="00A33175" w:rsidRPr="006E0C8C" w:rsidRDefault="006E0C8C" w:rsidP="00A33175">
            <w:pPr>
              <w:contextualSpacing/>
              <w:jc w:val="center"/>
              <w:rPr>
                <w:rFonts w:ascii="Times New Roman" w:hAnsi="Times New Roman"/>
                <w:sz w:val="28"/>
                <w:szCs w:val="28"/>
                <w:lang w:val="ru-RU"/>
              </w:rPr>
            </w:pPr>
            <w:r>
              <w:rPr>
                <w:rFonts w:ascii="Times New Roman" w:hAnsi="Times New Roman"/>
                <w:sz w:val="28"/>
                <w:szCs w:val="28"/>
                <w:lang w:val="ru-RU"/>
              </w:rPr>
              <w:t>1,90</w:t>
            </w:r>
          </w:p>
        </w:tc>
        <w:tc>
          <w:tcPr>
            <w:tcW w:w="851" w:type="dxa"/>
            <w:vAlign w:val="center"/>
          </w:tcPr>
          <w:p w14:paraId="6A77B405" w14:textId="68CA3485" w:rsidR="00A33175" w:rsidRPr="00A33175" w:rsidRDefault="006E0C8C" w:rsidP="00A33175">
            <w:pPr>
              <w:contextualSpacing/>
              <w:jc w:val="center"/>
              <w:rPr>
                <w:rFonts w:ascii="Times New Roman" w:hAnsi="Times New Roman"/>
                <w:sz w:val="28"/>
                <w:szCs w:val="28"/>
                <w:lang w:val="kk-KZ"/>
              </w:rPr>
            </w:pPr>
            <w:r>
              <w:rPr>
                <w:rFonts w:ascii="Times New Roman" w:hAnsi="Times New Roman"/>
                <w:sz w:val="28"/>
                <w:szCs w:val="28"/>
                <w:lang w:val="kk-KZ"/>
              </w:rPr>
              <w:t>3,90</w:t>
            </w:r>
          </w:p>
        </w:tc>
        <w:tc>
          <w:tcPr>
            <w:tcW w:w="846" w:type="dxa"/>
            <w:vAlign w:val="center"/>
          </w:tcPr>
          <w:p w14:paraId="0D421051" w14:textId="631A58DF" w:rsidR="00A33175" w:rsidRPr="00A33175" w:rsidRDefault="006E0C8C" w:rsidP="00A33175">
            <w:pPr>
              <w:contextualSpacing/>
              <w:jc w:val="center"/>
              <w:rPr>
                <w:rFonts w:ascii="Times New Roman" w:hAnsi="Times New Roman"/>
                <w:sz w:val="28"/>
                <w:szCs w:val="28"/>
                <w:lang w:val="kk-KZ"/>
              </w:rPr>
            </w:pPr>
            <w:r>
              <w:rPr>
                <w:rFonts w:ascii="Times New Roman" w:hAnsi="Times New Roman"/>
                <w:sz w:val="28"/>
                <w:szCs w:val="28"/>
                <w:lang w:val="kk-KZ"/>
              </w:rPr>
              <w:t>1,58</w:t>
            </w:r>
          </w:p>
        </w:tc>
        <w:tc>
          <w:tcPr>
            <w:tcW w:w="776" w:type="dxa"/>
            <w:vAlign w:val="center"/>
          </w:tcPr>
          <w:p w14:paraId="3A78A780" w14:textId="41C2A6E2" w:rsidR="00A33175" w:rsidRPr="006E0C8C" w:rsidRDefault="006E0C8C" w:rsidP="00A33175">
            <w:pPr>
              <w:contextualSpacing/>
              <w:jc w:val="center"/>
              <w:rPr>
                <w:rFonts w:ascii="Times New Roman" w:hAnsi="Times New Roman"/>
                <w:sz w:val="28"/>
                <w:szCs w:val="28"/>
                <w:lang w:val="ru-RU"/>
              </w:rPr>
            </w:pPr>
            <w:r>
              <w:rPr>
                <w:rFonts w:ascii="Times New Roman" w:hAnsi="Times New Roman"/>
                <w:sz w:val="28"/>
                <w:szCs w:val="28"/>
                <w:lang w:val="ru-RU"/>
              </w:rPr>
              <w:t>0,11</w:t>
            </w:r>
          </w:p>
        </w:tc>
        <w:tc>
          <w:tcPr>
            <w:tcW w:w="788" w:type="dxa"/>
            <w:vAlign w:val="center"/>
          </w:tcPr>
          <w:p w14:paraId="41BEBC8E" w14:textId="55745ED6" w:rsidR="00A33175" w:rsidRPr="006E0C8C" w:rsidRDefault="006E0C8C" w:rsidP="00A33175">
            <w:pPr>
              <w:contextualSpacing/>
              <w:jc w:val="center"/>
              <w:rPr>
                <w:rFonts w:ascii="Times New Roman" w:hAnsi="Times New Roman"/>
                <w:sz w:val="28"/>
                <w:szCs w:val="28"/>
                <w:lang w:val="ru-RU"/>
              </w:rPr>
            </w:pPr>
            <w:r>
              <w:rPr>
                <w:rFonts w:ascii="Times New Roman" w:hAnsi="Times New Roman"/>
                <w:sz w:val="28"/>
                <w:szCs w:val="28"/>
                <w:lang w:val="ru-RU"/>
              </w:rPr>
              <w:t>0,08</w:t>
            </w:r>
          </w:p>
        </w:tc>
      </w:tr>
      <w:tr w:rsidR="00A33175" w:rsidRPr="00A33175" w14:paraId="21C55D57" w14:textId="77777777" w:rsidTr="006E0C8C">
        <w:trPr>
          <w:trHeight w:val="211"/>
        </w:trPr>
        <w:tc>
          <w:tcPr>
            <w:tcW w:w="9493" w:type="dxa"/>
            <w:gridSpan w:val="9"/>
          </w:tcPr>
          <w:p w14:paraId="3AAEE332" w14:textId="0FD6A032" w:rsidR="00A33175" w:rsidRPr="00A33175" w:rsidRDefault="00A33175" w:rsidP="00A33175">
            <w:pPr>
              <w:contextualSpacing/>
              <w:jc w:val="center"/>
              <w:rPr>
                <w:rFonts w:ascii="Times New Roman" w:hAnsi="Times New Roman"/>
                <w:sz w:val="28"/>
                <w:szCs w:val="28"/>
                <w:lang w:val="kk-KZ"/>
              </w:rPr>
            </w:pPr>
            <w:r>
              <w:rPr>
                <w:rFonts w:ascii="Times New Roman" w:hAnsi="Times New Roman"/>
                <w:sz w:val="28"/>
                <w:szCs w:val="28"/>
                <w:lang w:val="kk-KZ"/>
              </w:rPr>
              <w:t>Немагнитная фракция</w:t>
            </w:r>
          </w:p>
        </w:tc>
      </w:tr>
      <w:tr w:rsidR="00A33175" w:rsidRPr="00A33175" w14:paraId="6610B3BA" w14:textId="77777777" w:rsidTr="006E0C8C">
        <w:trPr>
          <w:trHeight w:val="211"/>
        </w:trPr>
        <w:tc>
          <w:tcPr>
            <w:tcW w:w="2689" w:type="dxa"/>
          </w:tcPr>
          <w:p w14:paraId="7C047599" w14:textId="43B6791D" w:rsidR="00A33175" w:rsidRPr="00A33175" w:rsidRDefault="009431CF" w:rsidP="00A33175">
            <w:pPr>
              <w:contextualSpacing/>
              <w:jc w:val="center"/>
              <w:rPr>
                <w:rFonts w:ascii="Times New Roman" w:hAnsi="Times New Roman"/>
                <w:sz w:val="28"/>
                <w:szCs w:val="28"/>
              </w:rPr>
            </w:pPr>
            <w:r w:rsidRPr="009431CF">
              <w:rPr>
                <w:rFonts w:ascii="Times New Roman" w:hAnsi="Times New Roman"/>
                <w:sz w:val="28"/>
                <w:szCs w:val="28"/>
              </w:rPr>
              <w:t>Массовая доля, %,</w:t>
            </w:r>
          </w:p>
        </w:tc>
        <w:tc>
          <w:tcPr>
            <w:tcW w:w="850" w:type="dxa"/>
            <w:vAlign w:val="center"/>
          </w:tcPr>
          <w:p w14:paraId="52207AFF" w14:textId="4B5CDE19" w:rsidR="00A33175" w:rsidRPr="006E0C8C" w:rsidRDefault="006E0C8C" w:rsidP="00A33175">
            <w:pPr>
              <w:contextualSpacing/>
              <w:jc w:val="center"/>
              <w:rPr>
                <w:rFonts w:ascii="Times New Roman" w:hAnsi="Times New Roman"/>
                <w:sz w:val="28"/>
                <w:szCs w:val="28"/>
                <w:lang w:val="ru-RU"/>
              </w:rPr>
            </w:pPr>
            <w:r>
              <w:rPr>
                <w:rFonts w:ascii="Times New Roman" w:hAnsi="Times New Roman"/>
                <w:sz w:val="28"/>
                <w:szCs w:val="28"/>
                <w:lang w:val="ru-RU"/>
              </w:rPr>
              <w:t>14,18</w:t>
            </w:r>
          </w:p>
        </w:tc>
        <w:tc>
          <w:tcPr>
            <w:tcW w:w="992" w:type="dxa"/>
            <w:vAlign w:val="center"/>
          </w:tcPr>
          <w:p w14:paraId="431B71C3" w14:textId="2F10644D" w:rsidR="00A33175" w:rsidRPr="006E0C8C" w:rsidRDefault="006E0C8C" w:rsidP="00A33175">
            <w:pPr>
              <w:contextualSpacing/>
              <w:jc w:val="center"/>
              <w:rPr>
                <w:rFonts w:ascii="Times New Roman" w:hAnsi="Times New Roman"/>
                <w:sz w:val="28"/>
                <w:szCs w:val="28"/>
                <w:lang w:val="ru-RU"/>
              </w:rPr>
            </w:pPr>
            <w:r>
              <w:rPr>
                <w:rFonts w:ascii="Times New Roman" w:hAnsi="Times New Roman"/>
                <w:sz w:val="28"/>
                <w:szCs w:val="28"/>
                <w:lang w:val="ru-RU"/>
              </w:rPr>
              <w:t>62,22</w:t>
            </w:r>
          </w:p>
        </w:tc>
        <w:tc>
          <w:tcPr>
            <w:tcW w:w="851" w:type="dxa"/>
            <w:vAlign w:val="center"/>
          </w:tcPr>
          <w:p w14:paraId="0EE8199D" w14:textId="5C399DA7" w:rsidR="00A33175" w:rsidRPr="006E0C8C" w:rsidRDefault="006E0C8C" w:rsidP="00A33175">
            <w:pPr>
              <w:contextualSpacing/>
              <w:jc w:val="center"/>
              <w:rPr>
                <w:rFonts w:ascii="Times New Roman" w:hAnsi="Times New Roman"/>
                <w:sz w:val="28"/>
                <w:szCs w:val="28"/>
                <w:lang w:val="ru-RU"/>
              </w:rPr>
            </w:pPr>
            <w:r>
              <w:rPr>
                <w:rFonts w:ascii="Times New Roman" w:hAnsi="Times New Roman"/>
                <w:sz w:val="28"/>
                <w:szCs w:val="28"/>
                <w:lang w:val="ru-RU"/>
              </w:rPr>
              <w:t>12,33</w:t>
            </w:r>
          </w:p>
        </w:tc>
        <w:tc>
          <w:tcPr>
            <w:tcW w:w="850" w:type="dxa"/>
            <w:vAlign w:val="center"/>
          </w:tcPr>
          <w:p w14:paraId="792B525B" w14:textId="4365E59D" w:rsidR="00A33175" w:rsidRPr="006E0C8C" w:rsidRDefault="006E0C8C" w:rsidP="00A33175">
            <w:pPr>
              <w:contextualSpacing/>
              <w:jc w:val="center"/>
              <w:rPr>
                <w:rFonts w:ascii="Times New Roman" w:hAnsi="Times New Roman" w:cs="Times New Roman"/>
                <w:sz w:val="28"/>
                <w:szCs w:val="28"/>
                <w:lang w:val="ru-RU"/>
              </w:rPr>
            </w:pPr>
            <w:r>
              <w:rPr>
                <w:rFonts w:ascii="Times New Roman" w:hAnsi="Times New Roman" w:cs="Times New Roman"/>
                <w:sz w:val="28"/>
                <w:szCs w:val="28"/>
                <w:lang w:val="ru-RU"/>
              </w:rPr>
              <w:t>3,53</w:t>
            </w:r>
          </w:p>
        </w:tc>
        <w:tc>
          <w:tcPr>
            <w:tcW w:w="851" w:type="dxa"/>
            <w:vAlign w:val="center"/>
          </w:tcPr>
          <w:p w14:paraId="0E03615A" w14:textId="5DD96978" w:rsidR="00A33175" w:rsidRPr="006E0C8C" w:rsidRDefault="006E0C8C" w:rsidP="00A33175">
            <w:pPr>
              <w:contextualSpacing/>
              <w:jc w:val="center"/>
              <w:rPr>
                <w:rFonts w:ascii="Times New Roman" w:hAnsi="Times New Roman"/>
                <w:sz w:val="28"/>
                <w:szCs w:val="28"/>
                <w:lang w:val="ru-RU"/>
              </w:rPr>
            </w:pPr>
            <w:r>
              <w:rPr>
                <w:rFonts w:ascii="Times New Roman" w:hAnsi="Times New Roman"/>
                <w:sz w:val="28"/>
                <w:szCs w:val="28"/>
                <w:lang w:val="ru-RU"/>
              </w:rPr>
              <w:t>5,70</w:t>
            </w:r>
          </w:p>
        </w:tc>
        <w:tc>
          <w:tcPr>
            <w:tcW w:w="846" w:type="dxa"/>
            <w:vAlign w:val="center"/>
          </w:tcPr>
          <w:p w14:paraId="32BA6993" w14:textId="061A3440" w:rsidR="00A33175" w:rsidRPr="00A33175" w:rsidRDefault="006E0C8C" w:rsidP="00A33175">
            <w:pPr>
              <w:contextualSpacing/>
              <w:jc w:val="center"/>
              <w:rPr>
                <w:rFonts w:ascii="Times New Roman" w:hAnsi="Times New Roman"/>
                <w:sz w:val="28"/>
                <w:szCs w:val="28"/>
                <w:lang w:val="kk-KZ"/>
              </w:rPr>
            </w:pPr>
            <w:r>
              <w:rPr>
                <w:rFonts w:ascii="Times New Roman" w:hAnsi="Times New Roman"/>
                <w:sz w:val="28"/>
                <w:szCs w:val="28"/>
                <w:lang w:val="kk-KZ"/>
              </w:rPr>
              <w:t>6,29</w:t>
            </w:r>
          </w:p>
        </w:tc>
        <w:tc>
          <w:tcPr>
            <w:tcW w:w="776" w:type="dxa"/>
            <w:vAlign w:val="center"/>
          </w:tcPr>
          <w:p w14:paraId="347108DD" w14:textId="79CA023E" w:rsidR="00A33175" w:rsidRPr="00A33175" w:rsidRDefault="006E0C8C" w:rsidP="00A33175">
            <w:pPr>
              <w:contextualSpacing/>
              <w:jc w:val="center"/>
              <w:rPr>
                <w:rFonts w:ascii="Times New Roman" w:hAnsi="Times New Roman"/>
                <w:sz w:val="28"/>
                <w:szCs w:val="28"/>
                <w:lang w:val="kk-KZ"/>
              </w:rPr>
            </w:pPr>
            <w:r>
              <w:rPr>
                <w:rFonts w:ascii="Times New Roman" w:hAnsi="Times New Roman"/>
                <w:sz w:val="28"/>
                <w:szCs w:val="28"/>
                <w:lang w:val="kk-KZ"/>
              </w:rPr>
              <w:t>0,16</w:t>
            </w:r>
          </w:p>
        </w:tc>
        <w:tc>
          <w:tcPr>
            <w:tcW w:w="788" w:type="dxa"/>
            <w:vAlign w:val="center"/>
          </w:tcPr>
          <w:p w14:paraId="6F6DE5AB" w14:textId="45E6926B" w:rsidR="00A33175" w:rsidRPr="00A33175" w:rsidRDefault="006E0C8C" w:rsidP="00A33175">
            <w:pPr>
              <w:contextualSpacing/>
              <w:jc w:val="center"/>
              <w:rPr>
                <w:rFonts w:ascii="Times New Roman" w:hAnsi="Times New Roman"/>
                <w:sz w:val="28"/>
                <w:szCs w:val="28"/>
                <w:lang w:val="kk-KZ"/>
              </w:rPr>
            </w:pPr>
            <w:r>
              <w:rPr>
                <w:rFonts w:ascii="Times New Roman" w:hAnsi="Times New Roman"/>
                <w:sz w:val="28"/>
                <w:szCs w:val="28"/>
                <w:lang w:val="kk-KZ"/>
              </w:rPr>
              <w:t>0,1</w:t>
            </w:r>
            <w:r w:rsidR="004E2F2F">
              <w:rPr>
                <w:rFonts w:ascii="Times New Roman" w:hAnsi="Times New Roman"/>
                <w:sz w:val="28"/>
                <w:szCs w:val="28"/>
                <w:lang w:val="kk-KZ"/>
              </w:rPr>
              <w:t>5</w:t>
            </w:r>
          </w:p>
        </w:tc>
      </w:tr>
    </w:tbl>
    <w:p w14:paraId="4102F9EB" w14:textId="77777777" w:rsidR="00A33175" w:rsidRPr="00A33175" w:rsidRDefault="00A33175" w:rsidP="00A33175">
      <w:pPr>
        <w:spacing w:after="0" w:line="240" w:lineRule="auto"/>
        <w:ind w:firstLine="709"/>
        <w:contextualSpacing/>
        <w:jc w:val="both"/>
        <w:rPr>
          <w:rFonts w:ascii="Times New Roman" w:hAnsi="Times New Roman" w:cs="Times New Roman"/>
          <w:sz w:val="28"/>
          <w:szCs w:val="28"/>
        </w:rPr>
      </w:pPr>
    </w:p>
    <w:p w14:paraId="3DDBC2A7" w14:textId="77777777" w:rsidR="00A33175" w:rsidRPr="00684B9D" w:rsidRDefault="00A33175" w:rsidP="00684B9D">
      <w:pPr>
        <w:spacing w:after="0" w:line="240" w:lineRule="auto"/>
        <w:jc w:val="both"/>
        <w:rPr>
          <w:rFonts w:ascii="Times New Roman" w:hAnsi="Times New Roman" w:cs="Times New Roman"/>
          <w:sz w:val="28"/>
          <w:szCs w:val="28"/>
          <w:lang w:val="ru-RU"/>
        </w:rPr>
      </w:pPr>
    </w:p>
    <w:p w14:paraId="0A36C5BC" w14:textId="7FFC22D4" w:rsidR="00684B9D" w:rsidRPr="00684B9D" w:rsidRDefault="00084C39" w:rsidP="00084C39">
      <w:pPr>
        <w:spacing w:after="0" w:line="240" w:lineRule="auto"/>
        <w:jc w:val="center"/>
        <w:rPr>
          <w:rFonts w:ascii="Times New Roman" w:hAnsi="Times New Roman" w:cs="Times New Roman"/>
          <w:sz w:val="28"/>
          <w:szCs w:val="28"/>
          <w:lang w:val="ru-RU"/>
        </w:rPr>
      </w:pPr>
      <w:r>
        <w:rPr>
          <w:noProof/>
        </w:rPr>
        <w:lastRenderedPageBreak/>
        <w:drawing>
          <wp:inline distT="0" distB="0" distL="0" distR="0" wp14:anchorId="06D123CB" wp14:editId="74C61A84">
            <wp:extent cx="4960620" cy="2773195"/>
            <wp:effectExtent l="0" t="0" r="0" b="8255"/>
            <wp:docPr id="2" name="Рисунок 1">
              <a:extLst xmlns:a="http://schemas.openxmlformats.org/drawingml/2006/main">
                <a:ext uri="{FF2B5EF4-FFF2-40B4-BE49-F238E27FC236}">
                  <a16:creationId xmlns:a16="http://schemas.microsoft.com/office/drawing/2014/main" id="{0C0BD992-9149-4443-95C9-E810E14C38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a:extLst>
                        <a:ext uri="{FF2B5EF4-FFF2-40B4-BE49-F238E27FC236}">
                          <a16:creationId xmlns:a16="http://schemas.microsoft.com/office/drawing/2014/main" id="{0C0BD992-9149-4443-95C9-E810E14C3818}"/>
                        </a:ext>
                      </a:extLst>
                    </pic:cNvPr>
                    <pic:cNvPicPr>
                      <a:picLocks noChangeAspect="1"/>
                    </pic:cNvPicPr>
                  </pic:nvPicPr>
                  <pic:blipFill>
                    <a:blip r:embed="rId54"/>
                    <a:stretch>
                      <a:fillRect/>
                    </a:stretch>
                  </pic:blipFill>
                  <pic:spPr>
                    <a:xfrm>
                      <a:off x="0" y="0"/>
                      <a:ext cx="4977473" cy="2782617"/>
                    </a:xfrm>
                    <a:prstGeom prst="rect">
                      <a:avLst/>
                    </a:prstGeom>
                  </pic:spPr>
                </pic:pic>
              </a:graphicData>
            </a:graphic>
          </wp:inline>
        </w:drawing>
      </w:r>
    </w:p>
    <w:p w14:paraId="2E355819" w14:textId="5F847413" w:rsidR="00684B9D" w:rsidRDefault="00684B9D" w:rsidP="00084C39">
      <w:pPr>
        <w:spacing w:after="0" w:line="240" w:lineRule="auto"/>
        <w:jc w:val="center"/>
        <w:rPr>
          <w:rFonts w:ascii="Times New Roman" w:hAnsi="Times New Roman" w:cs="Times New Roman"/>
          <w:bCs/>
          <w:sz w:val="28"/>
          <w:szCs w:val="28"/>
          <w:lang w:val="ru-RU"/>
        </w:rPr>
      </w:pPr>
      <w:r w:rsidRPr="00084C39">
        <w:rPr>
          <w:rFonts w:ascii="Times New Roman" w:hAnsi="Times New Roman" w:cs="Times New Roman"/>
          <w:bCs/>
          <w:sz w:val="28"/>
          <w:szCs w:val="28"/>
          <w:lang w:val="ru-RU"/>
        </w:rPr>
        <w:t xml:space="preserve">Рисунок </w:t>
      </w:r>
      <w:r w:rsidR="00A562FE">
        <w:rPr>
          <w:rFonts w:ascii="Times New Roman" w:hAnsi="Times New Roman" w:cs="Times New Roman"/>
          <w:bCs/>
          <w:sz w:val="28"/>
          <w:szCs w:val="28"/>
          <w:lang w:val="ru-RU"/>
        </w:rPr>
        <w:t>4</w:t>
      </w:r>
      <w:r w:rsidR="00084C39" w:rsidRPr="00084C39">
        <w:rPr>
          <w:rFonts w:ascii="Times New Roman" w:hAnsi="Times New Roman" w:cs="Times New Roman"/>
          <w:bCs/>
          <w:sz w:val="28"/>
          <w:szCs w:val="28"/>
          <w:lang w:val="ru-RU"/>
        </w:rPr>
        <w:t>.</w:t>
      </w:r>
      <w:r w:rsidR="003D2670">
        <w:rPr>
          <w:rFonts w:ascii="Times New Roman" w:hAnsi="Times New Roman" w:cs="Times New Roman"/>
          <w:bCs/>
          <w:sz w:val="28"/>
          <w:szCs w:val="28"/>
          <w:lang w:val="ru-RU"/>
        </w:rPr>
        <w:t>9</w:t>
      </w:r>
      <w:r w:rsidRPr="00084C39">
        <w:rPr>
          <w:rFonts w:ascii="Times New Roman" w:hAnsi="Times New Roman" w:cs="Times New Roman"/>
          <w:bCs/>
          <w:sz w:val="28"/>
          <w:szCs w:val="28"/>
          <w:lang w:val="ru-RU"/>
        </w:rPr>
        <w:t xml:space="preserve"> – Рентгенограмма магнитной фракции </w:t>
      </w:r>
    </w:p>
    <w:p w14:paraId="66A5F1FA" w14:textId="77777777" w:rsidR="00546B65" w:rsidRPr="00084C39" w:rsidRDefault="00546B65" w:rsidP="00084C39">
      <w:pPr>
        <w:spacing w:after="0" w:line="240" w:lineRule="auto"/>
        <w:jc w:val="center"/>
        <w:rPr>
          <w:rFonts w:ascii="Times New Roman" w:hAnsi="Times New Roman" w:cs="Times New Roman"/>
          <w:bCs/>
          <w:sz w:val="28"/>
          <w:szCs w:val="28"/>
          <w:lang w:val="ru-RU"/>
        </w:rPr>
      </w:pPr>
    </w:p>
    <w:p w14:paraId="372BD038" w14:textId="19FA3C8B" w:rsidR="00684B9D" w:rsidRPr="00684B9D" w:rsidRDefault="00684B9D" w:rsidP="00684B9D">
      <w:pPr>
        <w:spacing w:after="0" w:line="240" w:lineRule="auto"/>
        <w:jc w:val="both"/>
        <w:rPr>
          <w:rFonts w:ascii="Times New Roman" w:hAnsi="Times New Roman" w:cs="Times New Roman"/>
          <w:sz w:val="28"/>
          <w:szCs w:val="28"/>
          <w:lang w:val="ru-RU"/>
        </w:rPr>
      </w:pPr>
      <w:r w:rsidRPr="00684B9D">
        <w:rPr>
          <w:rFonts w:ascii="Times New Roman" w:hAnsi="Times New Roman" w:cs="Times New Roman"/>
          <w:sz w:val="28"/>
          <w:szCs w:val="28"/>
          <w:lang w:val="ru-RU"/>
        </w:rPr>
        <w:t xml:space="preserve">Таблица </w:t>
      </w:r>
      <w:r w:rsidR="00A562FE">
        <w:rPr>
          <w:rFonts w:ascii="Times New Roman" w:hAnsi="Times New Roman" w:cs="Times New Roman"/>
          <w:sz w:val="28"/>
          <w:szCs w:val="28"/>
          <w:lang w:val="ru-RU"/>
        </w:rPr>
        <w:t>4</w:t>
      </w:r>
      <w:r w:rsidR="00546B65">
        <w:rPr>
          <w:rFonts w:ascii="Times New Roman" w:hAnsi="Times New Roman" w:cs="Times New Roman"/>
          <w:sz w:val="28"/>
          <w:szCs w:val="28"/>
          <w:lang w:val="ru-RU"/>
        </w:rPr>
        <w:t>.</w:t>
      </w:r>
      <w:r w:rsidR="00BB31E5">
        <w:rPr>
          <w:rFonts w:ascii="Times New Roman" w:hAnsi="Times New Roman" w:cs="Times New Roman"/>
          <w:sz w:val="28"/>
          <w:szCs w:val="28"/>
          <w:lang w:val="ru-RU"/>
        </w:rPr>
        <w:t>7</w:t>
      </w:r>
      <w:r w:rsidRPr="00684B9D">
        <w:rPr>
          <w:rFonts w:ascii="Times New Roman" w:hAnsi="Times New Roman" w:cs="Times New Roman"/>
          <w:sz w:val="28"/>
          <w:szCs w:val="28"/>
          <w:lang w:val="ru-RU"/>
        </w:rPr>
        <w:t xml:space="preserve"> - Результаты </w:t>
      </w:r>
      <w:r w:rsidR="00546B65" w:rsidRPr="00546B65">
        <w:rPr>
          <w:rFonts w:ascii="Times New Roman" w:hAnsi="Times New Roman" w:cs="Times New Roman"/>
          <w:sz w:val="28"/>
          <w:szCs w:val="28"/>
          <w:lang w:val="ru-RU"/>
        </w:rPr>
        <w:t>дифрактометрическ</w:t>
      </w:r>
      <w:r w:rsidR="00546B65">
        <w:rPr>
          <w:rFonts w:ascii="Times New Roman" w:hAnsi="Times New Roman" w:cs="Times New Roman"/>
          <w:sz w:val="28"/>
          <w:szCs w:val="28"/>
          <w:lang w:val="ru-RU"/>
        </w:rPr>
        <w:t>ого</w:t>
      </w:r>
      <w:r w:rsidR="00546B65" w:rsidRPr="00546B65">
        <w:rPr>
          <w:rFonts w:ascii="Times New Roman" w:hAnsi="Times New Roman" w:cs="Times New Roman"/>
          <w:sz w:val="28"/>
          <w:szCs w:val="28"/>
          <w:lang w:val="ru-RU"/>
        </w:rPr>
        <w:t xml:space="preserve"> </w:t>
      </w:r>
      <w:r w:rsidRPr="00684B9D">
        <w:rPr>
          <w:rFonts w:ascii="Times New Roman" w:hAnsi="Times New Roman" w:cs="Times New Roman"/>
          <w:sz w:val="28"/>
          <w:szCs w:val="28"/>
          <w:lang w:val="ru-RU"/>
        </w:rPr>
        <w:t>анализа магнитной фракции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0"/>
        <w:gridCol w:w="3662"/>
        <w:gridCol w:w="1566"/>
      </w:tblGrid>
      <w:tr w:rsidR="00684B9D" w:rsidRPr="00684B9D" w14:paraId="473675BA" w14:textId="77777777" w:rsidTr="00224453">
        <w:trPr>
          <w:trHeight w:val="288"/>
        </w:trPr>
        <w:tc>
          <w:tcPr>
            <w:tcW w:w="2299" w:type="pct"/>
            <w:noWrap/>
            <w:vAlign w:val="bottom"/>
            <w:hideMark/>
          </w:tcPr>
          <w:p w14:paraId="26DFCC63" w14:textId="77777777" w:rsidR="00684B9D" w:rsidRPr="00546B65" w:rsidRDefault="00684B9D" w:rsidP="00684B9D">
            <w:pPr>
              <w:spacing w:after="0" w:line="240" w:lineRule="auto"/>
              <w:jc w:val="center"/>
              <w:rPr>
                <w:rFonts w:ascii="Times New Roman" w:hAnsi="Times New Roman" w:cs="Times New Roman"/>
                <w:color w:val="000000"/>
                <w:sz w:val="28"/>
                <w:szCs w:val="28"/>
              </w:rPr>
            </w:pPr>
            <w:r w:rsidRPr="00546B65">
              <w:rPr>
                <w:rFonts w:ascii="Times New Roman" w:hAnsi="Times New Roman" w:cs="Times New Roman"/>
                <w:color w:val="000000"/>
                <w:sz w:val="28"/>
                <w:szCs w:val="28"/>
              </w:rPr>
              <w:t>Compound Name</w:t>
            </w:r>
          </w:p>
        </w:tc>
        <w:tc>
          <w:tcPr>
            <w:tcW w:w="1892" w:type="pct"/>
            <w:noWrap/>
            <w:vAlign w:val="bottom"/>
            <w:hideMark/>
          </w:tcPr>
          <w:p w14:paraId="72B0B5D9" w14:textId="77777777" w:rsidR="00684B9D" w:rsidRPr="00546B65" w:rsidRDefault="00684B9D" w:rsidP="00684B9D">
            <w:pPr>
              <w:spacing w:after="0" w:line="240" w:lineRule="auto"/>
              <w:jc w:val="center"/>
              <w:rPr>
                <w:rFonts w:ascii="Times New Roman" w:hAnsi="Times New Roman" w:cs="Times New Roman"/>
                <w:color w:val="000000"/>
                <w:sz w:val="28"/>
                <w:szCs w:val="28"/>
              </w:rPr>
            </w:pPr>
            <w:r w:rsidRPr="00546B65">
              <w:rPr>
                <w:rFonts w:ascii="Times New Roman" w:hAnsi="Times New Roman" w:cs="Times New Roman"/>
                <w:color w:val="000000"/>
                <w:sz w:val="28"/>
                <w:szCs w:val="28"/>
              </w:rPr>
              <w:t>Formula</w:t>
            </w:r>
          </w:p>
        </w:tc>
        <w:tc>
          <w:tcPr>
            <w:tcW w:w="809" w:type="pct"/>
            <w:noWrap/>
            <w:vAlign w:val="bottom"/>
            <w:hideMark/>
          </w:tcPr>
          <w:p w14:paraId="003D3568" w14:textId="77777777" w:rsidR="00684B9D" w:rsidRPr="00546B65" w:rsidRDefault="00684B9D" w:rsidP="00684B9D">
            <w:pPr>
              <w:spacing w:after="0" w:line="240" w:lineRule="auto"/>
              <w:jc w:val="center"/>
              <w:rPr>
                <w:rFonts w:ascii="Times New Roman" w:hAnsi="Times New Roman" w:cs="Times New Roman"/>
                <w:color w:val="000000"/>
                <w:sz w:val="28"/>
                <w:szCs w:val="28"/>
              </w:rPr>
            </w:pPr>
            <w:r w:rsidRPr="00546B65">
              <w:rPr>
                <w:rFonts w:ascii="Times New Roman" w:hAnsi="Times New Roman" w:cs="Times New Roman"/>
                <w:color w:val="000000"/>
                <w:sz w:val="28"/>
                <w:szCs w:val="28"/>
              </w:rPr>
              <w:t>S-Q</w:t>
            </w:r>
          </w:p>
        </w:tc>
      </w:tr>
      <w:tr w:rsidR="00546B65" w:rsidRPr="00684B9D" w14:paraId="6B64A4A1" w14:textId="77777777" w:rsidTr="00224453">
        <w:trPr>
          <w:trHeight w:val="288"/>
        </w:trPr>
        <w:tc>
          <w:tcPr>
            <w:tcW w:w="2299" w:type="pct"/>
            <w:noWrap/>
            <w:vAlign w:val="bottom"/>
            <w:hideMark/>
          </w:tcPr>
          <w:p w14:paraId="0F4F3B17" w14:textId="120828EA" w:rsidR="00546B65" w:rsidRPr="00546B65" w:rsidRDefault="00546B65" w:rsidP="00546B65">
            <w:pPr>
              <w:spacing w:after="0" w:line="240" w:lineRule="auto"/>
              <w:rPr>
                <w:rFonts w:ascii="Times New Roman" w:hAnsi="Times New Roman" w:cs="Times New Roman"/>
                <w:color w:val="000000"/>
                <w:sz w:val="28"/>
                <w:szCs w:val="28"/>
              </w:rPr>
            </w:pPr>
            <w:r w:rsidRPr="00546B65">
              <w:rPr>
                <w:rFonts w:ascii="Times New Roman" w:hAnsi="Times New Roman" w:cs="Times New Roman"/>
                <w:color w:val="000000"/>
                <w:sz w:val="28"/>
                <w:szCs w:val="28"/>
              </w:rPr>
              <w:t>Iron, syn</w:t>
            </w:r>
          </w:p>
        </w:tc>
        <w:tc>
          <w:tcPr>
            <w:tcW w:w="1892" w:type="pct"/>
            <w:noWrap/>
            <w:vAlign w:val="bottom"/>
            <w:hideMark/>
          </w:tcPr>
          <w:p w14:paraId="6D9A8D09" w14:textId="1C9F0773" w:rsidR="00546B65" w:rsidRPr="00546B65" w:rsidRDefault="00546B65" w:rsidP="00546B65">
            <w:pPr>
              <w:spacing w:after="0" w:line="240" w:lineRule="auto"/>
              <w:rPr>
                <w:rFonts w:ascii="Times New Roman" w:hAnsi="Times New Roman" w:cs="Times New Roman"/>
                <w:color w:val="000000"/>
                <w:sz w:val="28"/>
                <w:szCs w:val="28"/>
              </w:rPr>
            </w:pPr>
            <w:r w:rsidRPr="00546B65">
              <w:rPr>
                <w:rFonts w:ascii="Times New Roman" w:hAnsi="Times New Roman" w:cs="Times New Roman"/>
                <w:color w:val="000000"/>
                <w:sz w:val="28"/>
                <w:szCs w:val="28"/>
              </w:rPr>
              <w:t>Fe</w:t>
            </w:r>
          </w:p>
        </w:tc>
        <w:tc>
          <w:tcPr>
            <w:tcW w:w="809" w:type="pct"/>
            <w:noWrap/>
            <w:vAlign w:val="bottom"/>
            <w:hideMark/>
          </w:tcPr>
          <w:p w14:paraId="5D218E80" w14:textId="438EF115" w:rsidR="00546B65" w:rsidRPr="00546B65" w:rsidRDefault="00546B65" w:rsidP="00546B65">
            <w:pPr>
              <w:spacing w:after="0" w:line="240" w:lineRule="auto"/>
              <w:jc w:val="right"/>
              <w:rPr>
                <w:rFonts w:ascii="Times New Roman" w:hAnsi="Times New Roman" w:cs="Times New Roman"/>
                <w:color w:val="000000"/>
                <w:sz w:val="28"/>
                <w:szCs w:val="28"/>
              </w:rPr>
            </w:pPr>
            <w:r w:rsidRPr="00546B65">
              <w:rPr>
                <w:rFonts w:ascii="Times New Roman" w:hAnsi="Times New Roman" w:cs="Times New Roman"/>
                <w:color w:val="000000"/>
                <w:sz w:val="28"/>
                <w:szCs w:val="28"/>
              </w:rPr>
              <w:t>95.5%</w:t>
            </w:r>
          </w:p>
        </w:tc>
      </w:tr>
      <w:tr w:rsidR="00546B65" w:rsidRPr="00684B9D" w14:paraId="70E213A6" w14:textId="77777777" w:rsidTr="00224453">
        <w:trPr>
          <w:trHeight w:val="288"/>
        </w:trPr>
        <w:tc>
          <w:tcPr>
            <w:tcW w:w="2299" w:type="pct"/>
            <w:noWrap/>
            <w:vAlign w:val="bottom"/>
            <w:hideMark/>
          </w:tcPr>
          <w:p w14:paraId="0F0CB66B" w14:textId="1BB15DFE" w:rsidR="00546B65" w:rsidRPr="00546B65" w:rsidRDefault="00546B65" w:rsidP="00546B65">
            <w:pPr>
              <w:spacing w:after="0" w:line="240" w:lineRule="auto"/>
              <w:rPr>
                <w:rFonts w:ascii="Times New Roman" w:hAnsi="Times New Roman" w:cs="Times New Roman"/>
                <w:color w:val="000000"/>
                <w:sz w:val="28"/>
                <w:szCs w:val="28"/>
              </w:rPr>
            </w:pPr>
            <w:r w:rsidRPr="00546B65">
              <w:rPr>
                <w:rFonts w:ascii="Times New Roman" w:hAnsi="Times New Roman" w:cs="Times New Roman"/>
                <w:color w:val="000000"/>
                <w:sz w:val="28"/>
                <w:szCs w:val="28"/>
              </w:rPr>
              <w:t>Maghemite, syn</w:t>
            </w:r>
          </w:p>
        </w:tc>
        <w:tc>
          <w:tcPr>
            <w:tcW w:w="1892" w:type="pct"/>
            <w:noWrap/>
            <w:vAlign w:val="bottom"/>
            <w:hideMark/>
          </w:tcPr>
          <w:p w14:paraId="75BED925" w14:textId="0537CA96" w:rsidR="00546B65" w:rsidRPr="00546B65" w:rsidRDefault="00546B65" w:rsidP="00546B65">
            <w:pPr>
              <w:spacing w:after="0" w:line="240" w:lineRule="auto"/>
              <w:rPr>
                <w:rFonts w:ascii="Times New Roman" w:hAnsi="Times New Roman" w:cs="Times New Roman"/>
                <w:color w:val="000000"/>
                <w:sz w:val="28"/>
                <w:szCs w:val="28"/>
              </w:rPr>
            </w:pPr>
            <w:r w:rsidRPr="00546B65">
              <w:rPr>
                <w:rFonts w:ascii="Times New Roman" w:hAnsi="Times New Roman" w:cs="Times New Roman"/>
                <w:color w:val="000000"/>
                <w:sz w:val="28"/>
                <w:szCs w:val="28"/>
              </w:rPr>
              <w:t>Fe</w:t>
            </w:r>
            <w:r w:rsidRPr="00B6555C">
              <w:rPr>
                <w:rFonts w:ascii="Times New Roman" w:hAnsi="Times New Roman" w:cs="Times New Roman"/>
                <w:color w:val="000000"/>
                <w:sz w:val="28"/>
                <w:szCs w:val="28"/>
                <w:vertAlign w:val="subscript"/>
              </w:rPr>
              <w:t>21</w:t>
            </w:r>
            <w:r w:rsidRPr="00546B65">
              <w:rPr>
                <w:rFonts w:ascii="Times New Roman" w:hAnsi="Times New Roman" w:cs="Times New Roman"/>
                <w:color w:val="000000"/>
                <w:sz w:val="28"/>
                <w:szCs w:val="28"/>
              </w:rPr>
              <w:t>HO</w:t>
            </w:r>
            <w:r w:rsidRPr="00B6555C">
              <w:rPr>
                <w:rFonts w:ascii="Times New Roman" w:hAnsi="Times New Roman" w:cs="Times New Roman"/>
                <w:color w:val="000000"/>
                <w:sz w:val="28"/>
                <w:szCs w:val="28"/>
                <w:vertAlign w:val="subscript"/>
              </w:rPr>
              <w:t>32</w:t>
            </w:r>
          </w:p>
        </w:tc>
        <w:tc>
          <w:tcPr>
            <w:tcW w:w="809" w:type="pct"/>
            <w:noWrap/>
            <w:vAlign w:val="bottom"/>
            <w:hideMark/>
          </w:tcPr>
          <w:p w14:paraId="359D5C13" w14:textId="2FE580CE" w:rsidR="00546B65" w:rsidRPr="00546B65" w:rsidRDefault="00546B65" w:rsidP="00546B65">
            <w:pPr>
              <w:spacing w:after="0" w:line="240" w:lineRule="auto"/>
              <w:jc w:val="right"/>
              <w:rPr>
                <w:rFonts w:ascii="Times New Roman" w:hAnsi="Times New Roman" w:cs="Times New Roman"/>
                <w:color w:val="000000"/>
                <w:sz w:val="28"/>
                <w:szCs w:val="28"/>
              </w:rPr>
            </w:pPr>
            <w:r w:rsidRPr="00546B65">
              <w:rPr>
                <w:rFonts w:ascii="Times New Roman" w:hAnsi="Times New Roman" w:cs="Times New Roman"/>
                <w:color w:val="000000"/>
                <w:sz w:val="28"/>
                <w:szCs w:val="28"/>
              </w:rPr>
              <w:t>4.5%</w:t>
            </w:r>
          </w:p>
        </w:tc>
      </w:tr>
    </w:tbl>
    <w:p w14:paraId="3208D70F" w14:textId="77777777" w:rsidR="00BB31E5" w:rsidRDefault="00BB31E5" w:rsidP="00546B65">
      <w:pPr>
        <w:spacing w:after="0" w:line="240" w:lineRule="auto"/>
        <w:ind w:firstLine="709"/>
        <w:jc w:val="both"/>
        <w:rPr>
          <w:rFonts w:ascii="Times New Roman" w:hAnsi="Times New Roman" w:cs="Times New Roman"/>
          <w:sz w:val="28"/>
          <w:szCs w:val="28"/>
          <w:lang w:val="ru-RU"/>
        </w:rPr>
      </w:pPr>
    </w:p>
    <w:p w14:paraId="1F77D3F7" w14:textId="7907DC1B" w:rsidR="00546B65" w:rsidRDefault="00684B9D" w:rsidP="00546B65">
      <w:pPr>
        <w:spacing w:after="0" w:line="240" w:lineRule="auto"/>
        <w:ind w:firstLine="709"/>
        <w:jc w:val="both"/>
        <w:rPr>
          <w:rFonts w:ascii="Times New Roman" w:hAnsi="Times New Roman" w:cs="Times New Roman"/>
          <w:sz w:val="28"/>
          <w:szCs w:val="28"/>
          <w:lang w:val="ru-RU"/>
        </w:rPr>
      </w:pPr>
      <w:r w:rsidRPr="00684B9D">
        <w:rPr>
          <w:rFonts w:ascii="Times New Roman" w:hAnsi="Times New Roman" w:cs="Times New Roman"/>
          <w:sz w:val="28"/>
          <w:szCs w:val="28"/>
          <w:lang w:val="ru-RU"/>
        </w:rPr>
        <w:t xml:space="preserve">Исходя из данных рисунка </w:t>
      </w:r>
      <w:r w:rsidR="00A562FE">
        <w:rPr>
          <w:rFonts w:ascii="Times New Roman" w:hAnsi="Times New Roman" w:cs="Times New Roman"/>
          <w:sz w:val="28"/>
          <w:szCs w:val="28"/>
          <w:lang w:val="ru-RU"/>
        </w:rPr>
        <w:t>4</w:t>
      </w:r>
      <w:r w:rsidR="00546B65">
        <w:rPr>
          <w:rFonts w:ascii="Times New Roman" w:hAnsi="Times New Roman" w:cs="Times New Roman"/>
          <w:sz w:val="28"/>
          <w:szCs w:val="28"/>
          <w:lang w:val="ru-RU"/>
        </w:rPr>
        <w:t>.</w:t>
      </w:r>
      <w:r w:rsidR="003D2670">
        <w:rPr>
          <w:rFonts w:ascii="Times New Roman" w:hAnsi="Times New Roman" w:cs="Times New Roman"/>
          <w:sz w:val="28"/>
          <w:szCs w:val="28"/>
          <w:lang w:val="ru-RU"/>
        </w:rPr>
        <w:t>9</w:t>
      </w:r>
      <w:r w:rsidRPr="00684B9D">
        <w:rPr>
          <w:rFonts w:ascii="Times New Roman" w:hAnsi="Times New Roman" w:cs="Times New Roman"/>
          <w:sz w:val="28"/>
          <w:szCs w:val="28"/>
          <w:lang w:val="ru-RU"/>
        </w:rPr>
        <w:t xml:space="preserve"> и таблицы </w:t>
      </w:r>
      <w:r w:rsidR="00A562FE">
        <w:rPr>
          <w:rFonts w:ascii="Times New Roman" w:hAnsi="Times New Roman" w:cs="Times New Roman"/>
          <w:sz w:val="28"/>
          <w:szCs w:val="28"/>
          <w:lang w:val="ru-RU"/>
        </w:rPr>
        <w:t>4</w:t>
      </w:r>
      <w:r w:rsidR="00546B65">
        <w:rPr>
          <w:rFonts w:ascii="Times New Roman" w:hAnsi="Times New Roman" w:cs="Times New Roman"/>
          <w:sz w:val="28"/>
          <w:szCs w:val="28"/>
          <w:lang w:val="ru-RU"/>
        </w:rPr>
        <w:t>.</w:t>
      </w:r>
      <w:r w:rsidR="00BB31E5">
        <w:rPr>
          <w:rFonts w:ascii="Times New Roman" w:hAnsi="Times New Roman" w:cs="Times New Roman"/>
          <w:sz w:val="28"/>
          <w:szCs w:val="28"/>
          <w:lang w:val="ru-RU"/>
        </w:rPr>
        <w:t>7</w:t>
      </w:r>
      <w:r w:rsidRPr="00684B9D">
        <w:rPr>
          <w:rFonts w:ascii="Times New Roman" w:hAnsi="Times New Roman" w:cs="Times New Roman"/>
          <w:sz w:val="28"/>
          <w:szCs w:val="28"/>
          <w:lang w:val="ru-RU"/>
        </w:rPr>
        <w:t xml:space="preserve"> в магнитной фракции обнаружены фазы </w:t>
      </w:r>
      <w:r w:rsidR="00546B65">
        <w:rPr>
          <w:rFonts w:ascii="Times New Roman" w:hAnsi="Times New Roman" w:cs="Times New Roman"/>
          <w:sz w:val="28"/>
          <w:szCs w:val="28"/>
          <w:lang w:val="ru-RU"/>
        </w:rPr>
        <w:t xml:space="preserve">металлического </w:t>
      </w:r>
      <w:r w:rsidRPr="00684B9D">
        <w:rPr>
          <w:rFonts w:ascii="Times New Roman" w:hAnsi="Times New Roman" w:cs="Times New Roman"/>
          <w:sz w:val="28"/>
          <w:szCs w:val="28"/>
          <w:lang w:val="ru-RU"/>
        </w:rPr>
        <w:t xml:space="preserve">железа и </w:t>
      </w:r>
      <w:r w:rsidR="00546B65">
        <w:rPr>
          <w:rFonts w:ascii="Times New Roman" w:hAnsi="Times New Roman" w:cs="Times New Roman"/>
          <w:sz w:val="28"/>
          <w:szCs w:val="28"/>
          <w:lang w:val="ru-RU"/>
        </w:rPr>
        <w:t>магнетита</w:t>
      </w:r>
      <w:r w:rsidRPr="00684B9D">
        <w:rPr>
          <w:rFonts w:ascii="Times New Roman" w:hAnsi="Times New Roman" w:cs="Times New Roman"/>
          <w:sz w:val="28"/>
          <w:szCs w:val="28"/>
          <w:lang w:val="ru-RU"/>
        </w:rPr>
        <w:t xml:space="preserve">, которые составляют </w:t>
      </w:r>
      <w:r w:rsidR="00546B65">
        <w:rPr>
          <w:rFonts w:ascii="Times New Roman" w:hAnsi="Times New Roman" w:cs="Times New Roman"/>
          <w:sz w:val="28"/>
          <w:szCs w:val="28"/>
          <w:lang w:val="ru-RU"/>
        </w:rPr>
        <w:t>95,5</w:t>
      </w:r>
      <w:r w:rsidRPr="00684B9D">
        <w:rPr>
          <w:rFonts w:ascii="Times New Roman" w:hAnsi="Times New Roman" w:cs="Times New Roman"/>
          <w:sz w:val="28"/>
          <w:szCs w:val="28"/>
          <w:lang w:val="ru-RU"/>
        </w:rPr>
        <w:t xml:space="preserve"> и </w:t>
      </w:r>
      <w:r w:rsidR="00546B65">
        <w:rPr>
          <w:rFonts w:ascii="Times New Roman" w:hAnsi="Times New Roman" w:cs="Times New Roman"/>
          <w:sz w:val="28"/>
          <w:szCs w:val="28"/>
          <w:lang w:val="ru-RU"/>
        </w:rPr>
        <w:t>4,5</w:t>
      </w:r>
      <w:r w:rsidRPr="00684B9D">
        <w:rPr>
          <w:rFonts w:ascii="Times New Roman" w:hAnsi="Times New Roman" w:cs="Times New Roman"/>
          <w:sz w:val="28"/>
          <w:szCs w:val="28"/>
          <w:lang w:val="ru-RU"/>
        </w:rPr>
        <w:t xml:space="preserve"> %, соответственно, что подтверждает разрушение кристаллической решетки титаномагнетитов с образованием отдельн</w:t>
      </w:r>
      <w:r w:rsidR="00B6755A">
        <w:rPr>
          <w:rFonts w:ascii="Times New Roman" w:hAnsi="Times New Roman" w:cs="Times New Roman"/>
          <w:sz w:val="28"/>
          <w:szCs w:val="28"/>
          <w:lang w:val="ru-RU"/>
        </w:rPr>
        <w:t>ой</w:t>
      </w:r>
      <w:r w:rsidRPr="00684B9D">
        <w:rPr>
          <w:rFonts w:ascii="Times New Roman" w:hAnsi="Times New Roman" w:cs="Times New Roman"/>
          <w:sz w:val="28"/>
          <w:szCs w:val="28"/>
          <w:lang w:val="ru-RU"/>
        </w:rPr>
        <w:t xml:space="preserve"> фаз</w:t>
      </w:r>
      <w:r w:rsidR="00546B65">
        <w:rPr>
          <w:rFonts w:ascii="Times New Roman" w:hAnsi="Times New Roman" w:cs="Times New Roman"/>
          <w:sz w:val="28"/>
          <w:szCs w:val="28"/>
          <w:lang w:val="ru-RU"/>
        </w:rPr>
        <w:t>ы</w:t>
      </w:r>
      <w:r w:rsidRPr="00684B9D">
        <w:rPr>
          <w:rFonts w:ascii="Times New Roman" w:hAnsi="Times New Roman" w:cs="Times New Roman"/>
          <w:sz w:val="28"/>
          <w:szCs w:val="28"/>
          <w:lang w:val="ru-RU"/>
        </w:rPr>
        <w:t xml:space="preserve"> в виде </w:t>
      </w:r>
      <w:r w:rsidR="00D97CF6" w:rsidRPr="00D97CF6">
        <w:rPr>
          <w:rFonts w:ascii="Times New Roman" w:hAnsi="Times New Roman" w:cs="Times New Roman"/>
          <w:sz w:val="28"/>
          <w:szCs w:val="28"/>
          <w:lang w:val="ru-RU"/>
        </w:rPr>
        <w:t xml:space="preserve">металлического </w:t>
      </w:r>
      <w:r w:rsidRPr="00684B9D">
        <w:rPr>
          <w:rFonts w:ascii="Times New Roman" w:hAnsi="Times New Roman" w:cs="Times New Roman"/>
          <w:sz w:val="28"/>
          <w:szCs w:val="28"/>
          <w:lang w:val="ru-RU"/>
        </w:rPr>
        <w:t>железа. При этом в продукте имеется остаточное количество титаномагнетит</w:t>
      </w:r>
      <w:r w:rsidR="00D97CF6">
        <w:rPr>
          <w:rFonts w:ascii="Times New Roman" w:hAnsi="Times New Roman" w:cs="Times New Roman"/>
          <w:sz w:val="28"/>
          <w:szCs w:val="28"/>
          <w:lang w:val="ru-RU"/>
        </w:rPr>
        <w:t>а</w:t>
      </w:r>
      <w:r w:rsidRPr="00684B9D">
        <w:rPr>
          <w:rFonts w:ascii="Times New Roman" w:hAnsi="Times New Roman" w:cs="Times New Roman"/>
          <w:sz w:val="28"/>
          <w:szCs w:val="28"/>
          <w:lang w:val="ru-RU"/>
        </w:rPr>
        <w:t xml:space="preserve">, содержание которого </w:t>
      </w:r>
      <w:r w:rsidRPr="00684B9D">
        <w:rPr>
          <w:rFonts w:ascii="Times New Roman" w:hAnsi="Times New Roman" w:cs="Times New Roman"/>
          <w:sz w:val="28"/>
          <w:szCs w:val="28"/>
          <w:lang w:val="kk-KZ"/>
        </w:rPr>
        <w:t>состав</w:t>
      </w:r>
      <w:r w:rsidR="00D97CF6">
        <w:rPr>
          <w:rFonts w:ascii="Times New Roman" w:hAnsi="Times New Roman" w:cs="Times New Roman"/>
          <w:sz w:val="28"/>
          <w:szCs w:val="28"/>
          <w:lang w:val="kk-KZ"/>
        </w:rPr>
        <w:t>и</w:t>
      </w:r>
      <w:r w:rsidRPr="00684B9D">
        <w:rPr>
          <w:rFonts w:ascii="Times New Roman" w:hAnsi="Times New Roman" w:cs="Times New Roman"/>
          <w:sz w:val="28"/>
          <w:szCs w:val="28"/>
          <w:lang w:val="kk-KZ"/>
        </w:rPr>
        <w:t>л</w:t>
      </w:r>
      <w:r w:rsidR="00D97CF6">
        <w:rPr>
          <w:rFonts w:ascii="Times New Roman" w:hAnsi="Times New Roman" w:cs="Times New Roman"/>
          <w:sz w:val="28"/>
          <w:szCs w:val="28"/>
          <w:lang w:val="kk-KZ"/>
        </w:rPr>
        <w:t>о</w:t>
      </w:r>
      <w:r w:rsidRPr="00684B9D">
        <w:rPr>
          <w:rFonts w:ascii="Times New Roman" w:hAnsi="Times New Roman" w:cs="Times New Roman"/>
          <w:sz w:val="28"/>
          <w:szCs w:val="28"/>
          <w:lang w:val="kk-KZ"/>
        </w:rPr>
        <w:t xml:space="preserve"> </w:t>
      </w:r>
      <w:r w:rsidRPr="00684B9D">
        <w:rPr>
          <w:rFonts w:ascii="Times New Roman" w:hAnsi="Times New Roman" w:cs="Times New Roman"/>
          <w:sz w:val="28"/>
          <w:szCs w:val="28"/>
          <w:lang w:val="ru-RU"/>
        </w:rPr>
        <w:t>4,</w:t>
      </w:r>
      <w:r w:rsidR="00D97CF6">
        <w:rPr>
          <w:rFonts w:ascii="Times New Roman" w:hAnsi="Times New Roman" w:cs="Times New Roman"/>
          <w:sz w:val="28"/>
          <w:szCs w:val="28"/>
          <w:lang w:val="ru-RU"/>
        </w:rPr>
        <w:t>5</w:t>
      </w:r>
      <w:r w:rsidRPr="00684B9D">
        <w:rPr>
          <w:rFonts w:ascii="Times New Roman" w:hAnsi="Times New Roman" w:cs="Times New Roman"/>
          <w:sz w:val="28"/>
          <w:szCs w:val="28"/>
          <w:lang w:val="ru-RU"/>
        </w:rPr>
        <w:t>%.</w:t>
      </w:r>
    </w:p>
    <w:p w14:paraId="1EAEAEB3" w14:textId="6F50EBD6" w:rsidR="00684B9D" w:rsidRPr="00684B9D" w:rsidRDefault="00684B9D" w:rsidP="00546B65">
      <w:pPr>
        <w:spacing w:after="0" w:line="240" w:lineRule="auto"/>
        <w:ind w:firstLine="709"/>
        <w:jc w:val="both"/>
        <w:rPr>
          <w:rFonts w:ascii="Times New Roman" w:hAnsi="Times New Roman" w:cs="Times New Roman"/>
          <w:sz w:val="28"/>
          <w:szCs w:val="28"/>
          <w:lang w:val="ru-RU"/>
        </w:rPr>
      </w:pPr>
      <w:r w:rsidRPr="00546B65">
        <w:rPr>
          <w:rFonts w:ascii="Times New Roman" w:hAnsi="Times New Roman" w:cs="Times New Roman"/>
          <w:sz w:val="28"/>
          <w:szCs w:val="28"/>
          <w:lang w:val="ru-RU"/>
        </w:rPr>
        <w:t xml:space="preserve">На рисунке </w:t>
      </w:r>
      <w:r w:rsidR="00A562FE">
        <w:rPr>
          <w:rFonts w:ascii="Times New Roman" w:hAnsi="Times New Roman" w:cs="Times New Roman"/>
          <w:sz w:val="28"/>
          <w:szCs w:val="28"/>
          <w:lang w:val="ru-RU"/>
        </w:rPr>
        <w:t>4</w:t>
      </w:r>
      <w:r w:rsidR="00546B65">
        <w:rPr>
          <w:rFonts w:ascii="Times New Roman" w:hAnsi="Times New Roman" w:cs="Times New Roman"/>
          <w:sz w:val="28"/>
          <w:szCs w:val="28"/>
          <w:lang w:val="ru-RU"/>
        </w:rPr>
        <w:t>.</w:t>
      </w:r>
      <w:r w:rsidR="00796C38">
        <w:rPr>
          <w:rFonts w:ascii="Times New Roman" w:hAnsi="Times New Roman" w:cs="Times New Roman"/>
          <w:sz w:val="28"/>
          <w:szCs w:val="28"/>
          <w:lang w:val="ru-RU"/>
        </w:rPr>
        <w:t>10</w:t>
      </w:r>
      <w:r w:rsidRPr="00684B9D">
        <w:rPr>
          <w:rFonts w:ascii="Times New Roman" w:hAnsi="Times New Roman" w:cs="Times New Roman"/>
          <w:sz w:val="28"/>
          <w:szCs w:val="28"/>
          <w:lang w:val="ru-RU"/>
        </w:rPr>
        <w:t xml:space="preserve"> представлена рентгенограмма немагнитной фракции после низкотемпературной обработки титаномагнетитового концентрата</w:t>
      </w:r>
    </w:p>
    <w:p w14:paraId="2E70CEDD" w14:textId="77777777" w:rsidR="00684B9D" w:rsidRPr="00684B9D" w:rsidRDefault="00684B9D" w:rsidP="00684B9D">
      <w:pPr>
        <w:spacing w:after="0" w:line="240" w:lineRule="auto"/>
        <w:jc w:val="both"/>
        <w:rPr>
          <w:rFonts w:ascii="Times New Roman" w:hAnsi="Times New Roman" w:cs="Times New Roman"/>
          <w:sz w:val="28"/>
          <w:szCs w:val="28"/>
          <w:lang w:val="ru-RU"/>
        </w:rPr>
      </w:pPr>
    </w:p>
    <w:p w14:paraId="38BCB2DA" w14:textId="2430E999" w:rsidR="00684B9D" w:rsidRPr="00684B9D" w:rsidRDefault="00546B65" w:rsidP="00546B65">
      <w:pPr>
        <w:spacing w:after="0" w:line="240" w:lineRule="auto"/>
        <w:jc w:val="center"/>
        <w:rPr>
          <w:rFonts w:ascii="Times New Roman" w:hAnsi="Times New Roman" w:cs="Times New Roman"/>
          <w:sz w:val="28"/>
          <w:szCs w:val="28"/>
        </w:rPr>
      </w:pPr>
      <w:r>
        <w:rPr>
          <w:noProof/>
        </w:rPr>
        <w:lastRenderedPageBreak/>
        <w:drawing>
          <wp:inline distT="0" distB="0" distL="0" distR="0" wp14:anchorId="037E6A67" wp14:editId="6EF43103">
            <wp:extent cx="5021580" cy="2807793"/>
            <wp:effectExtent l="0" t="0" r="7620" b="0"/>
            <wp:docPr id="15852402" name="Рисунок 1">
              <a:extLst xmlns:a="http://schemas.openxmlformats.org/drawingml/2006/main">
                <a:ext uri="{FF2B5EF4-FFF2-40B4-BE49-F238E27FC236}">
                  <a16:creationId xmlns:a16="http://schemas.microsoft.com/office/drawing/2014/main" id="{4092D020-32B5-49B9-AEE2-6D39BA735A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a:extLst>
                        <a:ext uri="{FF2B5EF4-FFF2-40B4-BE49-F238E27FC236}">
                          <a16:creationId xmlns:a16="http://schemas.microsoft.com/office/drawing/2014/main" id="{4092D020-32B5-49B9-AEE2-6D39BA735ADC}"/>
                        </a:ext>
                      </a:extLst>
                    </pic:cNvPr>
                    <pic:cNvPicPr>
                      <a:picLocks noChangeAspect="1"/>
                    </pic:cNvPicPr>
                  </pic:nvPicPr>
                  <pic:blipFill>
                    <a:blip r:embed="rId55"/>
                    <a:stretch>
                      <a:fillRect/>
                    </a:stretch>
                  </pic:blipFill>
                  <pic:spPr>
                    <a:xfrm>
                      <a:off x="0" y="0"/>
                      <a:ext cx="5046841" cy="2821917"/>
                    </a:xfrm>
                    <a:prstGeom prst="rect">
                      <a:avLst/>
                    </a:prstGeom>
                  </pic:spPr>
                </pic:pic>
              </a:graphicData>
            </a:graphic>
          </wp:inline>
        </w:drawing>
      </w:r>
    </w:p>
    <w:p w14:paraId="3A26225F" w14:textId="21FE7E2E" w:rsidR="00684B9D" w:rsidRPr="00B6755A" w:rsidRDefault="00684B9D" w:rsidP="00684B9D">
      <w:pPr>
        <w:spacing w:after="0" w:line="240" w:lineRule="auto"/>
        <w:jc w:val="center"/>
        <w:rPr>
          <w:rFonts w:ascii="Times New Roman" w:hAnsi="Times New Roman" w:cs="Times New Roman"/>
          <w:bCs/>
          <w:sz w:val="28"/>
          <w:szCs w:val="28"/>
          <w:lang w:val="ru-RU"/>
        </w:rPr>
      </w:pPr>
      <w:r w:rsidRPr="00B6755A">
        <w:rPr>
          <w:rFonts w:ascii="Times New Roman" w:hAnsi="Times New Roman" w:cs="Times New Roman"/>
          <w:bCs/>
          <w:sz w:val="28"/>
          <w:szCs w:val="28"/>
          <w:lang w:val="ru-RU"/>
        </w:rPr>
        <w:t xml:space="preserve">Рисунок </w:t>
      </w:r>
      <w:r w:rsidR="00A562FE">
        <w:rPr>
          <w:rFonts w:ascii="Times New Roman" w:hAnsi="Times New Roman" w:cs="Times New Roman"/>
          <w:bCs/>
          <w:sz w:val="28"/>
          <w:szCs w:val="28"/>
          <w:lang w:val="ru-RU"/>
        </w:rPr>
        <w:t>4</w:t>
      </w:r>
      <w:r w:rsidR="00B6755A" w:rsidRPr="00B6755A">
        <w:rPr>
          <w:rFonts w:ascii="Times New Roman" w:hAnsi="Times New Roman" w:cs="Times New Roman"/>
          <w:bCs/>
          <w:sz w:val="28"/>
          <w:szCs w:val="28"/>
          <w:lang w:val="ru-RU"/>
        </w:rPr>
        <w:t>.</w:t>
      </w:r>
      <w:r w:rsidR="003D2670">
        <w:rPr>
          <w:rFonts w:ascii="Times New Roman" w:hAnsi="Times New Roman" w:cs="Times New Roman"/>
          <w:bCs/>
          <w:sz w:val="28"/>
          <w:szCs w:val="28"/>
          <w:lang w:val="ru-RU"/>
        </w:rPr>
        <w:t>10</w:t>
      </w:r>
      <w:r w:rsidRPr="00B6755A">
        <w:rPr>
          <w:rFonts w:ascii="Times New Roman" w:hAnsi="Times New Roman" w:cs="Times New Roman"/>
          <w:bCs/>
          <w:sz w:val="28"/>
          <w:szCs w:val="28"/>
          <w:lang w:val="ru-RU"/>
        </w:rPr>
        <w:t xml:space="preserve"> – Рентгенограмма немагнитной фракции</w:t>
      </w:r>
    </w:p>
    <w:p w14:paraId="640173CC" w14:textId="77777777" w:rsidR="00684B9D" w:rsidRPr="008270E9" w:rsidRDefault="00684B9D" w:rsidP="00684B9D">
      <w:pPr>
        <w:spacing w:after="0" w:line="240" w:lineRule="auto"/>
        <w:jc w:val="both"/>
        <w:rPr>
          <w:rFonts w:ascii="Times New Roman" w:hAnsi="Times New Roman" w:cs="Times New Roman"/>
          <w:sz w:val="28"/>
          <w:szCs w:val="28"/>
          <w:lang w:val="ru-RU"/>
        </w:rPr>
      </w:pPr>
    </w:p>
    <w:p w14:paraId="26C4386C" w14:textId="735C1DC8" w:rsidR="00684B9D" w:rsidRPr="00684B9D" w:rsidRDefault="00684B9D" w:rsidP="00B6755A">
      <w:pPr>
        <w:spacing w:after="0" w:line="240" w:lineRule="auto"/>
        <w:ind w:firstLine="709"/>
        <w:jc w:val="both"/>
        <w:rPr>
          <w:rFonts w:ascii="Times New Roman" w:hAnsi="Times New Roman" w:cs="Times New Roman"/>
          <w:sz w:val="28"/>
          <w:szCs w:val="28"/>
          <w:lang w:val="ru-RU"/>
        </w:rPr>
      </w:pPr>
      <w:r w:rsidRPr="00684B9D">
        <w:rPr>
          <w:rFonts w:ascii="Times New Roman" w:hAnsi="Times New Roman" w:cs="Times New Roman"/>
          <w:sz w:val="28"/>
          <w:szCs w:val="28"/>
          <w:lang w:val="ru-RU"/>
        </w:rPr>
        <w:t xml:space="preserve">Результаты проведенного </w:t>
      </w:r>
      <w:r w:rsidR="00B6755A" w:rsidRPr="00B6755A">
        <w:rPr>
          <w:rFonts w:ascii="Times New Roman" w:hAnsi="Times New Roman" w:cs="Times New Roman"/>
          <w:sz w:val="28"/>
          <w:szCs w:val="28"/>
          <w:lang w:val="ru-RU"/>
        </w:rPr>
        <w:t>дифрактометрического</w:t>
      </w:r>
      <w:r w:rsidR="00B6755A">
        <w:rPr>
          <w:rFonts w:ascii="Times New Roman" w:hAnsi="Times New Roman" w:cs="Times New Roman"/>
          <w:sz w:val="28"/>
          <w:szCs w:val="28"/>
          <w:lang w:val="ru-RU"/>
        </w:rPr>
        <w:t xml:space="preserve"> </w:t>
      </w:r>
      <w:r w:rsidRPr="00684B9D">
        <w:rPr>
          <w:rFonts w:ascii="Times New Roman" w:hAnsi="Times New Roman" w:cs="Times New Roman"/>
          <w:sz w:val="28"/>
          <w:szCs w:val="28"/>
          <w:lang w:val="ru-RU"/>
        </w:rPr>
        <w:t xml:space="preserve">анализа немагнитной фракции представлены в таблице </w:t>
      </w:r>
      <w:r w:rsidR="00A562FE">
        <w:rPr>
          <w:rFonts w:ascii="Times New Roman" w:hAnsi="Times New Roman" w:cs="Times New Roman"/>
          <w:sz w:val="28"/>
          <w:szCs w:val="28"/>
          <w:lang w:val="ru-RU"/>
        </w:rPr>
        <w:t>4</w:t>
      </w:r>
      <w:r w:rsidR="00EE0419">
        <w:rPr>
          <w:rFonts w:ascii="Times New Roman" w:hAnsi="Times New Roman" w:cs="Times New Roman"/>
          <w:sz w:val="28"/>
          <w:szCs w:val="28"/>
          <w:lang w:val="ru-RU"/>
        </w:rPr>
        <w:t>.</w:t>
      </w:r>
      <w:r w:rsidR="00796C38">
        <w:rPr>
          <w:rFonts w:ascii="Times New Roman" w:hAnsi="Times New Roman" w:cs="Times New Roman"/>
          <w:sz w:val="28"/>
          <w:szCs w:val="28"/>
          <w:lang w:val="ru-RU"/>
        </w:rPr>
        <w:t>8</w:t>
      </w:r>
      <w:r w:rsidRPr="00684B9D">
        <w:rPr>
          <w:rFonts w:ascii="Times New Roman" w:hAnsi="Times New Roman" w:cs="Times New Roman"/>
          <w:sz w:val="28"/>
          <w:szCs w:val="28"/>
          <w:lang w:val="ru-RU"/>
        </w:rPr>
        <w:t>.</w:t>
      </w:r>
    </w:p>
    <w:p w14:paraId="50B53C82" w14:textId="77777777" w:rsidR="00684B9D" w:rsidRPr="00684B9D" w:rsidRDefault="00684B9D" w:rsidP="00684B9D">
      <w:pPr>
        <w:spacing w:after="0" w:line="240" w:lineRule="auto"/>
        <w:jc w:val="both"/>
        <w:rPr>
          <w:rFonts w:ascii="Times New Roman" w:hAnsi="Times New Roman" w:cs="Times New Roman"/>
          <w:sz w:val="28"/>
          <w:szCs w:val="28"/>
          <w:lang w:val="kk-KZ"/>
        </w:rPr>
      </w:pPr>
    </w:p>
    <w:p w14:paraId="53DF26AF" w14:textId="12588678" w:rsidR="00684B9D" w:rsidRPr="00684B9D" w:rsidRDefault="00684B9D" w:rsidP="00684B9D">
      <w:pPr>
        <w:spacing w:after="0" w:line="240" w:lineRule="auto"/>
        <w:jc w:val="both"/>
        <w:rPr>
          <w:rFonts w:ascii="Times New Roman" w:hAnsi="Times New Roman" w:cs="Times New Roman"/>
          <w:sz w:val="28"/>
          <w:szCs w:val="28"/>
          <w:lang w:val="ru-RU"/>
        </w:rPr>
      </w:pPr>
      <w:r w:rsidRPr="00684B9D">
        <w:rPr>
          <w:rFonts w:ascii="Times New Roman" w:hAnsi="Times New Roman" w:cs="Times New Roman"/>
          <w:sz w:val="28"/>
          <w:szCs w:val="28"/>
          <w:lang w:val="ru-RU"/>
        </w:rPr>
        <w:t xml:space="preserve">Таблица </w:t>
      </w:r>
      <w:r w:rsidR="00A562FE">
        <w:rPr>
          <w:rFonts w:ascii="Times New Roman" w:hAnsi="Times New Roman" w:cs="Times New Roman"/>
          <w:sz w:val="28"/>
          <w:szCs w:val="28"/>
          <w:lang w:val="ru-RU"/>
        </w:rPr>
        <w:t>4</w:t>
      </w:r>
      <w:r w:rsidR="00EE0419" w:rsidRPr="00EE0419">
        <w:rPr>
          <w:rFonts w:ascii="Times New Roman" w:hAnsi="Times New Roman" w:cs="Times New Roman"/>
          <w:sz w:val="28"/>
          <w:szCs w:val="28"/>
          <w:lang w:val="ru-RU"/>
        </w:rPr>
        <w:t>.</w:t>
      </w:r>
      <w:r w:rsidR="00BB31E5">
        <w:rPr>
          <w:rFonts w:ascii="Times New Roman" w:hAnsi="Times New Roman" w:cs="Times New Roman"/>
          <w:sz w:val="28"/>
          <w:szCs w:val="28"/>
          <w:lang w:val="ru-RU"/>
        </w:rPr>
        <w:t>8</w:t>
      </w:r>
      <w:r w:rsidRPr="00684B9D">
        <w:rPr>
          <w:rFonts w:ascii="Times New Roman" w:hAnsi="Times New Roman" w:cs="Times New Roman"/>
          <w:sz w:val="28"/>
          <w:szCs w:val="28"/>
          <w:lang w:val="ru-RU"/>
        </w:rPr>
        <w:t xml:space="preserve"> - Результаты рентгенофазового анализа немагнитной фракции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9"/>
        <w:gridCol w:w="5348"/>
        <w:gridCol w:w="941"/>
      </w:tblGrid>
      <w:tr w:rsidR="00684B9D" w:rsidRPr="00684B9D" w14:paraId="138B3D41" w14:textId="77777777" w:rsidTr="00B6755A">
        <w:trPr>
          <w:trHeight w:val="288"/>
        </w:trPr>
        <w:tc>
          <w:tcPr>
            <w:tcW w:w="1751" w:type="pct"/>
            <w:noWrap/>
            <w:vAlign w:val="bottom"/>
            <w:hideMark/>
          </w:tcPr>
          <w:p w14:paraId="32DBF126" w14:textId="77777777" w:rsidR="00684B9D" w:rsidRPr="00EE0419" w:rsidRDefault="00684B9D" w:rsidP="00684B9D">
            <w:pPr>
              <w:spacing w:after="0" w:line="240" w:lineRule="auto"/>
              <w:jc w:val="center"/>
              <w:rPr>
                <w:rFonts w:ascii="Times New Roman" w:hAnsi="Times New Roman" w:cs="Times New Roman"/>
                <w:color w:val="000000"/>
                <w:sz w:val="28"/>
                <w:szCs w:val="28"/>
              </w:rPr>
            </w:pPr>
            <w:r w:rsidRPr="00EE0419">
              <w:rPr>
                <w:rFonts w:ascii="Times New Roman" w:hAnsi="Times New Roman" w:cs="Times New Roman"/>
                <w:color w:val="000000"/>
                <w:sz w:val="28"/>
                <w:szCs w:val="28"/>
              </w:rPr>
              <w:t>Compound Name</w:t>
            </w:r>
          </w:p>
        </w:tc>
        <w:tc>
          <w:tcPr>
            <w:tcW w:w="2763" w:type="pct"/>
            <w:noWrap/>
            <w:vAlign w:val="bottom"/>
            <w:hideMark/>
          </w:tcPr>
          <w:p w14:paraId="3ABF1606" w14:textId="77777777" w:rsidR="00684B9D" w:rsidRPr="00EE0419" w:rsidRDefault="00684B9D" w:rsidP="00684B9D">
            <w:pPr>
              <w:spacing w:after="0" w:line="240" w:lineRule="auto"/>
              <w:jc w:val="center"/>
              <w:rPr>
                <w:rFonts w:ascii="Times New Roman" w:hAnsi="Times New Roman" w:cs="Times New Roman"/>
                <w:color w:val="000000"/>
                <w:sz w:val="28"/>
                <w:szCs w:val="28"/>
              </w:rPr>
            </w:pPr>
            <w:r w:rsidRPr="00EE0419">
              <w:rPr>
                <w:rFonts w:ascii="Times New Roman" w:hAnsi="Times New Roman" w:cs="Times New Roman"/>
                <w:color w:val="000000"/>
                <w:sz w:val="28"/>
                <w:szCs w:val="28"/>
              </w:rPr>
              <w:t>Formula</w:t>
            </w:r>
          </w:p>
        </w:tc>
        <w:tc>
          <w:tcPr>
            <w:tcW w:w="486" w:type="pct"/>
            <w:noWrap/>
            <w:vAlign w:val="bottom"/>
            <w:hideMark/>
          </w:tcPr>
          <w:p w14:paraId="4FBCA824" w14:textId="77777777" w:rsidR="00684B9D" w:rsidRPr="00EE0419" w:rsidRDefault="00684B9D" w:rsidP="00684B9D">
            <w:pPr>
              <w:spacing w:after="0" w:line="240" w:lineRule="auto"/>
              <w:jc w:val="center"/>
              <w:rPr>
                <w:rFonts w:ascii="Times New Roman" w:hAnsi="Times New Roman" w:cs="Times New Roman"/>
                <w:color w:val="000000"/>
                <w:sz w:val="28"/>
                <w:szCs w:val="28"/>
              </w:rPr>
            </w:pPr>
            <w:r w:rsidRPr="00EE0419">
              <w:rPr>
                <w:rFonts w:ascii="Times New Roman" w:hAnsi="Times New Roman" w:cs="Times New Roman"/>
                <w:color w:val="000000"/>
                <w:sz w:val="28"/>
                <w:szCs w:val="28"/>
              </w:rPr>
              <w:t>S-Q</w:t>
            </w:r>
          </w:p>
        </w:tc>
      </w:tr>
      <w:tr w:rsidR="00B6755A" w:rsidRPr="00684B9D" w14:paraId="22653B08" w14:textId="77777777" w:rsidTr="00B6755A">
        <w:trPr>
          <w:trHeight w:val="288"/>
        </w:trPr>
        <w:tc>
          <w:tcPr>
            <w:tcW w:w="1751" w:type="pct"/>
            <w:noWrap/>
            <w:vAlign w:val="bottom"/>
            <w:hideMark/>
          </w:tcPr>
          <w:p w14:paraId="5FB9A7B9" w14:textId="09120E0B" w:rsidR="00B6755A" w:rsidRPr="00EE0419" w:rsidRDefault="00B6755A" w:rsidP="00B6755A">
            <w:pPr>
              <w:spacing w:after="0" w:line="240" w:lineRule="auto"/>
              <w:jc w:val="center"/>
              <w:rPr>
                <w:rFonts w:ascii="Times New Roman" w:hAnsi="Times New Roman" w:cs="Times New Roman"/>
                <w:color w:val="000000"/>
                <w:sz w:val="28"/>
                <w:szCs w:val="28"/>
              </w:rPr>
            </w:pPr>
            <w:r w:rsidRPr="00EE0419">
              <w:rPr>
                <w:rFonts w:ascii="Times New Roman" w:hAnsi="Times New Roman" w:cs="Times New Roman"/>
                <w:color w:val="000000"/>
                <w:sz w:val="28"/>
                <w:szCs w:val="28"/>
              </w:rPr>
              <w:t>Augite, syn</w:t>
            </w:r>
          </w:p>
        </w:tc>
        <w:tc>
          <w:tcPr>
            <w:tcW w:w="2763" w:type="pct"/>
            <w:noWrap/>
            <w:vAlign w:val="bottom"/>
            <w:hideMark/>
          </w:tcPr>
          <w:p w14:paraId="70645E7D" w14:textId="156CE34D" w:rsidR="00B6755A" w:rsidRPr="002B3DEE" w:rsidRDefault="00B6755A" w:rsidP="00B6755A">
            <w:pPr>
              <w:spacing w:after="0" w:line="240" w:lineRule="auto"/>
              <w:jc w:val="center"/>
              <w:rPr>
                <w:rFonts w:ascii="Times New Roman" w:hAnsi="Times New Roman" w:cs="Times New Roman"/>
                <w:color w:val="000000"/>
                <w:sz w:val="28"/>
                <w:szCs w:val="28"/>
                <w:lang w:val="fr-FR"/>
              </w:rPr>
            </w:pPr>
            <w:r w:rsidRPr="002B3DEE">
              <w:rPr>
                <w:rFonts w:ascii="Times New Roman" w:hAnsi="Times New Roman" w:cs="Times New Roman"/>
                <w:color w:val="000000"/>
                <w:sz w:val="28"/>
                <w:szCs w:val="28"/>
                <w:lang w:val="fr-FR"/>
              </w:rPr>
              <w:t>Ca(Mg</w:t>
            </w:r>
            <w:r w:rsidRPr="004D0611">
              <w:rPr>
                <w:rFonts w:ascii="Times New Roman" w:hAnsi="Times New Roman" w:cs="Times New Roman"/>
                <w:color w:val="000000"/>
                <w:sz w:val="28"/>
                <w:szCs w:val="28"/>
                <w:vertAlign w:val="subscript"/>
                <w:lang w:val="fr-FR"/>
              </w:rPr>
              <w:t>0.85</w:t>
            </w:r>
            <w:r w:rsidRPr="002B3DEE">
              <w:rPr>
                <w:rFonts w:ascii="Times New Roman" w:hAnsi="Times New Roman" w:cs="Times New Roman"/>
                <w:color w:val="000000"/>
                <w:sz w:val="28"/>
                <w:szCs w:val="28"/>
                <w:lang w:val="fr-FR"/>
              </w:rPr>
              <w:t>Al</w:t>
            </w:r>
            <w:r w:rsidRPr="004D0611">
              <w:rPr>
                <w:rFonts w:ascii="Times New Roman" w:hAnsi="Times New Roman" w:cs="Times New Roman"/>
                <w:color w:val="000000"/>
                <w:sz w:val="28"/>
                <w:szCs w:val="28"/>
                <w:vertAlign w:val="subscript"/>
                <w:lang w:val="fr-FR"/>
              </w:rPr>
              <w:t>0.15</w:t>
            </w:r>
            <w:r w:rsidRPr="002B3DEE">
              <w:rPr>
                <w:rFonts w:ascii="Times New Roman" w:hAnsi="Times New Roman" w:cs="Times New Roman"/>
                <w:color w:val="000000"/>
                <w:sz w:val="28"/>
                <w:szCs w:val="28"/>
                <w:lang w:val="fr-FR"/>
              </w:rPr>
              <w:t>)(Si</w:t>
            </w:r>
            <w:r w:rsidRPr="004D0611">
              <w:rPr>
                <w:rFonts w:ascii="Times New Roman" w:hAnsi="Times New Roman" w:cs="Times New Roman"/>
                <w:color w:val="000000"/>
                <w:sz w:val="28"/>
                <w:szCs w:val="28"/>
                <w:vertAlign w:val="subscript"/>
                <w:lang w:val="fr-FR"/>
              </w:rPr>
              <w:t>1.85</w:t>
            </w:r>
            <w:r w:rsidRPr="002B3DEE">
              <w:rPr>
                <w:rFonts w:ascii="Times New Roman" w:hAnsi="Times New Roman" w:cs="Times New Roman"/>
                <w:color w:val="000000"/>
                <w:sz w:val="28"/>
                <w:szCs w:val="28"/>
                <w:lang w:val="fr-FR"/>
              </w:rPr>
              <w:t>Al</w:t>
            </w:r>
            <w:r w:rsidRPr="004D0611">
              <w:rPr>
                <w:rFonts w:ascii="Times New Roman" w:hAnsi="Times New Roman" w:cs="Times New Roman"/>
                <w:color w:val="000000"/>
                <w:sz w:val="28"/>
                <w:szCs w:val="28"/>
                <w:vertAlign w:val="subscript"/>
                <w:lang w:val="fr-FR"/>
              </w:rPr>
              <w:t>0.15</w:t>
            </w:r>
            <w:r w:rsidRPr="002B3DEE">
              <w:rPr>
                <w:rFonts w:ascii="Times New Roman" w:hAnsi="Times New Roman" w:cs="Times New Roman"/>
                <w:color w:val="000000"/>
                <w:sz w:val="28"/>
                <w:szCs w:val="28"/>
                <w:lang w:val="fr-FR"/>
              </w:rPr>
              <w:t>)O</w:t>
            </w:r>
            <w:r w:rsidRPr="004D0611">
              <w:rPr>
                <w:rFonts w:ascii="Times New Roman" w:hAnsi="Times New Roman" w:cs="Times New Roman"/>
                <w:color w:val="000000"/>
                <w:sz w:val="28"/>
                <w:szCs w:val="28"/>
                <w:vertAlign w:val="subscript"/>
                <w:lang w:val="fr-FR"/>
              </w:rPr>
              <w:t>6</w:t>
            </w:r>
          </w:p>
        </w:tc>
        <w:tc>
          <w:tcPr>
            <w:tcW w:w="486" w:type="pct"/>
            <w:noWrap/>
            <w:vAlign w:val="bottom"/>
            <w:hideMark/>
          </w:tcPr>
          <w:p w14:paraId="5589CC08" w14:textId="57E1A3BC" w:rsidR="00B6755A" w:rsidRPr="00EE0419" w:rsidRDefault="00B6755A" w:rsidP="00B6755A">
            <w:pPr>
              <w:spacing w:after="0" w:line="240" w:lineRule="auto"/>
              <w:jc w:val="center"/>
              <w:rPr>
                <w:rFonts w:ascii="Times New Roman" w:hAnsi="Times New Roman" w:cs="Times New Roman"/>
                <w:color w:val="000000"/>
                <w:sz w:val="28"/>
                <w:szCs w:val="28"/>
              </w:rPr>
            </w:pPr>
            <w:r w:rsidRPr="00EE0419">
              <w:rPr>
                <w:rFonts w:ascii="Times New Roman" w:hAnsi="Times New Roman" w:cs="Times New Roman"/>
                <w:color w:val="000000"/>
                <w:sz w:val="28"/>
                <w:szCs w:val="28"/>
              </w:rPr>
              <w:t>22.6%</w:t>
            </w:r>
          </w:p>
        </w:tc>
      </w:tr>
      <w:tr w:rsidR="00B6755A" w:rsidRPr="00684B9D" w14:paraId="18FCB1AB" w14:textId="77777777" w:rsidTr="00B6755A">
        <w:trPr>
          <w:trHeight w:val="288"/>
        </w:trPr>
        <w:tc>
          <w:tcPr>
            <w:tcW w:w="1751" w:type="pct"/>
            <w:noWrap/>
            <w:vAlign w:val="bottom"/>
            <w:hideMark/>
          </w:tcPr>
          <w:p w14:paraId="20965981" w14:textId="74BDF5C2" w:rsidR="00B6755A" w:rsidRPr="00EE0419" w:rsidRDefault="00B6755A" w:rsidP="00B6755A">
            <w:pPr>
              <w:spacing w:after="0" w:line="240" w:lineRule="auto"/>
              <w:jc w:val="center"/>
              <w:rPr>
                <w:rFonts w:ascii="Times New Roman" w:hAnsi="Times New Roman" w:cs="Times New Roman"/>
                <w:color w:val="000000"/>
                <w:sz w:val="28"/>
                <w:szCs w:val="28"/>
              </w:rPr>
            </w:pPr>
            <w:r w:rsidRPr="00EE0419">
              <w:rPr>
                <w:rFonts w:ascii="Times New Roman" w:hAnsi="Times New Roman" w:cs="Times New Roman"/>
                <w:color w:val="000000"/>
                <w:sz w:val="28"/>
                <w:szCs w:val="28"/>
              </w:rPr>
              <w:t>Rutile, syn</w:t>
            </w:r>
          </w:p>
        </w:tc>
        <w:tc>
          <w:tcPr>
            <w:tcW w:w="2763" w:type="pct"/>
            <w:noWrap/>
            <w:vAlign w:val="bottom"/>
            <w:hideMark/>
          </w:tcPr>
          <w:p w14:paraId="42F47B29" w14:textId="1F2C3029" w:rsidR="00B6755A" w:rsidRPr="00EE0419" w:rsidRDefault="00B6755A" w:rsidP="00B6755A">
            <w:pPr>
              <w:spacing w:after="0" w:line="240" w:lineRule="auto"/>
              <w:jc w:val="center"/>
              <w:rPr>
                <w:rFonts w:ascii="Times New Roman" w:hAnsi="Times New Roman" w:cs="Times New Roman"/>
                <w:color w:val="000000"/>
                <w:sz w:val="28"/>
                <w:szCs w:val="28"/>
              </w:rPr>
            </w:pPr>
            <w:r w:rsidRPr="00EE0419">
              <w:rPr>
                <w:rFonts w:ascii="Times New Roman" w:hAnsi="Times New Roman" w:cs="Times New Roman"/>
                <w:color w:val="000000"/>
                <w:sz w:val="28"/>
                <w:szCs w:val="28"/>
              </w:rPr>
              <w:t>TiO</w:t>
            </w:r>
            <w:r w:rsidRPr="004D0611">
              <w:rPr>
                <w:rFonts w:ascii="Times New Roman" w:hAnsi="Times New Roman" w:cs="Times New Roman"/>
                <w:color w:val="000000"/>
                <w:sz w:val="28"/>
                <w:szCs w:val="28"/>
                <w:vertAlign w:val="subscript"/>
              </w:rPr>
              <w:t>2</w:t>
            </w:r>
          </w:p>
        </w:tc>
        <w:tc>
          <w:tcPr>
            <w:tcW w:w="486" w:type="pct"/>
            <w:noWrap/>
            <w:vAlign w:val="bottom"/>
            <w:hideMark/>
          </w:tcPr>
          <w:p w14:paraId="3825B0CE" w14:textId="45C15255" w:rsidR="00B6755A" w:rsidRPr="00EE0419" w:rsidRDefault="00B6755A" w:rsidP="00B6755A">
            <w:pPr>
              <w:spacing w:after="0" w:line="240" w:lineRule="auto"/>
              <w:jc w:val="center"/>
              <w:rPr>
                <w:rFonts w:ascii="Times New Roman" w:hAnsi="Times New Roman" w:cs="Times New Roman"/>
                <w:color w:val="000000"/>
                <w:sz w:val="28"/>
                <w:szCs w:val="28"/>
              </w:rPr>
            </w:pPr>
            <w:r w:rsidRPr="00EE0419">
              <w:rPr>
                <w:rFonts w:ascii="Times New Roman" w:hAnsi="Times New Roman" w:cs="Times New Roman"/>
                <w:color w:val="000000"/>
                <w:sz w:val="28"/>
                <w:szCs w:val="28"/>
              </w:rPr>
              <w:t>20.8%</w:t>
            </w:r>
          </w:p>
        </w:tc>
      </w:tr>
      <w:tr w:rsidR="00B6755A" w:rsidRPr="00684B9D" w14:paraId="6DFC9337" w14:textId="77777777" w:rsidTr="00B6755A">
        <w:trPr>
          <w:trHeight w:val="288"/>
        </w:trPr>
        <w:tc>
          <w:tcPr>
            <w:tcW w:w="1751" w:type="pct"/>
            <w:noWrap/>
            <w:vAlign w:val="bottom"/>
            <w:hideMark/>
          </w:tcPr>
          <w:p w14:paraId="3138B700" w14:textId="6795493D" w:rsidR="00B6755A" w:rsidRPr="00EE0419" w:rsidRDefault="00B6755A" w:rsidP="00B6755A">
            <w:pPr>
              <w:spacing w:after="0" w:line="240" w:lineRule="auto"/>
              <w:jc w:val="center"/>
              <w:rPr>
                <w:rFonts w:ascii="Times New Roman" w:hAnsi="Times New Roman" w:cs="Times New Roman"/>
                <w:color w:val="000000"/>
                <w:sz w:val="28"/>
                <w:szCs w:val="28"/>
              </w:rPr>
            </w:pPr>
            <w:r w:rsidRPr="00EE0419">
              <w:rPr>
                <w:rFonts w:ascii="Times New Roman" w:hAnsi="Times New Roman" w:cs="Times New Roman"/>
                <w:color w:val="000000"/>
                <w:sz w:val="28"/>
                <w:szCs w:val="28"/>
              </w:rPr>
              <w:t>Tremolite</w:t>
            </w:r>
          </w:p>
        </w:tc>
        <w:tc>
          <w:tcPr>
            <w:tcW w:w="2763" w:type="pct"/>
            <w:noWrap/>
            <w:vAlign w:val="bottom"/>
            <w:hideMark/>
          </w:tcPr>
          <w:p w14:paraId="67D15895" w14:textId="25A6BBE0" w:rsidR="00B6755A" w:rsidRPr="00EE0419" w:rsidRDefault="00B6755A" w:rsidP="00B6755A">
            <w:pPr>
              <w:spacing w:after="0" w:line="240" w:lineRule="auto"/>
              <w:jc w:val="center"/>
              <w:rPr>
                <w:rFonts w:ascii="Times New Roman" w:hAnsi="Times New Roman" w:cs="Times New Roman"/>
                <w:color w:val="000000"/>
                <w:sz w:val="28"/>
                <w:szCs w:val="28"/>
              </w:rPr>
            </w:pPr>
            <w:r w:rsidRPr="00EE0419">
              <w:rPr>
                <w:rFonts w:ascii="Times New Roman" w:hAnsi="Times New Roman" w:cs="Times New Roman"/>
                <w:color w:val="000000"/>
                <w:sz w:val="28"/>
                <w:szCs w:val="28"/>
              </w:rPr>
              <w:t>Ca</w:t>
            </w:r>
            <w:r w:rsidRPr="004D0611">
              <w:rPr>
                <w:rFonts w:ascii="Times New Roman" w:hAnsi="Times New Roman" w:cs="Times New Roman"/>
                <w:color w:val="000000"/>
                <w:sz w:val="28"/>
                <w:szCs w:val="28"/>
                <w:vertAlign w:val="subscript"/>
              </w:rPr>
              <w:t>2</w:t>
            </w:r>
            <w:r w:rsidRPr="00EE0419">
              <w:rPr>
                <w:rFonts w:ascii="Times New Roman" w:hAnsi="Times New Roman" w:cs="Times New Roman"/>
                <w:color w:val="000000"/>
                <w:sz w:val="28"/>
                <w:szCs w:val="28"/>
              </w:rPr>
              <w:t>Mg</w:t>
            </w:r>
            <w:r w:rsidRPr="004D0611">
              <w:rPr>
                <w:rFonts w:ascii="Times New Roman" w:hAnsi="Times New Roman" w:cs="Times New Roman"/>
                <w:color w:val="000000"/>
                <w:sz w:val="28"/>
                <w:szCs w:val="28"/>
                <w:vertAlign w:val="subscript"/>
              </w:rPr>
              <w:t>5</w:t>
            </w:r>
            <w:r w:rsidRPr="00EE0419">
              <w:rPr>
                <w:rFonts w:ascii="Times New Roman" w:hAnsi="Times New Roman" w:cs="Times New Roman"/>
                <w:color w:val="000000"/>
                <w:sz w:val="28"/>
                <w:szCs w:val="28"/>
              </w:rPr>
              <w:t>Si</w:t>
            </w:r>
            <w:r w:rsidRPr="004D0611">
              <w:rPr>
                <w:rFonts w:ascii="Times New Roman" w:hAnsi="Times New Roman" w:cs="Times New Roman"/>
                <w:color w:val="000000"/>
                <w:sz w:val="28"/>
                <w:szCs w:val="28"/>
                <w:vertAlign w:val="subscript"/>
              </w:rPr>
              <w:t>8</w:t>
            </w:r>
            <w:r w:rsidRPr="00EE0419">
              <w:rPr>
                <w:rFonts w:ascii="Times New Roman" w:hAnsi="Times New Roman" w:cs="Times New Roman"/>
                <w:color w:val="000000"/>
                <w:sz w:val="28"/>
                <w:szCs w:val="28"/>
              </w:rPr>
              <w:t>O</w:t>
            </w:r>
            <w:r w:rsidRPr="004D0611">
              <w:rPr>
                <w:rFonts w:ascii="Times New Roman" w:hAnsi="Times New Roman" w:cs="Times New Roman"/>
                <w:color w:val="000000"/>
                <w:sz w:val="28"/>
                <w:szCs w:val="28"/>
                <w:vertAlign w:val="subscript"/>
              </w:rPr>
              <w:t>22</w:t>
            </w:r>
            <w:r w:rsidRPr="00EE0419">
              <w:rPr>
                <w:rFonts w:ascii="Times New Roman" w:hAnsi="Times New Roman" w:cs="Times New Roman"/>
                <w:color w:val="000000"/>
                <w:sz w:val="28"/>
                <w:szCs w:val="28"/>
              </w:rPr>
              <w:t>(OH)</w:t>
            </w:r>
            <w:r w:rsidRPr="004D0611">
              <w:rPr>
                <w:rFonts w:ascii="Times New Roman" w:hAnsi="Times New Roman" w:cs="Times New Roman"/>
                <w:color w:val="000000"/>
                <w:sz w:val="28"/>
                <w:szCs w:val="28"/>
                <w:vertAlign w:val="subscript"/>
              </w:rPr>
              <w:t>2</w:t>
            </w:r>
          </w:p>
        </w:tc>
        <w:tc>
          <w:tcPr>
            <w:tcW w:w="486" w:type="pct"/>
            <w:noWrap/>
            <w:vAlign w:val="bottom"/>
            <w:hideMark/>
          </w:tcPr>
          <w:p w14:paraId="6540474F" w14:textId="69706284" w:rsidR="00B6755A" w:rsidRPr="00EE0419" w:rsidRDefault="00B6755A" w:rsidP="00B6755A">
            <w:pPr>
              <w:spacing w:after="0" w:line="240" w:lineRule="auto"/>
              <w:jc w:val="center"/>
              <w:rPr>
                <w:rFonts w:ascii="Times New Roman" w:hAnsi="Times New Roman" w:cs="Times New Roman"/>
                <w:color w:val="000000"/>
                <w:sz w:val="28"/>
                <w:szCs w:val="28"/>
              </w:rPr>
            </w:pPr>
            <w:r w:rsidRPr="00EE0419">
              <w:rPr>
                <w:rFonts w:ascii="Times New Roman" w:hAnsi="Times New Roman" w:cs="Times New Roman"/>
                <w:color w:val="000000"/>
                <w:sz w:val="28"/>
                <w:szCs w:val="28"/>
              </w:rPr>
              <w:t>18.4%</w:t>
            </w:r>
          </w:p>
        </w:tc>
      </w:tr>
      <w:tr w:rsidR="00B6755A" w:rsidRPr="00684B9D" w14:paraId="32805CBF" w14:textId="77777777" w:rsidTr="00B6755A">
        <w:trPr>
          <w:trHeight w:val="288"/>
        </w:trPr>
        <w:tc>
          <w:tcPr>
            <w:tcW w:w="1751" w:type="pct"/>
            <w:noWrap/>
            <w:vAlign w:val="bottom"/>
            <w:hideMark/>
          </w:tcPr>
          <w:p w14:paraId="0DA885F1" w14:textId="39FE6FF9" w:rsidR="00B6755A" w:rsidRPr="00EE0419" w:rsidRDefault="00B6755A" w:rsidP="00B6755A">
            <w:pPr>
              <w:spacing w:after="0" w:line="240" w:lineRule="auto"/>
              <w:jc w:val="center"/>
              <w:rPr>
                <w:rFonts w:ascii="Times New Roman" w:hAnsi="Times New Roman" w:cs="Times New Roman"/>
                <w:color w:val="000000"/>
                <w:sz w:val="28"/>
                <w:szCs w:val="28"/>
              </w:rPr>
            </w:pPr>
            <w:r w:rsidRPr="00EE0419">
              <w:rPr>
                <w:rFonts w:ascii="Times New Roman" w:hAnsi="Times New Roman" w:cs="Times New Roman"/>
                <w:color w:val="000000"/>
                <w:sz w:val="28"/>
                <w:szCs w:val="28"/>
              </w:rPr>
              <w:t>Calcium Aluminum Silicate</w:t>
            </w:r>
          </w:p>
        </w:tc>
        <w:tc>
          <w:tcPr>
            <w:tcW w:w="2763" w:type="pct"/>
            <w:noWrap/>
            <w:vAlign w:val="bottom"/>
            <w:hideMark/>
          </w:tcPr>
          <w:p w14:paraId="152723D4" w14:textId="5E6FD093" w:rsidR="00B6755A" w:rsidRPr="00EE0419" w:rsidRDefault="00B6755A" w:rsidP="00B6755A">
            <w:pPr>
              <w:spacing w:after="0" w:line="240" w:lineRule="auto"/>
              <w:jc w:val="center"/>
              <w:rPr>
                <w:rFonts w:ascii="Times New Roman" w:hAnsi="Times New Roman" w:cs="Times New Roman"/>
                <w:color w:val="000000"/>
                <w:sz w:val="28"/>
                <w:szCs w:val="28"/>
              </w:rPr>
            </w:pPr>
            <w:r w:rsidRPr="00EE0419">
              <w:rPr>
                <w:rFonts w:ascii="Times New Roman" w:hAnsi="Times New Roman" w:cs="Times New Roman"/>
                <w:color w:val="000000"/>
                <w:sz w:val="28"/>
                <w:szCs w:val="28"/>
              </w:rPr>
              <w:t>Ca</w:t>
            </w:r>
            <w:r w:rsidRPr="004D0611">
              <w:rPr>
                <w:rFonts w:ascii="Times New Roman" w:hAnsi="Times New Roman" w:cs="Times New Roman"/>
                <w:color w:val="000000"/>
                <w:sz w:val="28"/>
                <w:szCs w:val="28"/>
                <w:vertAlign w:val="subscript"/>
              </w:rPr>
              <w:t>0.88</w:t>
            </w:r>
            <w:r w:rsidRPr="00EE0419">
              <w:rPr>
                <w:rFonts w:ascii="Times New Roman" w:hAnsi="Times New Roman" w:cs="Times New Roman"/>
                <w:color w:val="000000"/>
                <w:sz w:val="28"/>
                <w:szCs w:val="28"/>
              </w:rPr>
              <w:t>Al</w:t>
            </w:r>
            <w:r w:rsidRPr="004D0611">
              <w:rPr>
                <w:rFonts w:ascii="Times New Roman" w:hAnsi="Times New Roman" w:cs="Times New Roman"/>
                <w:color w:val="000000"/>
                <w:sz w:val="28"/>
                <w:szCs w:val="28"/>
                <w:vertAlign w:val="subscript"/>
              </w:rPr>
              <w:t>1.77</w:t>
            </w:r>
            <w:r w:rsidRPr="00EE0419">
              <w:rPr>
                <w:rFonts w:ascii="Times New Roman" w:hAnsi="Times New Roman" w:cs="Times New Roman"/>
                <w:color w:val="000000"/>
                <w:sz w:val="28"/>
                <w:szCs w:val="28"/>
              </w:rPr>
              <w:t>Si</w:t>
            </w:r>
            <w:r w:rsidRPr="004D0611">
              <w:rPr>
                <w:rFonts w:ascii="Times New Roman" w:hAnsi="Times New Roman" w:cs="Times New Roman"/>
                <w:color w:val="000000"/>
                <w:sz w:val="28"/>
                <w:szCs w:val="28"/>
                <w:vertAlign w:val="subscript"/>
              </w:rPr>
              <w:t>2.23</w:t>
            </w:r>
            <w:r w:rsidRPr="00EE0419">
              <w:rPr>
                <w:rFonts w:ascii="Times New Roman" w:hAnsi="Times New Roman" w:cs="Times New Roman"/>
                <w:color w:val="000000"/>
                <w:sz w:val="28"/>
                <w:szCs w:val="28"/>
              </w:rPr>
              <w:t>O</w:t>
            </w:r>
            <w:r w:rsidRPr="004D0611">
              <w:rPr>
                <w:rFonts w:ascii="Times New Roman" w:hAnsi="Times New Roman" w:cs="Times New Roman"/>
                <w:color w:val="000000"/>
                <w:sz w:val="28"/>
                <w:szCs w:val="28"/>
                <w:vertAlign w:val="subscript"/>
              </w:rPr>
              <w:t>8</w:t>
            </w:r>
          </w:p>
        </w:tc>
        <w:tc>
          <w:tcPr>
            <w:tcW w:w="486" w:type="pct"/>
            <w:noWrap/>
            <w:vAlign w:val="bottom"/>
            <w:hideMark/>
          </w:tcPr>
          <w:p w14:paraId="1996351D" w14:textId="32BE3027" w:rsidR="00B6755A" w:rsidRPr="00EE0419" w:rsidRDefault="00B6755A" w:rsidP="00B6755A">
            <w:pPr>
              <w:spacing w:after="0" w:line="240" w:lineRule="auto"/>
              <w:jc w:val="center"/>
              <w:rPr>
                <w:rFonts w:ascii="Times New Roman" w:hAnsi="Times New Roman" w:cs="Times New Roman"/>
                <w:color w:val="000000"/>
                <w:sz w:val="28"/>
                <w:szCs w:val="28"/>
              </w:rPr>
            </w:pPr>
            <w:r w:rsidRPr="00EE0419">
              <w:rPr>
                <w:rFonts w:ascii="Times New Roman" w:hAnsi="Times New Roman" w:cs="Times New Roman"/>
                <w:color w:val="000000"/>
                <w:sz w:val="28"/>
                <w:szCs w:val="28"/>
              </w:rPr>
              <w:t>17.0%</w:t>
            </w:r>
          </w:p>
        </w:tc>
      </w:tr>
      <w:tr w:rsidR="00B6755A" w:rsidRPr="00684B9D" w14:paraId="53E01A23" w14:textId="77777777" w:rsidTr="00B6755A">
        <w:trPr>
          <w:trHeight w:val="288"/>
        </w:trPr>
        <w:tc>
          <w:tcPr>
            <w:tcW w:w="1751" w:type="pct"/>
            <w:noWrap/>
            <w:vAlign w:val="bottom"/>
            <w:hideMark/>
          </w:tcPr>
          <w:p w14:paraId="0172E29B" w14:textId="1D3AA155" w:rsidR="00B6755A" w:rsidRPr="00EE0419" w:rsidRDefault="00B6755A" w:rsidP="00B6755A">
            <w:pPr>
              <w:spacing w:after="0" w:line="240" w:lineRule="auto"/>
              <w:jc w:val="center"/>
              <w:rPr>
                <w:rFonts w:ascii="Times New Roman" w:hAnsi="Times New Roman" w:cs="Times New Roman"/>
                <w:color w:val="000000"/>
                <w:sz w:val="28"/>
                <w:szCs w:val="28"/>
              </w:rPr>
            </w:pPr>
            <w:r w:rsidRPr="00EE0419">
              <w:rPr>
                <w:rFonts w:ascii="Times New Roman" w:hAnsi="Times New Roman" w:cs="Times New Roman"/>
                <w:color w:val="000000"/>
                <w:sz w:val="28"/>
                <w:szCs w:val="28"/>
              </w:rPr>
              <w:t>Magnesium Titanium Oxide</w:t>
            </w:r>
          </w:p>
        </w:tc>
        <w:tc>
          <w:tcPr>
            <w:tcW w:w="2763" w:type="pct"/>
            <w:noWrap/>
            <w:vAlign w:val="bottom"/>
            <w:hideMark/>
          </w:tcPr>
          <w:p w14:paraId="2F6C1845" w14:textId="6B9BD979" w:rsidR="00B6755A" w:rsidRPr="00EE0419" w:rsidRDefault="00B6755A" w:rsidP="00B6755A">
            <w:pPr>
              <w:spacing w:after="0" w:line="240" w:lineRule="auto"/>
              <w:jc w:val="center"/>
              <w:rPr>
                <w:rFonts w:ascii="Times New Roman" w:hAnsi="Times New Roman" w:cs="Times New Roman"/>
                <w:color w:val="000000"/>
                <w:sz w:val="28"/>
                <w:szCs w:val="28"/>
              </w:rPr>
            </w:pPr>
            <w:r w:rsidRPr="00EE0419">
              <w:rPr>
                <w:rFonts w:ascii="Times New Roman" w:hAnsi="Times New Roman" w:cs="Times New Roman"/>
                <w:color w:val="000000"/>
                <w:sz w:val="28"/>
                <w:szCs w:val="28"/>
              </w:rPr>
              <w:t>Mg</w:t>
            </w:r>
            <w:r w:rsidRPr="004D0611">
              <w:rPr>
                <w:rFonts w:ascii="Times New Roman" w:hAnsi="Times New Roman" w:cs="Times New Roman"/>
                <w:color w:val="000000"/>
                <w:sz w:val="28"/>
                <w:szCs w:val="28"/>
                <w:vertAlign w:val="subscript"/>
              </w:rPr>
              <w:t>1.05</w:t>
            </w:r>
            <w:r w:rsidRPr="00EE0419">
              <w:rPr>
                <w:rFonts w:ascii="Times New Roman" w:hAnsi="Times New Roman" w:cs="Times New Roman"/>
                <w:color w:val="000000"/>
                <w:sz w:val="28"/>
                <w:szCs w:val="28"/>
              </w:rPr>
              <w:t>Ti</w:t>
            </w:r>
            <w:r w:rsidRPr="004D0611">
              <w:rPr>
                <w:rFonts w:ascii="Times New Roman" w:hAnsi="Times New Roman" w:cs="Times New Roman"/>
                <w:color w:val="000000"/>
                <w:sz w:val="28"/>
                <w:szCs w:val="28"/>
                <w:vertAlign w:val="subscript"/>
              </w:rPr>
              <w:t>1.95</w:t>
            </w:r>
            <w:r w:rsidRPr="00EE0419">
              <w:rPr>
                <w:rFonts w:ascii="Times New Roman" w:hAnsi="Times New Roman" w:cs="Times New Roman"/>
                <w:color w:val="000000"/>
                <w:sz w:val="28"/>
                <w:szCs w:val="28"/>
              </w:rPr>
              <w:t>O</w:t>
            </w:r>
            <w:r w:rsidRPr="004D0611">
              <w:rPr>
                <w:rFonts w:ascii="Times New Roman" w:hAnsi="Times New Roman" w:cs="Times New Roman"/>
                <w:color w:val="000000"/>
                <w:sz w:val="28"/>
                <w:szCs w:val="28"/>
                <w:vertAlign w:val="subscript"/>
              </w:rPr>
              <w:t>5</w:t>
            </w:r>
          </w:p>
        </w:tc>
        <w:tc>
          <w:tcPr>
            <w:tcW w:w="486" w:type="pct"/>
            <w:noWrap/>
            <w:vAlign w:val="bottom"/>
            <w:hideMark/>
          </w:tcPr>
          <w:p w14:paraId="60EBDF3D" w14:textId="479FFD0E" w:rsidR="00B6755A" w:rsidRPr="00EE0419" w:rsidRDefault="00B6755A" w:rsidP="00B6755A">
            <w:pPr>
              <w:spacing w:after="0" w:line="240" w:lineRule="auto"/>
              <w:jc w:val="center"/>
              <w:rPr>
                <w:rFonts w:ascii="Times New Roman" w:hAnsi="Times New Roman" w:cs="Times New Roman"/>
                <w:color w:val="000000"/>
                <w:sz w:val="28"/>
                <w:szCs w:val="28"/>
              </w:rPr>
            </w:pPr>
            <w:r w:rsidRPr="00EE0419">
              <w:rPr>
                <w:rFonts w:ascii="Times New Roman" w:hAnsi="Times New Roman" w:cs="Times New Roman"/>
                <w:color w:val="000000"/>
                <w:sz w:val="28"/>
                <w:szCs w:val="28"/>
              </w:rPr>
              <w:t>16.7%</w:t>
            </w:r>
          </w:p>
        </w:tc>
      </w:tr>
      <w:tr w:rsidR="00B6755A" w:rsidRPr="00684B9D" w14:paraId="38D351DC" w14:textId="77777777" w:rsidTr="00B6755A">
        <w:trPr>
          <w:trHeight w:val="288"/>
        </w:trPr>
        <w:tc>
          <w:tcPr>
            <w:tcW w:w="1751" w:type="pct"/>
            <w:noWrap/>
            <w:vAlign w:val="bottom"/>
          </w:tcPr>
          <w:p w14:paraId="398F093C" w14:textId="6D4BF140" w:rsidR="00B6755A" w:rsidRPr="00EE0419" w:rsidRDefault="00B6755A" w:rsidP="00B6755A">
            <w:pPr>
              <w:spacing w:after="0" w:line="240" w:lineRule="auto"/>
              <w:jc w:val="center"/>
              <w:rPr>
                <w:rFonts w:ascii="Times New Roman" w:hAnsi="Times New Roman" w:cs="Times New Roman"/>
                <w:color w:val="000000"/>
                <w:sz w:val="28"/>
                <w:szCs w:val="28"/>
              </w:rPr>
            </w:pPr>
            <w:r w:rsidRPr="00EE0419">
              <w:rPr>
                <w:rFonts w:ascii="Times New Roman" w:hAnsi="Times New Roman" w:cs="Times New Roman"/>
                <w:color w:val="000000"/>
                <w:sz w:val="28"/>
                <w:szCs w:val="28"/>
              </w:rPr>
              <w:t>Silicon Oxide Hydroxide</w:t>
            </w:r>
          </w:p>
        </w:tc>
        <w:tc>
          <w:tcPr>
            <w:tcW w:w="2763" w:type="pct"/>
            <w:noWrap/>
            <w:vAlign w:val="bottom"/>
          </w:tcPr>
          <w:p w14:paraId="3F62263A" w14:textId="54F2F177" w:rsidR="00B6755A" w:rsidRPr="00EE0419" w:rsidRDefault="00B6755A" w:rsidP="00B6755A">
            <w:pPr>
              <w:spacing w:after="0" w:line="240" w:lineRule="auto"/>
              <w:jc w:val="center"/>
              <w:rPr>
                <w:rFonts w:ascii="Times New Roman" w:hAnsi="Times New Roman" w:cs="Times New Roman"/>
                <w:color w:val="000000"/>
                <w:sz w:val="28"/>
                <w:szCs w:val="28"/>
              </w:rPr>
            </w:pPr>
            <w:r w:rsidRPr="00EE0419">
              <w:rPr>
                <w:rFonts w:ascii="Times New Roman" w:hAnsi="Times New Roman" w:cs="Times New Roman"/>
                <w:color w:val="000000"/>
                <w:sz w:val="28"/>
                <w:szCs w:val="28"/>
              </w:rPr>
              <w:t>Si</w:t>
            </w:r>
            <w:r w:rsidRPr="004D0611">
              <w:rPr>
                <w:rFonts w:ascii="Times New Roman" w:hAnsi="Times New Roman" w:cs="Times New Roman"/>
                <w:color w:val="000000"/>
                <w:sz w:val="28"/>
                <w:szCs w:val="28"/>
                <w:vertAlign w:val="subscript"/>
              </w:rPr>
              <w:t>74</w:t>
            </w:r>
            <w:r w:rsidRPr="00EE0419">
              <w:rPr>
                <w:rFonts w:ascii="Times New Roman" w:hAnsi="Times New Roman" w:cs="Times New Roman"/>
                <w:color w:val="000000"/>
                <w:sz w:val="28"/>
                <w:szCs w:val="28"/>
              </w:rPr>
              <w:t>O</w:t>
            </w:r>
            <w:r w:rsidRPr="004D0611">
              <w:rPr>
                <w:rFonts w:ascii="Times New Roman" w:hAnsi="Times New Roman" w:cs="Times New Roman"/>
                <w:color w:val="000000"/>
                <w:sz w:val="28"/>
                <w:szCs w:val="28"/>
                <w:vertAlign w:val="subscript"/>
              </w:rPr>
              <w:t>142</w:t>
            </w:r>
            <w:r w:rsidRPr="00EE0419">
              <w:rPr>
                <w:rFonts w:ascii="Times New Roman" w:hAnsi="Times New Roman" w:cs="Times New Roman"/>
                <w:color w:val="000000"/>
                <w:sz w:val="28"/>
                <w:szCs w:val="28"/>
              </w:rPr>
              <w:t>(OH)</w:t>
            </w:r>
            <w:r w:rsidRPr="004D0611">
              <w:rPr>
                <w:rFonts w:ascii="Times New Roman" w:hAnsi="Times New Roman" w:cs="Times New Roman"/>
                <w:color w:val="000000"/>
                <w:sz w:val="28"/>
                <w:szCs w:val="28"/>
                <w:vertAlign w:val="subscript"/>
              </w:rPr>
              <w:t>12</w:t>
            </w:r>
          </w:p>
        </w:tc>
        <w:tc>
          <w:tcPr>
            <w:tcW w:w="486" w:type="pct"/>
            <w:noWrap/>
            <w:vAlign w:val="bottom"/>
          </w:tcPr>
          <w:p w14:paraId="33615A56" w14:textId="5FBBD661" w:rsidR="00B6755A" w:rsidRPr="00EE0419" w:rsidRDefault="00B6755A" w:rsidP="00B6755A">
            <w:pPr>
              <w:spacing w:after="0" w:line="240" w:lineRule="auto"/>
              <w:jc w:val="center"/>
              <w:rPr>
                <w:rFonts w:ascii="Times New Roman" w:hAnsi="Times New Roman" w:cs="Times New Roman"/>
                <w:color w:val="000000"/>
                <w:sz w:val="28"/>
                <w:szCs w:val="28"/>
              </w:rPr>
            </w:pPr>
            <w:r w:rsidRPr="00EE0419">
              <w:rPr>
                <w:rFonts w:ascii="Times New Roman" w:hAnsi="Times New Roman" w:cs="Times New Roman"/>
                <w:color w:val="000000"/>
                <w:sz w:val="28"/>
                <w:szCs w:val="28"/>
              </w:rPr>
              <w:t>3.3%</w:t>
            </w:r>
          </w:p>
        </w:tc>
      </w:tr>
      <w:tr w:rsidR="00B6755A" w:rsidRPr="00684B9D" w14:paraId="502E551E" w14:textId="77777777" w:rsidTr="00B6755A">
        <w:trPr>
          <w:trHeight w:val="288"/>
        </w:trPr>
        <w:tc>
          <w:tcPr>
            <w:tcW w:w="1751" w:type="pct"/>
            <w:noWrap/>
            <w:vAlign w:val="bottom"/>
          </w:tcPr>
          <w:p w14:paraId="62BB57EF" w14:textId="15730702" w:rsidR="00B6755A" w:rsidRPr="00EE0419" w:rsidRDefault="00B6755A" w:rsidP="00B6755A">
            <w:pPr>
              <w:spacing w:after="0" w:line="240" w:lineRule="auto"/>
              <w:jc w:val="center"/>
              <w:rPr>
                <w:rFonts w:ascii="Times New Roman" w:hAnsi="Times New Roman" w:cs="Times New Roman"/>
                <w:color w:val="000000"/>
                <w:sz w:val="28"/>
                <w:szCs w:val="28"/>
              </w:rPr>
            </w:pPr>
            <w:r w:rsidRPr="00EE0419">
              <w:rPr>
                <w:rFonts w:ascii="Times New Roman" w:hAnsi="Times New Roman" w:cs="Times New Roman"/>
                <w:color w:val="000000"/>
                <w:sz w:val="28"/>
                <w:szCs w:val="28"/>
              </w:rPr>
              <w:t>Vanadium Oxide</w:t>
            </w:r>
          </w:p>
        </w:tc>
        <w:tc>
          <w:tcPr>
            <w:tcW w:w="2763" w:type="pct"/>
            <w:noWrap/>
            <w:vAlign w:val="bottom"/>
          </w:tcPr>
          <w:p w14:paraId="482949EF" w14:textId="07263B79" w:rsidR="00B6755A" w:rsidRPr="00EE0419" w:rsidRDefault="00B6755A" w:rsidP="00B6755A">
            <w:pPr>
              <w:spacing w:after="0" w:line="240" w:lineRule="auto"/>
              <w:jc w:val="center"/>
              <w:rPr>
                <w:rFonts w:ascii="Times New Roman" w:hAnsi="Times New Roman" w:cs="Times New Roman"/>
                <w:color w:val="000000"/>
                <w:sz w:val="28"/>
                <w:szCs w:val="28"/>
              </w:rPr>
            </w:pPr>
            <w:r w:rsidRPr="00EE0419">
              <w:rPr>
                <w:rFonts w:ascii="Times New Roman" w:hAnsi="Times New Roman" w:cs="Times New Roman"/>
                <w:color w:val="000000"/>
                <w:sz w:val="28"/>
                <w:szCs w:val="28"/>
              </w:rPr>
              <w:t>V</w:t>
            </w:r>
            <w:r w:rsidRPr="004D0611">
              <w:rPr>
                <w:rFonts w:ascii="Times New Roman" w:hAnsi="Times New Roman" w:cs="Times New Roman"/>
                <w:color w:val="000000"/>
                <w:sz w:val="28"/>
                <w:szCs w:val="28"/>
                <w:vertAlign w:val="subscript"/>
              </w:rPr>
              <w:t>6</w:t>
            </w:r>
            <w:r w:rsidRPr="00EE0419">
              <w:rPr>
                <w:rFonts w:ascii="Times New Roman" w:hAnsi="Times New Roman" w:cs="Times New Roman"/>
                <w:color w:val="000000"/>
                <w:sz w:val="28"/>
                <w:szCs w:val="28"/>
              </w:rPr>
              <w:t>O</w:t>
            </w:r>
            <w:r w:rsidRPr="004D0611">
              <w:rPr>
                <w:rFonts w:ascii="Times New Roman" w:hAnsi="Times New Roman" w:cs="Times New Roman"/>
                <w:color w:val="000000"/>
                <w:sz w:val="28"/>
                <w:szCs w:val="28"/>
                <w:vertAlign w:val="subscript"/>
              </w:rPr>
              <w:t>13</w:t>
            </w:r>
          </w:p>
        </w:tc>
        <w:tc>
          <w:tcPr>
            <w:tcW w:w="486" w:type="pct"/>
            <w:noWrap/>
            <w:vAlign w:val="bottom"/>
          </w:tcPr>
          <w:p w14:paraId="7306350E" w14:textId="441C2E57" w:rsidR="00B6755A" w:rsidRPr="00EE0419" w:rsidRDefault="00B6755A" w:rsidP="00B6755A">
            <w:pPr>
              <w:spacing w:after="0" w:line="240" w:lineRule="auto"/>
              <w:jc w:val="center"/>
              <w:rPr>
                <w:rFonts w:ascii="Times New Roman" w:hAnsi="Times New Roman" w:cs="Times New Roman"/>
                <w:color w:val="000000"/>
                <w:sz w:val="28"/>
                <w:szCs w:val="28"/>
              </w:rPr>
            </w:pPr>
            <w:r w:rsidRPr="00EE0419">
              <w:rPr>
                <w:rFonts w:ascii="Times New Roman" w:hAnsi="Times New Roman" w:cs="Times New Roman"/>
                <w:color w:val="000000"/>
                <w:sz w:val="28"/>
                <w:szCs w:val="28"/>
              </w:rPr>
              <w:t>1.3%</w:t>
            </w:r>
          </w:p>
        </w:tc>
      </w:tr>
    </w:tbl>
    <w:p w14:paraId="57579352" w14:textId="77777777" w:rsidR="00684B9D" w:rsidRPr="00684B9D" w:rsidRDefault="00684B9D" w:rsidP="00684B9D">
      <w:pPr>
        <w:spacing w:after="0" w:line="240" w:lineRule="auto"/>
        <w:jc w:val="both"/>
        <w:rPr>
          <w:rFonts w:ascii="Times New Roman" w:hAnsi="Times New Roman" w:cs="Times New Roman"/>
          <w:sz w:val="28"/>
          <w:szCs w:val="28"/>
        </w:rPr>
      </w:pPr>
    </w:p>
    <w:p w14:paraId="6A5515E4" w14:textId="09630096" w:rsidR="006F7E2D" w:rsidRDefault="00684B9D" w:rsidP="006F7E2D">
      <w:pPr>
        <w:spacing w:after="0" w:line="240" w:lineRule="auto"/>
        <w:ind w:firstLine="709"/>
        <w:jc w:val="both"/>
        <w:rPr>
          <w:rFonts w:ascii="Times New Roman" w:hAnsi="Times New Roman" w:cs="Times New Roman"/>
          <w:color w:val="000000"/>
          <w:sz w:val="28"/>
          <w:szCs w:val="28"/>
          <w:lang w:val="ru-RU"/>
        </w:rPr>
      </w:pPr>
      <w:r w:rsidRPr="00684B9D">
        <w:rPr>
          <w:rFonts w:ascii="Times New Roman" w:hAnsi="Times New Roman" w:cs="Times New Roman"/>
          <w:sz w:val="28"/>
          <w:szCs w:val="28"/>
          <w:lang w:val="ru-RU"/>
        </w:rPr>
        <w:t xml:space="preserve">Согласно полученным данным </w:t>
      </w:r>
      <w:r w:rsidRPr="00EE0419">
        <w:rPr>
          <w:rFonts w:ascii="Times New Roman" w:hAnsi="Times New Roman" w:cs="Times New Roman"/>
          <w:sz w:val="28"/>
          <w:szCs w:val="28"/>
          <w:lang w:val="kk-KZ"/>
        </w:rPr>
        <w:t>представленны</w:t>
      </w:r>
      <w:r w:rsidR="00EE0419" w:rsidRPr="00EE0419">
        <w:rPr>
          <w:rFonts w:ascii="Times New Roman" w:hAnsi="Times New Roman" w:cs="Times New Roman"/>
          <w:sz w:val="28"/>
          <w:szCs w:val="28"/>
          <w:lang w:val="kk-KZ"/>
        </w:rPr>
        <w:t>х</w:t>
      </w:r>
      <w:r w:rsidRPr="00EE0419">
        <w:rPr>
          <w:rFonts w:ascii="Times New Roman" w:hAnsi="Times New Roman" w:cs="Times New Roman"/>
          <w:sz w:val="28"/>
          <w:szCs w:val="28"/>
          <w:lang w:val="kk-KZ"/>
        </w:rPr>
        <w:t xml:space="preserve"> на рисунке </w:t>
      </w:r>
      <w:r w:rsidR="00A562FE">
        <w:rPr>
          <w:rFonts w:ascii="Times New Roman" w:hAnsi="Times New Roman" w:cs="Times New Roman"/>
          <w:sz w:val="28"/>
          <w:szCs w:val="28"/>
          <w:lang w:val="ru-RU"/>
        </w:rPr>
        <w:t>4</w:t>
      </w:r>
      <w:r w:rsidR="00EE0419" w:rsidRPr="00EE0419">
        <w:rPr>
          <w:rFonts w:ascii="Times New Roman" w:hAnsi="Times New Roman" w:cs="Times New Roman"/>
          <w:sz w:val="28"/>
          <w:szCs w:val="28"/>
          <w:lang w:val="ru-RU"/>
        </w:rPr>
        <w:t>.</w:t>
      </w:r>
      <w:r w:rsidR="003D2670">
        <w:rPr>
          <w:rFonts w:ascii="Times New Roman" w:hAnsi="Times New Roman" w:cs="Times New Roman"/>
          <w:sz w:val="28"/>
          <w:szCs w:val="28"/>
          <w:lang w:val="ru-RU"/>
        </w:rPr>
        <w:t>10</w:t>
      </w:r>
      <w:r w:rsidRPr="00EE0419">
        <w:rPr>
          <w:rFonts w:ascii="Times New Roman" w:hAnsi="Times New Roman" w:cs="Times New Roman"/>
          <w:sz w:val="28"/>
          <w:szCs w:val="28"/>
          <w:lang w:val="kk-KZ"/>
        </w:rPr>
        <w:t xml:space="preserve"> и в таблице </w:t>
      </w:r>
      <w:r w:rsidR="00A562FE">
        <w:rPr>
          <w:rFonts w:ascii="Times New Roman" w:hAnsi="Times New Roman" w:cs="Times New Roman"/>
          <w:sz w:val="28"/>
          <w:szCs w:val="28"/>
          <w:lang w:val="ru-RU"/>
        </w:rPr>
        <w:t>4</w:t>
      </w:r>
      <w:r w:rsidR="00EE0419" w:rsidRPr="00EE0419">
        <w:rPr>
          <w:rFonts w:ascii="Times New Roman" w:hAnsi="Times New Roman" w:cs="Times New Roman"/>
          <w:sz w:val="28"/>
          <w:szCs w:val="28"/>
          <w:lang w:val="ru-RU"/>
        </w:rPr>
        <w:t>.</w:t>
      </w:r>
      <w:r w:rsidR="00683FB1">
        <w:rPr>
          <w:rFonts w:ascii="Times New Roman" w:hAnsi="Times New Roman" w:cs="Times New Roman"/>
          <w:sz w:val="28"/>
          <w:szCs w:val="28"/>
          <w:lang w:val="ru-RU"/>
        </w:rPr>
        <w:t>8</w:t>
      </w:r>
      <w:r w:rsidRPr="00EE0419">
        <w:rPr>
          <w:rFonts w:ascii="Times New Roman" w:hAnsi="Times New Roman" w:cs="Times New Roman"/>
          <w:sz w:val="28"/>
          <w:szCs w:val="28"/>
          <w:lang w:val="kk-KZ"/>
        </w:rPr>
        <w:t xml:space="preserve"> </w:t>
      </w:r>
      <w:r w:rsidRPr="00EE0419">
        <w:rPr>
          <w:rFonts w:ascii="Times New Roman" w:hAnsi="Times New Roman" w:cs="Times New Roman"/>
          <w:sz w:val="28"/>
          <w:szCs w:val="28"/>
          <w:lang w:val="ru-RU"/>
        </w:rPr>
        <w:t xml:space="preserve">в немагнитной фракции в большой мере </w:t>
      </w:r>
      <w:r w:rsidRPr="00EE0419">
        <w:rPr>
          <w:rFonts w:ascii="Times New Roman" w:hAnsi="Times New Roman" w:cs="Times New Roman"/>
          <w:sz w:val="28"/>
          <w:szCs w:val="28"/>
          <w:lang w:val="kk-KZ"/>
        </w:rPr>
        <w:t xml:space="preserve">титан представлен в виде </w:t>
      </w:r>
      <w:r w:rsidR="00EE0419" w:rsidRPr="000F2D1A">
        <w:rPr>
          <w:rFonts w:ascii="Times New Roman" w:hAnsi="Times New Roman" w:cs="Times New Roman"/>
          <w:sz w:val="28"/>
          <w:szCs w:val="28"/>
        </w:rPr>
        <w:t>Rutile</w:t>
      </w:r>
      <w:r w:rsidR="00EE0419" w:rsidRPr="000F2D1A">
        <w:rPr>
          <w:rFonts w:ascii="Times New Roman" w:hAnsi="Times New Roman" w:cs="Times New Roman"/>
          <w:sz w:val="28"/>
          <w:szCs w:val="28"/>
          <w:lang w:val="ru-RU"/>
        </w:rPr>
        <w:t xml:space="preserve">, </w:t>
      </w:r>
      <w:r w:rsidR="009F73CC" w:rsidRPr="000F2D1A">
        <w:rPr>
          <w:rFonts w:ascii="Times New Roman" w:hAnsi="Times New Roman" w:cs="Times New Roman"/>
          <w:sz w:val="28"/>
          <w:szCs w:val="28"/>
        </w:rPr>
        <w:t>syn</w:t>
      </w:r>
      <w:r w:rsidR="009F73CC" w:rsidRPr="000F2D1A">
        <w:rPr>
          <w:rFonts w:ascii="Times New Roman" w:hAnsi="Times New Roman" w:cs="Times New Roman"/>
          <w:sz w:val="28"/>
          <w:szCs w:val="28"/>
          <w:lang w:val="ru-RU"/>
        </w:rPr>
        <w:t xml:space="preserve"> и</w:t>
      </w:r>
      <w:r w:rsidR="00EE0419" w:rsidRPr="000F2D1A">
        <w:rPr>
          <w:rFonts w:ascii="Times New Roman" w:hAnsi="Times New Roman" w:cs="Times New Roman"/>
          <w:sz w:val="28"/>
          <w:szCs w:val="28"/>
          <w:lang w:val="ru-RU"/>
        </w:rPr>
        <w:t xml:space="preserve"> </w:t>
      </w:r>
      <w:r w:rsidRPr="000F2D1A">
        <w:rPr>
          <w:rFonts w:ascii="Times New Roman" w:hAnsi="Times New Roman" w:cs="Times New Roman"/>
          <w:color w:val="000000"/>
          <w:sz w:val="28"/>
          <w:szCs w:val="28"/>
        </w:rPr>
        <w:t>Magnesium</w:t>
      </w:r>
      <w:r w:rsidRPr="000F2D1A">
        <w:rPr>
          <w:rFonts w:ascii="Times New Roman" w:hAnsi="Times New Roman" w:cs="Times New Roman"/>
          <w:color w:val="000000"/>
          <w:sz w:val="28"/>
          <w:szCs w:val="28"/>
          <w:lang w:val="ru-RU"/>
        </w:rPr>
        <w:t xml:space="preserve"> </w:t>
      </w:r>
      <w:r w:rsidRPr="000F2D1A">
        <w:rPr>
          <w:rFonts w:ascii="Times New Roman" w:hAnsi="Times New Roman" w:cs="Times New Roman"/>
          <w:color w:val="000000"/>
          <w:sz w:val="28"/>
          <w:szCs w:val="28"/>
        </w:rPr>
        <w:t>Titanium</w:t>
      </w:r>
      <w:r w:rsidRPr="000F2D1A">
        <w:rPr>
          <w:rFonts w:ascii="Times New Roman" w:hAnsi="Times New Roman" w:cs="Times New Roman"/>
          <w:color w:val="000000"/>
          <w:sz w:val="28"/>
          <w:szCs w:val="28"/>
          <w:lang w:val="ru-RU"/>
        </w:rPr>
        <w:t xml:space="preserve"> </w:t>
      </w:r>
      <w:r w:rsidRPr="000F2D1A">
        <w:rPr>
          <w:rFonts w:ascii="Times New Roman" w:hAnsi="Times New Roman" w:cs="Times New Roman"/>
          <w:color w:val="000000"/>
          <w:sz w:val="28"/>
          <w:szCs w:val="28"/>
        </w:rPr>
        <w:t>Oxide</w:t>
      </w:r>
      <w:r w:rsidRPr="000F2D1A">
        <w:rPr>
          <w:rFonts w:ascii="Times New Roman" w:hAnsi="Times New Roman" w:cs="Times New Roman"/>
          <w:color w:val="000000"/>
          <w:sz w:val="28"/>
          <w:szCs w:val="28"/>
          <w:lang w:val="ru-RU"/>
        </w:rPr>
        <w:t>,</w:t>
      </w:r>
      <w:r w:rsidRPr="00EE0419">
        <w:rPr>
          <w:rFonts w:ascii="Times New Roman" w:hAnsi="Times New Roman" w:cs="Times New Roman"/>
          <w:color w:val="000000"/>
          <w:sz w:val="28"/>
          <w:szCs w:val="28"/>
          <w:lang w:val="ru-RU"/>
        </w:rPr>
        <w:t xml:space="preserve"> содержание которых составляет </w:t>
      </w:r>
      <w:r w:rsidR="00EE0419" w:rsidRPr="00EE0419">
        <w:rPr>
          <w:rFonts w:ascii="Times New Roman" w:hAnsi="Times New Roman" w:cs="Times New Roman"/>
          <w:color w:val="000000"/>
          <w:sz w:val="28"/>
          <w:szCs w:val="28"/>
          <w:lang w:val="ru-RU"/>
        </w:rPr>
        <w:t>20,8</w:t>
      </w:r>
      <w:r w:rsidRPr="00EE0419">
        <w:rPr>
          <w:rFonts w:ascii="Times New Roman" w:hAnsi="Times New Roman" w:cs="Times New Roman"/>
          <w:color w:val="000000"/>
          <w:sz w:val="28"/>
          <w:szCs w:val="28"/>
          <w:lang w:val="ru-RU"/>
        </w:rPr>
        <w:t xml:space="preserve"> и </w:t>
      </w:r>
      <w:r w:rsidR="00EE0419" w:rsidRPr="00EE0419">
        <w:rPr>
          <w:rFonts w:ascii="Times New Roman" w:hAnsi="Times New Roman" w:cs="Times New Roman"/>
          <w:color w:val="000000"/>
          <w:sz w:val="28"/>
          <w:szCs w:val="28"/>
          <w:lang w:val="ru-RU"/>
        </w:rPr>
        <w:t>16,7</w:t>
      </w:r>
      <w:r w:rsidRPr="00EE0419">
        <w:rPr>
          <w:rFonts w:ascii="Times New Roman" w:hAnsi="Times New Roman" w:cs="Times New Roman"/>
          <w:color w:val="000000"/>
          <w:sz w:val="28"/>
          <w:szCs w:val="28"/>
          <w:lang w:val="ru-RU"/>
        </w:rPr>
        <w:t>%</w:t>
      </w:r>
      <w:r w:rsidR="00EE0419" w:rsidRPr="00EE0419">
        <w:rPr>
          <w:rFonts w:ascii="Times New Roman" w:hAnsi="Times New Roman" w:cs="Times New Roman"/>
          <w:color w:val="000000"/>
          <w:sz w:val="28"/>
          <w:szCs w:val="28"/>
          <w:lang w:val="ru-RU"/>
        </w:rPr>
        <w:t>, соответственно</w:t>
      </w:r>
      <w:r w:rsidRPr="00EE0419">
        <w:rPr>
          <w:rFonts w:ascii="Times New Roman" w:hAnsi="Times New Roman" w:cs="Times New Roman"/>
          <w:color w:val="000000"/>
          <w:sz w:val="28"/>
          <w:szCs w:val="28"/>
          <w:lang w:val="ru-RU"/>
        </w:rPr>
        <w:t>. При этом исходны</w:t>
      </w:r>
      <w:r w:rsidR="00EE0419" w:rsidRPr="00EE0419">
        <w:rPr>
          <w:rFonts w:ascii="Times New Roman" w:hAnsi="Times New Roman" w:cs="Times New Roman"/>
          <w:color w:val="000000"/>
          <w:sz w:val="28"/>
          <w:szCs w:val="28"/>
          <w:lang w:val="ru-RU"/>
        </w:rPr>
        <w:t>х</w:t>
      </w:r>
      <w:r w:rsidRPr="00EE0419">
        <w:rPr>
          <w:rFonts w:ascii="Times New Roman" w:hAnsi="Times New Roman" w:cs="Times New Roman"/>
          <w:color w:val="000000"/>
          <w:sz w:val="28"/>
          <w:szCs w:val="28"/>
          <w:lang w:val="ru-RU"/>
        </w:rPr>
        <w:t xml:space="preserve"> фаз титаномагнетита</w:t>
      </w:r>
      <w:r w:rsidR="00EE0419" w:rsidRPr="00EE0419">
        <w:rPr>
          <w:rFonts w:ascii="Times New Roman" w:hAnsi="Times New Roman" w:cs="Times New Roman"/>
          <w:color w:val="000000"/>
          <w:sz w:val="28"/>
          <w:szCs w:val="28"/>
          <w:lang w:val="ru-RU"/>
        </w:rPr>
        <w:t xml:space="preserve"> не обнаружено</w:t>
      </w:r>
      <w:r w:rsidRPr="00EE0419">
        <w:rPr>
          <w:rFonts w:ascii="Times New Roman" w:hAnsi="Times New Roman" w:cs="Times New Roman"/>
          <w:color w:val="000000"/>
          <w:sz w:val="28"/>
          <w:szCs w:val="28"/>
          <w:lang w:val="ru-RU"/>
        </w:rPr>
        <w:t xml:space="preserve">, а лишь образования отдельных видов железа и </w:t>
      </w:r>
      <w:r w:rsidR="00EE0419" w:rsidRPr="00EE0419">
        <w:rPr>
          <w:rFonts w:ascii="Times New Roman" w:hAnsi="Times New Roman" w:cs="Times New Roman"/>
          <w:color w:val="000000"/>
          <w:sz w:val="28"/>
          <w:szCs w:val="28"/>
          <w:lang w:val="ru-RU"/>
        </w:rPr>
        <w:t>породных компонентов</w:t>
      </w:r>
      <w:r w:rsidRPr="00EE0419">
        <w:rPr>
          <w:rFonts w:ascii="Times New Roman" w:hAnsi="Times New Roman" w:cs="Times New Roman"/>
          <w:color w:val="000000"/>
          <w:sz w:val="28"/>
          <w:szCs w:val="28"/>
          <w:lang w:val="ru-RU"/>
        </w:rPr>
        <w:t>.</w:t>
      </w:r>
      <w:r w:rsidR="006F7E2D">
        <w:rPr>
          <w:rFonts w:ascii="Times New Roman" w:hAnsi="Times New Roman" w:cs="Times New Roman"/>
          <w:color w:val="000000"/>
          <w:sz w:val="28"/>
          <w:szCs w:val="28"/>
          <w:lang w:val="ru-RU"/>
        </w:rPr>
        <w:t xml:space="preserve"> </w:t>
      </w:r>
    </w:p>
    <w:p w14:paraId="67C49DD6" w14:textId="77777777" w:rsidR="000854BE" w:rsidRDefault="000854BE" w:rsidP="006F7E2D">
      <w:pPr>
        <w:spacing w:after="0" w:line="240" w:lineRule="auto"/>
        <w:ind w:firstLine="709"/>
        <w:jc w:val="both"/>
        <w:rPr>
          <w:rFonts w:ascii="Times New Roman" w:hAnsi="Times New Roman" w:cs="Times New Roman"/>
          <w:color w:val="000000"/>
          <w:sz w:val="28"/>
          <w:szCs w:val="28"/>
          <w:lang w:val="ru-RU"/>
        </w:rPr>
      </w:pPr>
    </w:p>
    <w:p w14:paraId="6F7E2629" w14:textId="79D5FF49" w:rsidR="000854BE" w:rsidRDefault="000854BE" w:rsidP="006F7E2D">
      <w:pPr>
        <w:spacing w:after="0" w:line="240" w:lineRule="auto"/>
        <w:ind w:firstLine="709"/>
        <w:jc w:val="both"/>
        <w:rPr>
          <w:rFonts w:ascii="Times New Roman" w:hAnsi="Times New Roman" w:cs="Times New Roman"/>
          <w:color w:val="000000"/>
          <w:sz w:val="28"/>
          <w:szCs w:val="28"/>
          <w:lang w:val="ru-RU"/>
        </w:rPr>
      </w:pPr>
      <w:r w:rsidRPr="000854BE">
        <w:rPr>
          <w:rFonts w:ascii="Times New Roman" w:hAnsi="Times New Roman" w:cs="Times New Roman"/>
          <w:color w:val="000000"/>
          <w:sz w:val="28"/>
          <w:szCs w:val="28"/>
          <w:lang w:val="ru-RU"/>
        </w:rPr>
        <w:t xml:space="preserve">Результаты </w:t>
      </w:r>
      <w:r>
        <w:rPr>
          <w:rFonts w:ascii="Times New Roman" w:hAnsi="Times New Roman" w:cs="Times New Roman"/>
          <w:sz w:val="28"/>
          <w:szCs w:val="28"/>
          <w:lang w:val="ru-RU"/>
        </w:rPr>
        <w:t>э</w:t>
      </w:r>
      <w:r w:rsidRPr="00684B9D">
        <w:rPr>
          <w:rFonts w:ascii="Times New Roman" w:hAnsi="Times New Roman" w:cs="Times New Roman"/>
          <w:sz w:val="28"/>
          <w:szCs w:val="28"/>
          <w:lang w:val="ru-RU"/>
        </w:rPr>
        <w:t>лектронно-зондов</w:t>
      </w:r>
      <w:r>
        <w:rPr>
          <w:rFonts w:ascii="Times New Roman" w:hAnsi="Times New Roman" w:cs="Times New Roman"/>
          <w:sz w:val="28"/>
          <w:szCs w:val="28"/>
          <w:lang w:val="ru-RU"/>
        </w:rPr>
        <w:t>ого</w:t>
      </w:r>
      <w:r w:rsidRPr="00684B9D">
        <w:rPr>
          <w:rFonts w:ascii="Times New Roman" w:hAnsi="Times New Roman" w:cs="Times New Roman"/>
          <w:sz w:val="28"/>
          <w:szCs w:val="28"/>
          <w:lang w:val="ru-RU"/>
        </w:rPr>
        <w:t xml:space="preserve"> микроанализ</w:t>
      </w:r>
      <w:r>
        <w:rPr>
          <w:rFonts w:ascii="Times New Roman" w:hAnsi="Times New Roman" w:cs="Times New Roman"/>
          <w:sz w:val="28"/>
          <w:szCs w:val="28"/>
          <w:lang w:val="ru-RU"/>
        </w:rPr>
        <w:t>а</w:t>
      </w:r>
      <w:r w:rsidRPr="000854BE">
        <w:rPr>
          <w:rFonts w:ascii="Times New Roman" w:hAnsi="Times New Roman" w:cs="Times New Roman"/>
          <w:color w:val="000000"/>
          <w:sz w:val="28"/>
          <w:szCs w:val="28"/>
          <w:lang w:val="ru-RU"/>
        </w:rPr>
        <w:t xml:space="preserve"> </w:t>
      </w:r>
      <w:r>
        <w:rPr>
          <w:rFonts w:ascii="Times New Roman" w:hAnsi="Times New Roman" w:cs="Times New Roman"/>
          <w:color w:val="000000"/>
          <w:sz w:val="28"/>
          <w:szCs w:val="28"/>
          <w:lang w:val="ru-RU"/>
        </w:rPr>
        <w:t xml:space="preserve">магнитной фракции </w:t>
      </w:r>
      <w:r w:rsidRPr="000854BE">
        <w:rPr>
          <w:rFonts w:ascii="Times New Roman" w:hAnsi="Times New Roman" w:cs="Times New Roman"/>
          <w:color w:val="000000"/>
          <w:sz w:val="28"/>
          <w:szCs w:val="28"/>
          <w:lang w:val="ru-RU"/>
        </w:rPr>
        <w:t xml:space="preserve">представлены на рисунках </w:t>
      </w:r>
      <w:r w:rsidR="00D7736C">
        <w:rPr>
          <w:rFonts w:ascii="Times New Roman" w:hAnsi="Times New Roman" w:cs="Times New Roman"/>
          <w:color w:val="000000"/>
          <w:sz w:val="28"/>
          <w:szCs w:val="28"/>
          <w:lang w:val="ru-RU"/>
        </w:rPr>
        <w:t>4</w:t>
      </w:r>
      <w:r w:rsidRPr="000854BE">
        <w:rPr>
          <w:rFonts w:ascii="Times New Roman" w:hAnsi="Times New Roman" w:cs="Times New Roman"/>
          <w:color w:val="000000"/>
          <w:sz w:val="28"/>
          <w:szCs w:val="28"/>
          <w:lang w:val="ru-RU"/>
        </w:rPr>
        <w:t>.</w:t>
      </w:r>
      <w:r w:rsidR="00663369">
        <w:rPr>
          <w:rFonts w:ascii="Times New Roman" w:hAnsi="Times New Roman" w:cs="Times New Roman"/>
          <w:color w:val="000000"/>
          <w:sz w:val="28"/>
          <w:szCs w:val="28"/>
          <w:lang w:val="ru-RU"/>
        </w:rPr>
        <w:t>11</w:t>
      </w:r>
      <w:r w:rsidR="00CB7679">
        <w:rPr>
          <w:rFonts w:ascii="Times New Roman" w:hAnsi="Times New Roman" w:cs="Times New Roman"/>
          <w:color w:val="000000"/>
          <w:sz w:val="28"/>
          <w:szCs w:val="28"/>
          <w:lang w:val="ru-RU"/>
        </w:rPr>
        <w:t>-</w:t>
      </w:r>
      <w:r w:rsidRPr="000854BE">
        <w:rPr>
          <w:rFonts w:ascii="Times New Roman" w:hAnsi="Times New Roman" w:cs="Times New Roman"/>
          <w:color w:val="000000"/>
          <w:sz w:val="28"/>
          <w:szCs w:val="28"/>
          <w:lang w:val="ru-RU"/>
        </w:rPr>
        <w:t>1</w:t>
      </w:r>
      <w:r w:rsidR="00CB7679">
        <w:rPr>
          <w:rFonts w:ascii="Times New Roman" w:hAnsi="Times New Roman" w:cs="Times New Roman"/>
          <w:color w:val="000000"/>
          <w:sz w:val="28"/>
          <w:szCs w:val="28"/>
          <w:lang w:val="ru-RU"/>
        </w:rPr>
        <w:t>3</w:t>
      </w:r>
      <w:r w:rsidRPr="000854BE">
        <w:rPr>
          <w:rFonts w:ascii="Times New Roman" w:hAnsi="Times New Roman" w:cs="Times New Roman"/>
          <w:color w:val="000000"/>
          <w:sz w:val="28"/>
          <w:szCs w:val="28"/>
          <w:lang w:val="ru-RU"/>
        </w:rPr>
        <w:t>.</w:t>
      </w:r>
    </w:p>
    <w:p w14:paraId="4D832481" w14:textId="77777777" w:rsidR="000854BE" w:rsidRDefault="000854BE" w:rsidP="006F7E2D">
      <w:pPr>
        <w:spacing w:after="0" w:line="240" w:lineRule="auto"/>
        <w:ind w:firstLine="709"/>
        <w:jc w:val="both"/>
        <w:rPr>
          <w:rFonts w:ascii="Times New Roman" w:hAnsi="Times New Roman" w:cs="Times New Roman"/>
          <w:color w:val="000000"/>
          <w:sz w:val="28"/>
          <w:szCs w:val="28"/>
          <w:lang w:val="ru-RU"/>
        </w:rPr>
      </w:pPr>
    </w:p>
    <w:p w14:paraId="447A391C" w14:textId="52577FD1" w:rsidR="000854BE" w:rsidRDefault="000854BE" w:rsidP="006F7E2D">
      <w:pPr>
        <w:spacing w:after="0" w:line="240" w:lineRule="auto"/>
        <w:ind w:firstLine="709"/>
        <w:jc w:val="both"/>
        <w:rPr>
          <w:rFonts w:ascii="Times New Roman" w:hAnsi="Times New Roman" w:cs="Times New Roman"/>
          <w:color w:val="000000"/>
          <w:sz w:val="28"/>
          <w:szCs w:val="28"/>
          <w:lang w:val="ru-RU"/>
        </w:rPr>
      </w:pPr>
    </w:p>
    <w:p w14:paraId="01CF5C55" w14:textId="0B15CF78" w:rsidR="00D31FF6" w:rsidRDefault="00D31FF6" w:rsidP="006F7E2D">
      <w:pPr>
        <w:spacing w:after="0" w:line="240" w:lineRule="auto"/>
        <w:ind w:firstLine="709"/>
        <w:jc w:val="both"/>
        <w:rPr>
          <w:rFonts w:ascii="Times New Roman" w:hAnsi="Times New Roman" w:cs="Times New Roman"/>
          <w:color w:val="000000"/>
          <w:sz w:val="28"/>
          <w:szCs w:val="28"/>
          <w:lang w:val="ru-RU"/>
        </w:rPr>
      </w:pPr>
    </w:p>
    <w:p w14:paraId="5EC4F6FA" w14:textId="4543B11F" w:rsidR="00D31FF6" w:rsidRDefault="00D31FF6" w:rsidP="006F7E2D">
      <w:pPr>
        <w:spacing w:after="0" w:line="240" w:lineRule="auto"/>
        <w:ind w:firstLine="709"/>
        <w:jc w:val="both"/>
        <w:rPr>
          <w:rFonts w:ascii="Times New Roman" w:hAnsi="Times New Roman" w:cs="Times New Roman"/>
          <w:color w:val="000000"/>
          <w:sz w:val="28"/>
          <w:szCs w:val="28"/>
          <w:lang w:val="ru-RU"/>
        </w:rPr>
      </w:pPr>
    </w:p>
    <w:p w14:paraId="0ED12D4E" w14:textId="6441C982" w:rsidR="004C1D75" w:rsidRDefault="004C1D75" w:rsidP="004C1D75">
      <w:pPr>
        <w:spacing w:after="0" w:line="240" w:lineRule="auto"/>
        <w:jc w:val="center"/>
        <w:rPr>
          <w:rFonts w:ascii="Times New Roman" w:hAnsi="Times New Roman" w:cs="Times New Roman"/>
          <w:color w:val="000000"/>
          <w:sz w:val="28"/>
          <w:szCs w:val="28"/>
          <w:lang w:val="ru-RU"/>
        </w:rPr>
      </w:pPr>
      <w:r>
        <w:rPr>
          <w:rFonts w:ascii="Times New Roman" w:hAnsi="Times New Roman" w:cs="Times New Roman"/>
          <w:noProof/>
          <w:color w:val="000000"/>
          <w:sz w:val="28"/>
          <w:szCs w:val="28"/>
          <w:lang w:val="ru-RU"/>
        </w:rPr>
        <w:lastRenderedPageBreak/>
        <w:drawing>
          <wp:inline distT="0" distB="0" distL="0" distR="0" wp14:anchorId="1549B89D" wp14:editId="2909320F">
            <wp:extent cx="3059964" cy="2447972"/>
            <wp:effectExtent l="0" t="0" r="762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COMPO40.jpg"/>
                    <pic:cNvPicPr/>
                  </pic:nvPicPr>
                  <pic:blipFill>
                    <a:blip r:embed="rId56"/>
                    <a:stretch>
                      <a:fillRect/>
                    </a:stretch>
                  </pic:blipFill>
                  <pic:spPr>
                    <a:xfrm>
                      <a:off x="0" y="0"/>
                      <a:ext cx="3180760" cy="2544609"/>
                    </a:xfrm>
                    <a:prstGeom prst="rect">
                      <a:avLst/>
                    </a:prstGeom>
                  </pic:spPr>
                </pic:pic>
              </a:graphicData>
            </a:graphic>
          </wp:inline>
        </w:drawing>
      </w:r>
      <w:r>
        <w:rPr>
          <w:rFonts w:ascii="Times New Roman" w:hAnsi="Times New Roman" w:cs="Times New Roman"/>
          <w:noProof/>
          <w:color w:val="000000"/>
          <w:sz w:val="28"/>
          <w:szCs w:val="28"/>
          <w:lang w:val="ru-RU"/>
        </w:rPr>
        <w:drawing>
          <wp:inline distT="0" distB="0" distL="0" distR="0" wp14:anchorId="643919F0" wp14:editId="60D22790">
            <wp:extent cx="3053751" cy="2443002"/>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COMPO250.jpg"/>
                    <pic:cNvPicPr/>
                  </pic:nvPicPr>
                  <pic:blipFill>
                    <a:blip r:embed="rId57"/>
                    <a:stretch>
                      <a:fillRect/>
                    </a:stretch>
                  </pic:blipFill>
                  <pic:spPr>
                    <a:xfrm>
                      <a:off x="0" y="0"/>
                      <a:ext cx="3139543" cy="2511635"/>
                    </a:xfrm>
                    <a:prstGeom prst="rect">
                      <a:avLst/>
                    </a:prstGeom>
                  </pic:spPr>
                </pic:pic>
              </a:graphicData>
            </a:graphic>
          </wp:inline>
        </w:drawing>
      </w:r>
    </w:p>
    <w:p w14:paraId="4ADC7138" w14:textId="231DB5BB" w:rsidR="004C1D75" w:rsidRDefault="004C1D75" w:rsidP="006F7E2D">
      <w:pPr>
        <w:spacing w:after="0" w:line="240"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ab/>
      </w:r>
      <w:r>
        <w:rPr>
          <w:rFonts w:ascii="Times New Roman" w:hAnsi="Times New Roman" w:cs="Times New Roman"/>
          <w:color w:val="000000"/>
          <w:sz w:val="28"/>
          <w:szCs w:val="28"/>
          <w:lang w:val="ru-RU"/>
        </w:rPr>
        <w:tab/>
      </w:r>
      <w:r>
        <w:rPr>
          <w:rFonts w:ascii="Times New Roman" w:hAnsi="Times New Roman" w:cs="Times New Roman"/>
          <w:color w:val="000000"/>
          <w:sz w:val="28"/>
          <w:szCs w:val="28"/>
          <w:lang w:val="ru-RU"/>
        </w:rPr>
        <w:tab/>
      </w:r>
      <w:r>
        <w:rPr>
          <w:rFonts w:ascii="Times New Roman" w:hAnsi="Times New Roman" w:cs="Times New Roman"/>
          <w:color w:val="000000"/>
          <w:sz w:val="28"/>
          <w:szCs w:val="28"/>
          <w:lang w:val="ru-RU"/>
        </w:rPr>
        <w:tab/>
        <w:t>а)</w:t>
      </w:r>
      <w:r>
        <w:rPr>
          <w:rFonts w:ascii="Times New Roman" w:hAnsi="Times New Roman" w:cs="Times New Roman"/>
          <w:color w:val="000000"/>
          <w:sz w:val="28"/>
          <w:szCs w:val="28"/>
          <w:lang w:val="ru-RU"/>
        </w:rPr>
        <w:tab/>
      </w:r>
      <w:r>
        <w:rPr>
          <w:rFonts w:ascii="Times New Roman" w:hAnsi="Times New Roman" w:cs="Times New Roman"/>
          <w:color w:val="000000"/>
          <w:sz w:val="28"/>
          <w:szCs w:val="28"/>
          <w:lang w:val="ru-RU"/>
        </w:rPr>
        <w:tab/>
      </w:r>
      <w:r>
        <w:rPr>
          <w:rFonts w:ascii="Times New Roman" w:hAnsi="Times New Roman" w:cs="Times New Roman"/>
          <w:color w:val="000000"/>
          <w:sz w:val="28"/>
          <w:szCs w:val="28"/>
          <w:lang w:val="ru-RU"/>
        </w:rPr>
        <w:tab/>
      </w:r>
      <w:r>
        <w:rPr>
          <w:rFonts w:ascii="Times New Roman" w:hAnsi="Times New Roman" w:cs="Times New Roman"/>
          <w:color w:val="000000"/>
          <w:sz w:val="28"/>
          <w:szCs w:val="28"/>
          <w:lang w:val="ru-RU"/>
        </w:rPr>
        <w:tab/>
      </w:r>
      <w:r>
        <w:rPr>
          <w:rFonts w:ascii="Times New Roman" w:hAnsi="Times New Roman" w:cs="Times New Roman"/>
          <w:color w:val="000000"/>
          <w:sz w:val="28"/>
          <w:szCs w:val="28"/>
          <w:lang w:val="ru-RU"/>
        </w:rPr>
        <w:tab/>
        <w:t>б)</w:t>
      </w:r>
    </w:p>
    <w:p w14:paraId="45D184E6" w14:textId="77777777" w:rsidR="004C1D75" w:rsidRDefault="004C1D75" w:rsidP="006F7E2D">
      <w:pPr>
        <w:spacing w:after="0" w:line="240" w:lineRule="auto"/>
        <w:ind w:firstLine="709"/>
        <w:jc w:val="both"/>
        <w:rPr>
          <w:rFonts w:ascii="Times New Roman" w:hAnsi="Times New Roman" w:cs="Times New Roman"/>
          <w:color w:val="000000"/>
          <w:sz w:val="28"/>
          <w:szCs w:val="28"/>
          <w:lang w:val="ru-RU"/>
        </w:rPr>
      </w:pPr>
    </w:p>
    <w:p w14:paraId="697F74C7" w14:textId="5A8AA060" w:rsidR="004C1D75" w:rsidRDefault="004C1D75" w:rsidP="004C1D75">
      <w:pPr>
        <w:spacing w:after="0" w:line="240" w:lineRule="auto"/>
        <w:jc w:val="center"/>
        <w:rPr>
          <w:rFonts w:ascii="Times New Roman" w:hAnsi="Times New Roman" w:cs="Times New Roman"/>
          <w:color w:val="000000"/>
          <w:sz w:val="28"/>
          <w:szCs w:val="28"/>
          <w:lang w:val="ru-RU"/>
        </w:rPr>
      </w:pPr>
      <w:r>
        <w:rPr>
          <w:rFonts w:ascii="Times New Roman" w:hAnsi="Times New Roman" w:cs="Times New Roman"/>
          <w:noProof/>
          <w:color w:val="000000"/>
          <w:sz w:val="28"/>
          <w:szCs w:val="28"/>
          <w:lang w:val="ru-RU"/>
        </w:rPr>
        <w:drawing>
          <wp:inline distT="0" distB="0" distL="0" distR="0" wp14:anchorId="0FD1FE5E" wp14:editId="7944AF67">
            <wp:extent cx="3700732" cy="2960585"/>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COMPO1000.jpg"/>
                    <pic:cNvPicPr/>
                  </pic:nvPicPr>
                  <pic:blipFill>
                    <a:blip r:embed="rId58"/>
                    <a:stretch>
                      <a:fillRect/>
                    </a:stretch>
                  </pic:blipFill>
                  <pic:spPr>
                    <a:xfrm>
                      <a:off x="0" y="0"/>
                      <a:ext cx="3798379" cy="3038703"/>
                    </a:xfrm>
                    <a:prstGeom prst="rect">
                      <a:avLst/>
                    </a:prstGeom>
                  </pic:spPr>
                </pic:pic>
              </a:graphicData>
            </a:graphic>
          </wp:inline>
        </w:drawing>
      </w:r>
    </w:p>
    <w:p w14:paraId="092910F2" w14:textId="05D8CC5B" w:rsidR="004C1D75" w:rsidRDefault="00015294" w:rsidP="00015294">
      <w:pPr>
        <w:spacing w:after="0" w:line="240" w:lineRule="auto"/>
        <w:ind w:firstLine="709"/>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ab/>
      </w:r>
      <w:r>
        <w:rPr>
          <w:rFonts w:ascii="Times New Roman" w:hAnsi="Times New Roman" w:cs="Times New Roman"/>
          <w:color w:val="000000"/>
          <w:sz w:val="28"/>
          <w:szCs w:val="28"/>
          <w:lang w:val="ru-RU"/>
        </w:rPr>
        <w:tab/>
      </w:r>
      <w:r>
        <w:rPr>
          <w:rFonts w:ascii="Times New Roman" w:hAnsi="Times New Roman" w:cs="Times New Roman"/>
          <w:color w:val="000000"/>
          <w:sz w:val="28"/>
          <w:szCs w:val="28"/>
          <w:lang w:val="ru-RU"/>
        </w:rPr>
        <w:tab/>
      </w:r>
      <w:r>
        <w:rPr>
          <w:rFonts w:ascii="Times New Roman" w:hAnsi="Times New Roman" w:cs="Times New Roman"/>
          <w:color w:val="000000"/>
          <w:sz w:val="28"/>
          <w:szCs w:val="28"/>
          <w:lang w:val="ru-RU"/>
        </w:rPr>
        <w:tab/>
      </w:r>
      <w:r w:rsidR="008537D5">
        <w:rPr>
          <w:rFonts w:ascii="Times New Roman" w:hAnsi="Times New Roman" w:cs="Times New Roman"/>
          <w:color w:val="000000"/>
          <w:sz w:val="28"/>
          <w:szCs w:val="28"/>
          <w:lang w:val="ru-RU"/>
        </w:rPr>
        <w:tab/>
      </w:r>
      <w:r w:rsidR="008537D5">
        <w:rPr>
          <w:rFonts w:ascii="Times New Roman" w:hAnsi="Times New Roman" w:cs="Times New Roman"/>
          <w:color w:val="000000"/>
          <w:sz w:val="28"/>
          <w:szCs w:val="28"/>
          <w:lang w:val="ru-RU"/>
        </w:rPr>
        <w:tab/>
        <w:t xml:space="preserve">      </w:t>
      </w:r>
      <w:r>
        <w:rPr>
          <w:rFonts w:ascii="Times New Roman" w:hAnsi="Times New Roman" w:cs="Times New Roman"/>
          <w:color w:val="000000"/>
          <w:sz w:val="28"/>
          <w:szCs w:val="28"/>
          <w:lang w:val="ru-RU"/>
        </w:rPr>
        <w:t>в)</w:t>
      </w:r>
    </w:p>
    <w:p w14:paraId="1DA96BA2" w14:textId="51D13801" w:rsidR="008537D5" w:rsidRPr="008537D5" w:rsidRDefault="008537D5" w:rsidP="008537D5">
      <w:pPr>
        <w:spacing w:after="0" w:line="240" w:lineRule="auto"/>
        <w:ind w:firstLine="709"/>
        <w:jc w:val="center"/>
        <w:rPr>
          <w:rFonts w:ascii="Times New Roman" w:hAnsi="Times New Roman" w:cs="Times New Roman"/>
          <w:color w:val="000000"/>
          <w:sz w:val="28"/>
          <w:szCs w:val="28"/>
          <w:lang w:val="ru-RU"/>
        </w:rPr>
      </w:pPr>
      <w:r w:rsidRPr="008537D5">
        <w:rPr>
          <w:rFonts w:ascii="Times New Roman" w:hAnsi="Times New Roman" w:cs="Times New Roman"/>
          <w:color w:val="000000"/>
          <w:sz w:val="28"/>
          <w:szCs w:val="28"/>
          <w:lang w:val="ru-RU"/>
        </w:rPr>
        <w:t>а) х40 увеличение; b) х250 увеличение</w:t>
      </w:r>
      <w:r>
        <w:rPr>
          <w:rFonts w:ascii="Times New Roman" w:hAnsi="Times New Roman" w:cs="Times New Roman"/>
          <w:color w:val="000000"/>
          <w:sz w:val="28"/>
          <w:szCs w:val="28"/>
          <w:lang w:val="ru-RU"/>
        </w:rPr>
        <w:t xml:space="preserve">; в) </w:t>
      </w:r>
      <w:r w:rsidRPr="008537D5">
        <w:rPr>
          <w:rFonts w:ascii="Times New Roman" w:hAnsi="Times New Roman" w:cs="Times New Roman"/>
          <w:color w:val="000000"/>
          <w:sz w:val="28"/>
          <w:szCs w:val="28"/>
          <w:lang w:val="ru-RU"/>
        </w:rPr>
        <w:t>х</w:t>
      </w:r>
      <w:r>
        <w:rPr>
          <w:rFonts w:ascii="Times New Roman" w:hAnsi="Times New Roman" w:cs="Times New Roman"/>
          <w:color w:val="000000"/>
          <w:sz w:val="28"/>
          <w:szCs w:val="28"/>
          <w:lang w:val="ru-RU"/>
        </w:rPr>
        <w:t>100</w:t>
      </w:r>
      <w:r w:rsidRPr="008537D5">
        <w:rPr>
          <w:rFonts w:ascii="Times New Roman" w:hAnsi="Times New Roman" w:cs="Times New Roman"/>
          <w:color w:val="000000"/>
          <w:sz w:val="28"/>
          <w:szCs w:val="28"/>
          <w:lang w:val="ru-RU"/>
        </w:rPr>
        <w:t>0 увеличение</w:t>
      </w:r>
      <w:r>
        <w:rPr>
          <w:rFonts w:ascii="Times New Roman" w:hAnsi="Times New Roman" w:cs="Times New Roman"/>
          <w:color w:val="000000"/>
          <w:sz w:val="28"/>
          <w:szCs w:val="28"/>
          <w:lang w:val="ru-RU"/>
        </w:rPr>
        <w:t>.</w:t>
      </w:r>
    </w:p>
    <w:p w14:paraId="66D32C98" w14:textId="672A98E2" w:rsidR="008537D5" w:rsidRDefault="008537D5" w:rsidP="008537D5">
      <w:pPr>
        <w:spacing w:after="0" w:line="240" w:lineRule="auto"/>
        <w:ind w:firstLine="709"/>
        <w:jc w:val="center"/>
        <w:rPr>
          <w:rFonts w:ascii="Times New Roman" w:hAnsi="Times New Roman" w:cs="Times New Roman"/>
          <w:color w:val="000000"/>
          <w:sz w:val="28"/>
          <w:szCs w:val="28"/>
          <w:lang w:val="ru-RU"/>
        </w:rPr>
      </w:pPr>
      <w:r w:rsidRPr="008537D5">
        <w:rPr>
          <w:rFonts w:ascii="Times New Roman" w:hAnsi="Times New Roman" w:cs="Times New Roman"/>
          <w:color w:val="000000"/>
          <w:sz w:val="28"/>
          <w:szCs w:val="28"/>
          <w:lang w:val="ru-RU"/>
        </w:rPr>
        <w:t xml:space="preserve">Рисунок </w:t>
      </w:r>
      <w:r w:rsidR="00D7736C">
        <w:rPr>
          <w:rFonts w:ascii="Times New Roman" w:hAnsi="Times New Roman" w:cs="Times New Roman"/>
          <w:color w:val="000000"/>
          <w:sz w:val="28"/>
          <w:szCs w:val="28"/>
          <w:lang w:val="ru-RU"/>
        </w:rPr>
        <w:t>4</w:t>
      </w:r>
      <w:r w:rsidRPr="008537D5">
        <w:rPr>
          <w:rFonts w:ascii="Times New Roman" w:hAnsi="Times New Roman" w:cs="Times New Roman"/>
          <w:color w:val="000000"/>
          <w:sz w:val="28"/>
          <w:szCs w:val="28"/>
          <w:lang w:val="ru-RU"/>
        </w:rPr>
        <w:t>.</w:t>
      </w:r>
      <w:r>
        <w:rPr>
          <w:rFonts w:ascii="Times New Roman" w:hAnsi="Times New Roman" w:cs="Times New Roman"/>
          <w:color w:val="000000"/>
          <w:sz w:val="28"/>
          <w:szCs w:val="28"/>
          <w:lang w:val="ru-RU"/>
        </w:rPr>
        <w:t>11</w:t>
      </w:r>
      <w:r w:rsidRPr="008537D5">
        <w:rPr>
          <w:rFonts w:ascii="Times New Roman" w:hAnsi="Times New Roman" w:cs="Times New Roman"/>
          <w:color w:val="000000"/>
          <w:sz w:val="28"/>
          <w:szCs w:val="28"/>
          <w:lang w:val="ru-RU"/>
        </w:rPr>
        <w:t xml:space="preserve"> – Общий вид </w:t>
      </w:r>
      <w:r>
        <w:rPr>
          <w:rFonts w:ascii="Times New Roman" w:hAnsi="Times New Roman" w:cs="Times New Roman"/>
          <w:color w:val="000000"/>
          <w:sz w:val="28"/>
          <w:szCs w:val="28"/>
          <w:lang w:val="ru-RU"/>
        </w:rPr>
        <w:t>магнитной фракции</w:t>
      </w:r>
      <w:r w:rsidRPr="008537D5">
        <w:rPr>
          <w:rFonts w:ascii="Times New Roman" w:hAnsi="Times New Roman" w:cs="Times New Roman"/>
          <w:color w:val="000000"/>
          <w:sz w:val="28"/>
          <w:szCs w:val="28"/>
          <w:lang w:val="ru-RU"/>
        </w:rPr>
        <w:t xml:space="preserve"> после низкотемпературной обработки</w:t>
      </w:r>
    </w:p>
    <w:p w14:paraId="3C9CA72B" w14:textId="77777777" w:rsidR="008537D5" w:rsidRDefault="008537D5" w:rsidP="008537D5">
      <w:pPr>
        <w:spacing w:after="0" w:line="240" w:lineRule="auto"/>
        <w:ind w:firstLine="709"/>
        <w:jc w:val="center"/>
        <w:rPr>
          <w:rFonts w:ascii="Times New Roman" w:hAnsi="Times New Roman" w:cs="Times New Roman"/>
          <w:color w:val="000000"/>
          <w:sz w:val="28"/>
          <w:szCs w:val="28"/>
          <w:lang w:val="ru-RU"/>
        </w:rPr>
      </w:pPr>
    </w:p>
    <w:p w14:paraId="22D17447" w14:textId="77777777" w:rsidR="003E18FD" w:rsidRDefault="003E18FD" w:rsidP="0098385A">
      <w:pPr>
        <w:spacing w:after="0" w:line="240" w:lineRule="auto"/>
        <w:ind w:firstLine="709"/>
        <w:rPr>
          <w:rFonts w:ascii="Times New Roman" w:hAnsi="Times New Roman" w:cs="Times New Roman"/>
          <w:color w:val="000000"/>
          <w:sz w:val="28"/>
          <w:szCs w:val="28"/>
          <w:lang w:val="ru-RU"/>
        </w:rPr>
      </w:pPr>
    </w:p>
    <w:p w14:paraId="70B31F4B" w14:textId="6F7C7582" w:rsidR="003E18FD" w:rsidRDefault="003E18FD" w:rsidP="0098385A">
      <w:pPr>
        <w:spacing w:after="0" w:line="240" w:lineRule="auto"/>
        <w:ind w:firstLine="709"/>
        <w:rPr>
          <w:rFonts w:ascii="Times New Roman" w:hAnsi="Times New Roman" w:cs="Times New Roman"/>
          <w:color w:val="000000"/>
          <w:sz w:val="28"/>
          <w:szCs w:val="28"/>
          <w:lang w:val="ru-RU"/>
        </w:rPr>
      </w:pPr>
    </w:p>
    <w:p w14:paraId="139C59EE" w14:textId="7032B1F6" w:rsidR="003E18FD" w:rsidRDefault="003E18FD" w:rsidP="0098385A">
      <w:pPr>
        <w:spacing w:after="0" w:line="240" w:lineRule="auto"/>
        <w:ind w:firstLine="709"/>
        <w:rPr>
          <w:rFonts w:ascii="Times New Roman" w:hAnsi="Times New Roman" w:cs="Times New Roman"/>
          <w:color w:val="000000"/>
          <w:sz w:val="28"/>
          <w:szCs w:val="28"/>
          <w:lang w:val="ru-RU"/>
        </w:rPr>
      </w:pPr>
    </w:p>
    <w:p w14:paraId="63E2148A" w14:textId="733ADACE" w:rsidR="003E18FD" w:rsidRDefault="003E18FD" w:rsidP="0098385A">
      <w:pPr>
        <w:spacing w:after="0" w:line="240" w:lineRule="auto"/>
        <w:ind w:firstLine="709"/>
        <w:rPr>
          <w:rFonts w:ascii="Times New Roman" w:hAnsi="Times New Roman" w:cs="Times New Roman"/>
          <w:color w:val="000000"/>
          <w:sz w:val="28"/>
          <w:szCs w:val="28"/>
          <w:lang w:val="ru-RU"/>
        </w:rPr>
      </w:pPr>
    </w:p>
    <w:p w14:paraId="33E90786" w14:textId="0DD26EBC" w:rsidR="003E18FD" w:rsidRDefault="003E18FD" w:rsidP="0098385A">
      <w:pPr>
        <w:spacing w:after="0" w:line="240" w:lineRule="auto"/>
        <w:ind w:firstLine="709"/>
        <w:rPr>
          <w:rFonts w:ascii="Times New Roman" w:hAnsi="Times New Roman" w:cs="Times New Roman"/>
          <w:color w:val="000000"/>
          <w:sz w:val="28"/>
          <w:szCs w:val="28"/>
          <w:lang w:val="ru-RU"/>
        </w:rPr>
      </w:pPr>
    </w:p>
    <w:p w14:paraId="5CEEC79C" w14:textId="4F6C970B" w:rsidR="003E18FD" w:rsidRDefault="003E18FD" w:rsidP="0098385A">
      <w:pPr>
        <w:spacing w:after="0" w:line="240" w:lineRule="auto"/>
        <w:ind w:firstLine="709"/>
        <w:rPr>
          <w:rFonts w:ascii="Times New Roman" w:hAnsi="Times New Roman" w:cs="Times New Roman"/>
          <w:color w:val="000000"/>
          <w:sz w:val="28"/>
          <w:szCs w:val="28"/>
          <w:lang w:val="ru-RU"/>
        </w:rPr>
      </w:pPr>
    </w:p>
    <w:p w14:paraId="13EB6601" w14:textId="77777777" w:rsidR="003E18FD" w:rsidRDefault="003E18FD" w:rsidP="0098385A">
      <w:pPr>
        <w:spacing w:after="0" w:line="240" w:lineRule="auto"/>
        <w:ind w:firstLine="709"/>
        <w:rPr>
          <w:rFonts w:ascii="Times New Roman" w:hAnsi="Times New Roman" w:cs="Times New Roman"/>
          <w:color w:val="000000"/>
          <w:sz w:val="28"/>
          <w:szCs w:val="28"/>
          <w:lang w:val="ru-RU"/>
        </w:rPr>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6"/>
        <w:gridCol w:w="5218"/>
      </w:tblGrid>
      <w:tr w:rsidR="00D07BF8" w14:paraId="2506CED3" w14:textId="77777777" w:rsidTr="00227FD0">
        <w:tc>
          <w:tcPr>
            <w:tcW w:w="4416" w:type="dxa"/>
            <w:vAlign w:val="center"/>
          </w:tcPr>
          <w:p w14:paraId="3157571E" w14:textId="79DA0DF2" w:rsidR="003E18FD" w:rsidRDefault="003E18FD" w:rsidP="00227FD0">
            <w:pPr>
              <w:jc w:val="center"/>
              <w:rPr>
                <w:rFonts w:ascii="Times New Roman" w:hAnsi="Times New Roman" w:cs="Times New Roman"/>
                <w:color w:val="000000"/>
                <w:sz w:val="28"/>
                <w:szCs w:val="28"/>
                <w:lang w:val="ru-RU"/>
              </w:rPr>
            </w:pPr>
            <w:r>
              <w:rPr>
                <w:rFonts w:ascii="Times New Roman" w:hAnsi="Times New Roman" w:cs="Times New Roman"/>
                <w:noProof/>
                <w:color w:val="000000"/>
                <w:sz w:val="28"/>
                <w:szCs w:val="28"/>
                <w:lang w:val="ru-RU"/>
              </w:rPr>
              <w:lastRenderedPageBreak/>
              <w:drawing>
                <wp:inline distT="0" distB="0" distL="0" distR="0" wp14:anchorId="3D55F58D" wp14:editId="5B09F86E">
                  <wp:extent cx="2570671" cy="1994109"/>
                  <wp:effectExtent l="0" t="0" r="1270" b="635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EDS250point01.jpg"/>
                          <pic:cNvPicPr/>
                        </pic:nvPicPr>
                        <pic:blipFill rotWithShape="1">
                          <a:blip r:embed="rId59"/>
                          <a:srcRect l="7927" t="10309" r="36590" b="59248"/>
                          <a:stretch/>
                        </pic:blipFill>
                        <pic:spPr bwMode="auto">
                          <a:xfrm>
                            <a:off x="0" y="0"/>
                            <a:ext cx="2667826" cy="2069474"/>
                          </a:xfrm>
                          <a:prstGeom prst="rect">
                            <a:avLst/>
                          </a:prstGeom>
                          <a:ln>
                            <a:noFill/>
                          </a:ln>
                          <a:extLst>
                            <a:ext uri="{53640926-AAD7-44D8-BBD7-CCE9431645EC}">
                              <a14:shadowObscured xmlns:a14="http://schemas.microsoft.com/office/drawing/2010/main"/>
                            </a:ext>
                          </a:extLst>
                        </pic:spPr>
                      </pic:pic>
                    </a:graphicData>
                  </a:graphic>
                </wp:inline>
              </w:drawing>
            </w:r>
          </w:p>
        </w:tc>
        <w:tc>
          <w:tcPr>
            <w:tcW w:w="5218" w:type="dxa"/>
            <w:vAlign w:val="center"/>
          </w:tcPr>
          <w:p w14:paraId="7EB5F1B6" w14:textId="7BC08F8D" w:rsidR="003E18FD" w:rsidRDefault="003E18FD" w:rsidP="00227FD0">
            <w:pPr>
              <w:jc w:val="center"/>
              <w:rPr>
                <w:rFonts w:ascii="Times New Roman" w:hAnsi="Times New Roman" w:cs="Times New Roman"/>
                <w:color w:val="000000"/>
                <w:sz w:val="28"/>
                <w:szCs w:val="28"/>
                <w:lang w:val="ru-RU"/>
              </w:rPr>
            </w:pPr>
            <w:r>
              <w:rPr>
                <w:rFonts w:ascii="Times New Roman" w:hAnsi="Times New Roman" w:cs="Times New Roman"/>
                <w:noProof/>
                <w:color w:val="000000"/>
                <w:sz w:val="28"/>
                <w:szCs w:val="28"/>
                <w:lang w:val="ru-RU"/>
              </w:rPr>
              <w:drawing>
                <wp:inline distT="0" distB="0" distL="0" distR="0" wp14:anchorId="25501BC5" wp14:editId="7D5041FB">
                  <wp:extent cx="2627811" cy="1497058"/>
                  <wp:effectExtent l="0" t="0" r="1270" b="825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EDS250point01.jpg"/>
                          <pic:cNvPicPr/>
                        </pic:nvPicPr>
                        <pic:blipFill rotWithShape="1">
                          <a:blip r:embed="rId59"/>
                          <a:srcRect l="7927" t="44107" r="36590" b="33534"/>
                          <a:stretch/>
                        </pic:blipFill>
                        <pic:spPr bwMode="auto">
                          <a:xfrm>
                            <a:off x="0" y="0"/>
                            <a:ext cx="2745780" cy="1564265"/>
                          </a:xfrm>
                          <a:prstGeom prst="rect">
                            <a:avLst/>
                          </a:prstGeom>
                          <a:ln>
                            <a:noFill/>
                          </a:ln>
                          <a:extLst>
                            <a:ext uri="{53640926-AAD7-44D8-BBD7-CCE9431645EC}">
                              <a14:shadowObscured xmlns:a14="http://schemas.microsoft.com/office/drawing/2010/main"/>
                            </a:ext>
                          </a:extLst>
                        </pic:spPr>
                      </pic:pic>
                    </a:graphicData>
                  </a:graphic>
                </wp:inline>
              </w:drawing>
            </w:r>
          </w:p>
        </w:tc>
      </w:tr>
      <w:tr w:rsidR="00D07BF8" w14:paraId="116109EE" w14:textId="77777777" w:rsidTr="00227FD0">
        <w:tc>
          <w:tcPr>
            <w:tcW w:w="4416" w:type="dxa"/>
            <w:vAlign w:val="center"/>
          </w:tcPr>
          <w:p w14:paraId="11394A4C" w14:textId="5F1B189F" w:rsidR="003E18FD" w:rsidRDefault="003E18FD" w:rsidP="00227FD0">
            <w:pPr>
              <w:jc w:val="center"/>
              <w:rPr>
                <w:rFonts w:ascii="Times New Roman" w:hAnsi="Times New Roman" w:cs="Times New Roman"/>
                <w:color w:val="000000"/>
                <w:sz w:val="28"/>
                <w:szCs w:val="28"/>
                <w:lang w:val="ru-RU"/>
              </w:rPr>
            </w:pPr>
            <w:r>
              <w:rPr>
                <w:rFonts w:ascii="Times New Roman" w:hAnsi="Times New Roman" w:cs="Times New Roman"/>
                <w:noProof/>
                <w:color w:val="000000"/>
                <w:sz w:val="28"/>
                <w:szCs w:val="28"/>
                <w:lang w:val="ru-RU"/>
              </w:rPr>
              <w:drawing>
                <wp:inline distT="0" distB="0" distL="0" distR="0" wp14:anchorId="2D8C8080" wp14:editId="2EDB9D75">
                  <wp:extent cx="2579595" cy="1992701"/>
                  <wp:effectExtent l="0" t="0" r="0" b="762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EDS250point02.jpg"/>
                          <pic:cNvPicPr/>
                        </pic:nvPicPr>
                        <pic:blipFill rotWithShape="1">
                          <a:blip r:embed="rId60"/>
                          <a:srcRect l="8066" t="10510" r="36600" b="59255"/>
                          <a:stretch/>
                        </pic:blipFill>
                        <pic:spPr bwMode="auto">
                          <a:xfrm>
                            <a:off x="0" y="0"/>
                            <a:ext cx="2670826" cy="2063176"/>
                          </a:xfrm>
                          <a:prstGeom prst="rect">
                            <a:avLst/>
                          </a:prstGeom>
                          <a:ln>
                            <a:noFill/>
                          </a:ln>
                          <a:extLst>
                            <a:ext uri="{53640926-AAD7-44D8-BBD7-CCE9431645EC}">
                              <a14:shadowObscured xmlns:a14="http://schemas.microsoft.com/office/drawing/2010/main"/>
                            </a:ext>
                          </a:extLst>
                        </pic:spPr>
                      </pic:pic>
                    </a:graphicData>
                  </a:graphic>
                </wp:inline>
              </w:drawing>
            </w:r>
          </w:p>
        </w:tc>
        <w:tc>
          <w:tcPr>
            <w:tcW w:w="5218" w:type="dxa"/>
            <w:vAlign w:val="center"/>
          </w:tcPr>
          <w:p w14:paraId="5DE410B0" w14:textId="459C3331" w:rsidR="003E18FD" w:rsidRDefault="003E18FD" w:rsidP="00227FD0">
            <w:pPr>
              <w:jc w:val="center"/>
              <w:rPr>
                <w:rFonts w:ascii="Times New Roman" w:hAnsi="Times New Roman" w:cs="Times New Roman"/>
                <w:color w:val="000000"/>
                <w:sz w:val="28"/>
                <w:szCs w:val="28"/>
                <w:lang w:val="ru-RU"/>
              </w:rPr>
            </w:pPr>
            <w:r>
              <w:rPr>
                <w:rFonts w:ascii="Times New Roman" w:hAnsi="Times New Roman" w:cs="Times New Roman"/>
                <w:noProof/>
                <w:color w:val="000000"/>
                <w:sz w:val="28"/>
                <w:szCs w:val="28"/>
                <w:lang w:val="ru-RU"/>
              </w:rPr>
              <w:drawing>
                <wp:inline distT="0" distB="0" distL="0" distR="0" wp14:anchorId="1464A889" wp14:editId="05079E62">
                  <wp:extent cx="2760310" cy="1618252"/>
                  <wp:effectExtent l="0" t="0" r="2540" b="127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EDS250point02.jpg"/>
                          <pic:cNvPicPr/>
                        </pic:nvPicPr>
                        <pic:blipFill rotWithShape="1">
                          <a:blip r:embed="rId60"/>
                          <a:srcRect l="8066" t="44229" r="36600" b="32825"/>
                          <a:stretch/>
                        </pic:blipFill>
                        <pic:spPr bwMode="auto">
                          <a:xfrm>
                            <a:off x="0" y="0"/>
                            <a:ext cx="2827886" cy="1657869"/>
                          </a:xfrm>
                          <a:prstGeom prst="rect">
                            <a:avLst/>
                          </a:prstGeom>
                          <a:ln>
                            <a:noFill/>
                          </a:ln>
                          <a:extLst>
                            <a:ext uri="{53640926-AAD7-44D8-BBD7-CCE9431645EC}">
                              <a14:shadowObscured xmlns:a14="http://schemas.microsoft.com/office/drawing/2010/main"/>
                            </a:ext>
                          </a:extLst>
                        </pic:spPr>
                      </pic:pic>
                    </a:graphicData>
                  </a:graphic>
                </wp:inline>
              </w:drawing>
            </w:r>
          </w:p>
        </w:tc>
      </w:tr>
      <w:tr w:rsidR="00D07BF8" w14:paraId="665384E4" w14:textId="77777777" w:rsidTr="00227FD0">
        <w:tc>
          <w:tcPr>
            <w:tcW w:w="4416" w:type="dxa"/>
            <w:vAlign w:val="center"/>
          </w:tcPr>
          <w:p w14:paraId="52C6A8B5" w14:textId="5B3F94D6" w:rsidR="003E18FD" w:rsidRDefault="003E18FD" w:rsidP="00227FD0">
            <w:pPr>
              <w:jc w:val="center"/>
              <w:rPr>
                <w:rFonts w:ascii="Times New Roman" w:hAnsi="Times New Roman" w:cs="Times New Roman"/>
                <w:color w:val="000000"/>
                <w:sz w:val="28"/>
                <w:szCs w:val="28"/>
                <w:lang w:val="ru-RU"/>
              </w:rPr>
            </w:pPr>
            <w:r>
              <w:rPr>
                <w:rFonts w:ascii="Times New Roman" w:hAnsi="Times New Roman" w:cs="Times New Roman"/>
                <w:noProof/>
                <w:color w:val="000000"/>
                <w:sz w:val="28"/>
                <w:szCs w:val="28"/>
                <w:lang w:val="ru-RU"/>
              </w:rPr>
              <w:drawing>
                <wp:inline distT="0" distB="0" distL="0" distR="0" wp14:anchorId="313DAD09" wp14:editId="03C85188">
                  <wp:extent cx="2596551" cy="1997382"/>
                  <wp:effectExtent l="0" t="0" r="0" b="317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EDS250point05.jpg"/>
                          <pic:cNvPicPr/>
                        </pic:nvPicPr>
                        <pic:blipFill rotWithShape="1">
                          <a:blip r:embed="rId61"/>
                          <a:srcRect l="7784" t="10510" r="36455" b="59150"/>
                          <a:stretch/>
                        </pic:blipFill>
                        <pic:spPr bwMode="auto">
                          <a:xfrm>
                            <a:off x="0" y="0"/>
                            <a:ext cx="2650343" cy="2038761"/>
                          </a:xfrm>
                          <a:prstGeom prst="rect">
                            <a:avLst/>
                          </a:prstGeom>
                          <a:ln>
                            <a:noFill/>
                          </a:ln>
                          <a:extLst>
                            <a:ext uri="{53640926-AAD7-44D8-BBD7-CCE9431645EC}">
                              <a14:shadowObscured xmlns:a14="http://schemas.microsoft.com/office/drawing/2010/main"/>
                            </a:ext>
                          </a:extLst>
                        </pic:spPr>
                      </pic:pic>
                    </a:graphicData>
                  </a:graphic>
                </wp:inline>
              </w:drawing>
            </w:r>
          </w:p>
        </w:tc>
        <w:tc>
          <w:tcPr>
            <w:tcW w:w="5218" w:type="dxa"/>
            <w:vAlign w:val="center"/>
          </w:tcPr>
          <w:p w14:paraId="2A42F8E7" w14:textId="3FE93219" w:rsidR="003E18FD" w:rsidRDefault="003E18FD" w:rsidP="00227FD0">
            <w:pPr>
              <w:jc w:val="center"/>
              <w:rPr>
                <w:rFonts w:ascii="Times New Roman" w:hAnsi="Times New Roman" w:cs="Times New Roman"/>
                <w:color w:val="000000"/>
                <w:sz w:val="28"/>
                <w:szCs w:val="28"/>
                <w:lang w:val="ru-RU"/>
              </w:rPr>
            </w:pPr>
            <w:r>
              <w:rPr>
                <w:rFonts w:ascii="Times New Roman" w:hAnsi="Times New Roman" w:cs="Times New Roman"/>
                <w:noProof/>
                <w:color w:val="000000"/>
                <w:sz w:val="28"/>
                <w:szCs w:val="28"/>
                <w:lang w:val="ru-RU"/>
              </w:rPr>
              <w:drawing>
                <wp:inline distT="0" distB="0" distL="0" distR="0" wp14:anchorId="7033BE59" wp14:editId="56F95EE9">
                  <wp:extent cx="2452929" cy="1901281"/>
                  <wp:effectExtent l="0" t="0" r="5080" b="381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EDS250point05.jpg"/>
                          <pic:cNvPicPr/>
                        </pic:nvPicPr>
                        <pic:blipFill rotWithShape="1">
                          <a:blip r:embed="rId61"/>
                          <a:srcRect l="7784" t="44203" r="36455" b="25226"/>
                          <a:stretch/>
                        </pic:blipFill>
                        <pic:spPr bwMode="auto">
                          <a:xfrm>
                            <a:off x="0" y="0"/>
                            <a:ext cx="2504605" cy="1941335"/>
                          </a:xfrm>
                          <a:prstGeom prst="rect">
                            <a:avLst/>
                          </a:prstGeom>
                          <a:ln>
                            <a:noFill/>
                          </a:ln>
                          <a:extLst>
                            <a:ext uri="{53640926-AAD7-44D8-BBD7-CCE9431645EC}">
                              <a14:shadowObscured xmlns:a14="http://schemas.microsoft.com/office/drawing/2010/main"/>
                            </a:ext>
                          </a:extLst>
                        </pic:spPr>
                      </pic:pic>
                    </a:graphicData>
                  </a:graphic>
                </wp:inline>
              </w:drawing>
            </w:r>
          </w:p>
        </w:tc>
      </w:tr>
      <w:tr w:rsidR="00D07BF8" w14:paraId="54CB2CFD" w14:textId="77777777" w:rsidTr="00227FD0">
        <w:tc>
          <w:tcPr>
            <w:tcW w:w="4416" w:type="dxa"/>
            <w:vAlign w:val="center"/>
          </w:tcPr>
          <w:p w14:paraId="2D1E09E7" w14:textId="765B5D97" w:rsidR="003E18FD" w:rsidRDefault="003E18FD" w:rsidP="00227FD0">
            <w:pPr>
              <w:jc w:val="center"/>
              <w:rPr>
                <w:rFonts w:ascii="Times New Roman" w:hAnsi="Times New Roman" w:cs="Times New Roman"/>
                <w:color w:val="000000"/>
                <w:sz w:val="28"/>
                <w:szCs w:val="28"/>
                <w:lang w:val="ru-RU"/>
              </w:rPr>
            </w:pPr>
            <w:r>
              <w:rPr>
                <w:rFonts w:ascii="Times New Roman" w:hAnsi="Times New Roman" w:cs="Times New Roman"/>
                <w:noProof/>
                <w:color w:val="000000"/>
                <w:sz w:val="28"/>
                <w:szCs w:val="28"/>
                <w:lang w:val="ru-RU"/>
              </w:rPr>
              <w:drawing>
                <wp:inline distT="0" distB="0" distL="0" distR="0" wp14:anchorId="2A225E39" wp14:editId="27E9A7AD">
                  <wp:extent cx="2579370" cy="2005707"/>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EDS250point06.jpg"/>
                          <pic:cNvPicPr/>
                        </pic:nvPicPr>
                        <pic:blipFill rotWithShape="1">
                          <a:blip r:embed="rId62"/>
                          <a:srcRect l="8066" t="10410" r="36593" b="59152"/>
                          <a:stretch/>
                        </pic:blipFill>
                        <pic:spPr bwMode="auto">
                          <a:xfrm>
                            <a:off x="0" y="0"/>
                            <a:ext cx="2596432" cy="2018974"/>
                          </a:xfrm>
                          <a:prstGeom prst="rect">
                            <a:avLst/>
                          </a:prstGeom>
                          <a:ln>
                            <a:noFill/>
                          </a:ln>
                          <a:extLst>
                            <a:ext uri="{53640926-AAD7-44D8-BBD7-CCE9431645EC}">
                              <a14:shadowObscured xmlns:a14="http://schemas.microsoft.com/office/drawing/2010/main"/>
                            </a:ext>
                          </a:extLst>
                        </pic:spPr>
                      </pic:pic>
                    </a:graphicData>
                  </a:graphic>
                </wp:inline>
              </w:drawing>
            </w:r>
          </w:p>
        </w:tc>
        <w:tc>
          <w:tcPr>
            <w:tcW w:w="5218" w:type="dxa"/>
            <w:vAlign w:val="center"/>
          </w:tcPr>
          <w:p w14:paraId="746EAC0C" w14:textId="25E12107" w:rsidR="003E18FD" w:rsidRDefault="00D07BF8" w:rsidP="00227FD0">
            <w:pPr>
              <w:jc w:val="center"/>
              <w:rPr>
                <w:rFonts w:ascii="Times New Roman" w:hAnsi="Times New Roman" w:cs="Times New Roman"/>
                <w:color w:val="000000"/>
                <w:sz w:val="28"/>
                <w:szCs w:val="28"/>
                <w:lang w:val="ru-RU"/>
              </w:rPr>
            </w:pPr>
            <w:r>
              <w:rPr>
                <w:rFonts w:ascii="Times New Roman" w:hAnsi="Times New Roman" w:cs="Times New Roman"/>
                <w:noProof/>
                <w:color w:val="000000"/>
                <w:sz w:val="28"/>
                <w:szCs w:val="28"/>
                <w:lang w:val="ru-RU"/>
              </w:rPr>
              <w:drawing>
                <wp:inline distT="0" distB="0" distL="0" distR="0" wp14:anchorId="48BCDE23" wp14:editId="123C059F">
                  <wp:extent cx="2225037" cy="1948271"/>
                  <wp:effectExtent l="0" t="0" r="4445"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EDS250point06.jpg"/>
                          <pic:cNvPicPr/>
                        </pic:nvPicPr>
                        <pic:blipFill rotWithShape="1">
                          <a:blip r:embed="rId62"/>
                          <a:srcRect l="8066" t="44000" r="36593" b="21725"/>
                          <a:stretch/>
                        </pic:blipFill>
                        <pic:spPr bwMode="auto">
                          <a:xfrm>
                            <a:off x="0" y="0"/>
                            <a:ext cx="2276127" cy="1993006"/>
                          </a:xfrm>
                          <a:prstGeom prst="rect">
                            <a:avLst/>
                          </a:prstGeom>
                          <a:ln>
                            <a:noFill/>
                          </a:ln>
                          <a:extLst>
                            <a:ext uri="{53640926-AAD7-44D8-BBD7-CCE9431645EC}">
                              <a14:shadowObscured xmlns:a14="http://schemas.microsoft.com/office/drawing/2010/main"/>
                            </a:ext>
                          </a:extLst>
                        </pic:spPr>
                      </pic:pic>
                    </a:graphicData>
                  </a:graphic>
                </wp:inline>
              </w:drawing>
            </w:r>
          </w:p>
        </w:tc>
      </w:tr>
    </w:tbl>
    <w:p w14:paraId="40CC43BB" w14:textId="453EDF40" w:rsidR="003E18FD" w:rsidRDefault="00751BF1" w:rsidP="001C2938">
      <w:pPr>
        <w:spacing w:after="0" w:line="240" w:lineRule="auto"/>
        <w:ind w:firstLine="709"/>
        <w:jc w:val="center"/>
        <w:rPr>
          <w:rFonts w:ascii="Times New Roman" w:hAnsi="Times New Roman" w:cs="Times New Roman"/>
          <w:color w:val="000000"/>
          <w:sz w:val="28"/>
          <w:szCs w:val="28"/>
          <w:lang w:val="ru-RU"/>
        </w:rPr>
      </w:pPr>
      <w:r w:rsidRPr="006B522F">
        <w:rPr>
          <w:rFonts w:ascii="Times New Roman" w:hAnsi="Times New Roman" w:cs="Times New Roman"/>
          <w:bCs/>
          <w:sz w:val="28"/>
          <w:szCs w:val="28"/>
          <w:lang w:val="ru-RU"/>
        </w:rPr>
        <w:t xml:space="preserve">Рисунок </w:t>
      </w:r>
      <w:r w:rsidR="00D7736C">
        <w:rPr>
          <w:rFonts w:ascii="Times New Roman" w:hAnsi="Times New Roman" w:cs="Times New Roman"/>
          <w:bCs/>
          <w:sz w:val="28"/>
          <w:szCs w:val="28"/>
          <w:lang w:val="ru-RU"/>
        </w:rPr>
        <w:t>4</w:t>
      </w:r>
      <w:r w:rsidRPr="006B522F">
        <w:rPr>
          <w:rFonts w:ascii="Times New Roman" w:hAnsi="Times New Roman" w:cs="Times New Roman"/>
          <w:bCs/>
          <w:sz w:val="28"/>
          <w:szCs w:val="28"/>
          <w:lang w:val="ru-RU"/>
        </w:rPr>
        <w:t>.</w:t>
      </w:r>
      <w:r w:rsidR="00227FD0">
        <w:rPr>
          <w:rFonts w:ascii="Times New Roman" w:hAnsi="Times New Roman" w:cs="Times New Roman"/>
          <w:bCs/>
          <w:sz w:val="28"/>
          <w:szCs w:val="28"/>
          <w:lang w:val="ru-RU"/>
        </w:rPr>
        <w:t>12</w:t>
      </w:r>
      <w:r w:rsidRPr="006B522F">
        <w:rPr>
          <w:rFonts w:ascii="Times New Roman" w:hAnsi="Times New Roman" w:cs="Times New Roman"/>
          <w:bCs/>
          <w:sz w:val="28"/>
          <w:szCs w:val="28"/>
          <w:lang w:val="ru-RU"/>
        </w:rPr>
        <w:t xml:space="preserve"> – Изображение и спектры частиц в </w:t>
      </w:r>
      <w:r>
        <w:rPr>
          <w:rFonts w:ascii="Times New Roman" w:hAnsi="Times New Roman" w:cs="Times New Roman"/>
          <w:bCs/>
          <w:sz w:val="28"/>
          <w:szCs w:val="28"/>
          <w:lang w:val="ru-RU"/>
        </w:rPr>
        <w:t>магнитной фракции</w:t>
      </w:r>
      <w:r w:rsidRPr="006B522F">
        <w:rPr>
          <w:rFonts w:ascii="Times New Roman" w:hAnsi="Times New Roman" w:cs="Times New Roman"/>
          <w:bCs/>
          <w:sz w:val="28"/>
          <w:szCs w:val="28"/>
          <w:lang w:val="ru-RU"/>
        </w:rPr>
        <w:t xml:space="preserve"> после низкотемпературной обработки при х</w:t>
      </w:r>
      <w:r>
        <w:rPr>
          <w:rFonts w:ascii="Times New Roman" w:hAnsi="Times New Roman" w:cs="Times New Roman"/>
          <w:bCs/>
          <w:sz w:val="28"/>
          <w:szCs w:val="28"/>
          <w:lang w:val="ru-RU"/>
        </w:rPr>
        <w:t>25</w:t>
      </w:r>
      <w:r w:rsidRPr="006B522F">
        <w:rPr>
          <w:rFonts w:ascii="Times New Roman" w:hAnsi="Times New Roman" w:cs="Times New Roman"/>
          <w:bCs/>
          <w:sz w:val="28"/>
          <w:szCs w:val="28"/>
          <w:lang w:val="ru-RU"/>
        </w:rPr>
        <w:t>0 увеличении</w:t>
      </w:r>
    </w:p>
    <w:p w14:paraId="366ACACA" w14:textId="77777777" w:rsidR="003E18FD" w:rsidRDefault="003E18FD" w:rsidP="0098385A">
      <w:pPr>
        <w:spacing w:after="0" w:line="240" w:lineRule="auto"/>
        <w:ind w:firstLine="709"/>
        <w:rPr>
          <w:rFonts w:ascii="Times New Roman" w:hAnsi="Times New Roman" w:cs="Times New Roman"/>
          <w:color w:val="000000"/>
          <w:sz w:val="28"/>
          <w:szCs w:val="28"/>
          <w:lang w:val="ru-RU"/>
        </w:rPr>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4"/>
        <w:gridCol w:w="4844"/>
      </w:tblGrid>
      <w:tr w:rsidR="00D4191F" w14:paraId="3CDF2311" w14:textId="77777777" w:rsidTr="005C6259">
        <w:tc>
          <w:tcPr>
            <w:tcW w:w="4839" w:type="dxa"/>
            <w:vAlign w:val="center"/>
          </w:tcPr>
          <w:p w14:paraId="4D45EE44" w14:textId="15008E9B" w:rsidR="00D4191F" w:rsidRDefault="00D97021" w:rsidP="005B5206">
            <w:pPr>
              <w:jc w:val="center"/>
              <w:rPr>
                <w:rFonts w:ascii="Times New Roman" w:hAnsi="Times New Roman" w:cs="Times New Roman"/>
                <w:color w:val="000000"/>
                <w:sz w:val="28"/>
                <w:szCs w:val="28"/>
                <w:lang w:val="ru-RU"/>
              </w:rPr>
            </w:pPr>
            <w:r>
              <w:rPr>
                <w:rFonts w:ascii="Times New Roman" w:hAnsi="Times New Roman" w:cs="Times New Roman"/>
                <w:noProof/>
                <w:color w:val="000000"/>
                <w:sz w:val="28"/>
                <w:szCs w:val="28"/>
                <w:lang w:val="ru-RU"/>
              </w:rPr>
              <w:drawing>
                <wp:inline distT="0" distB="0" distL="0" distR="0" wp14:anchorId="516B892E" wp14:editId="25892AD7">
                  <wp:extent cx="3380740" cy="2596551"/>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EDS1000point01.jpg"/>
                          <pic:cNvPicPr/>
                        </pic:nvPicPr>
                        <pic:blipFill rotWithShape="1">
                          <a:blip r:embed="rId63"/>
                          <a:srcRect l="7926" t="10510" r="36597" b="59352"/>
                          <a:stretch/>
                        </pic:blipFill>
                        <pic:spPr bwMode="auto">
                          <a:xfrm>
                            <a:off x="0" y="0"/>
                            <a:ext cx="3381867" cy="2597417"/>
                          </a:xfrm>
                          <a:prstGeom prst="rect">
                            <a:avLst/>
                          </a:prstGeom>
                          <a:ln>
                            <a:noFill/>
                          </a:ln>
                          <a:extLst>
                            <a:ext uri="{53640926-AAD7-44D8-BBD7-CCE9431645EC}">
                              <a14:shadowObscured xmlns:a14="http://schemas.microsoft.com/office/drawing/2010/main"/>
                            </a:ext>
                          </a:extLst>
                        </pic:spPr>
                      </pic:pic>
                    </a:graphicData>
                  </a:graphic>
                </wp:inline>
              </w:drawing>
            </w:r>
          </w:p>
        </w:tc>
        <w:tc>
          <w:tcPr>
            <w:tcW w:w="4839" w:type="dxa"/>
            <w:vAlign w:val="center"/>
          </w:tcPr>
          <w:p w14:paraId="0ED28258" w14:textId="21F22469" w:rsidR="00D4191F" w:rsidRDefault="00D97021" w:rsidP="005B5206">
            <w:pPr>
              <w:jc w:val="center"/>
              <w:rPr>
                <w:rFonts w:ascii="Times New Roman" w:hAnsi="Times New Roman" w:cs="Times New Roman"/>
                <w:color w:val="000000"/>
                <w:sz w:val="28"/>
                <w:szCs w:val="28"/>
                <w:lang w:val="ru-RU"/>
              </w:rPr>
            </w:pPr>
            <w:r>
              <w:rPr>
                <w:rFonts w:ascii="Times New Roman" w:hAnsi="Times New Roman" w:cs="Times New Roman"/>
                <w:noProof/>
                <w:color w:val="000000"/>
                <w:sz w:val="28"/>
                <w:szCs w:val="28"/>
                <w:lang w:val="ru-RU"/>
              </w:rPr>
              <w:drawing>
                <wp:inline distT="0" distB="0" distL="0" distR="0" wp14:anchorId="616B8E42" wp14:editId="1A3D4975">
                  <wp:extent cx="3380740" cy="1999965"/>
                  <wp:effectExtent l="0" t="0" r="0" b="63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EDS1000point01.jpg"/>
                          <pic:cNvPicPr/>
                        </pic:nvPicPr>
                        <pic:blipFill rotWithShape="1">
                          <a:blip r:embed="rId63"/>
                          <a:srcRect l="7926" t="42751" r="36597" b="34035"/>
                          <a:stretch/>
                        </pic:blipFill>
                        <pic:spPr bwMode="auto">
                          <a:xfrm>
                            <a:off x="0" y="0"/>
                            <a:ext cx="3381867" cy="2000632"/>
                          </a:xfrm>
                          <a:prstGeom prst="rect">
                            <a:avLst/>
                          </a:prstGeom>
                          <a:ln>
                            <a:noFill/>
                          </a:ln>
                          <a:extLst>
                            <a:ext uri="{53640926-AAD7-44D8-BBD7-CCE9431645EC}">
                              <a14:shadowObscured xmlns:a14="http://schemas.microsoft.com/office/drawing/2010/main"/>
                            </a:ext>
                          </a:extLst>
                        </pic:spPr>
                      </pic:pic>
                    </a:graphicData>
                  </a:graphic>
                </wp:inline>
              </w:drawing>
            </w:r>
          </w:p>
        </w:tc>
      </w:tr>
      <w:tr w:rsidR="00D4191F" w14:paraId="69DB5E08" w14:textId="77777777" w:rsidTr="005C6259">
        <w:tc>
          <w:tcPr>
            <w:tcW w:w="4839" w:type="dxa"/>
            <w:vAlign w:val="center"/>
          </w:tcPr>
          <w:p w14:paraId="57510663" w14:textId="5F4E9810" w:rsidR="00D4191F" w:rsidRDefault="00D97021" w:rsidP="005B5206">
            <w:pPr>
              <w:jc w:val="center"/>
              <w:rPr>
                <w:rFonts w:ascii="Times New Roman" w:hAnsi="Times New Roman" w:cs="Times New Roman"/>
                <w:color w:val="000000"/>
                <w:sz w:val="28"/>
                <w:szCs w:val="28"/>
                <w:lang w:val="ru-RU"/>
              </w:rPr>
            </w:pPr>
            <w:r>
              <w:rPr>
                <w:rFonts w:ascii="Times New Roman" w:hAnsi="Times New Roman" w:cs="Times New Roman"/>
                <w:noProof/>
                <w:color w:val="000000"/>
                <w:sz w:val="28"/>
                <w:szCs w:val="28"/>
                <w:lang w:val="ru-RU"/>
              </w:rPr>
              <w:drawing>
                <wp:inline distT="0" distB="0" distL="0" distR="0" wp14:anchorId="652C9A44" wp14:editId="3C37CEB1">
                  <wp:extent cx="3389404" cy="2605178"/>
                  <wp:effectExtent l="0" t="0" r="1905" b="508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EDS1000point02.jpg"/>
                          <pic:cNvPicPr/>
                        </pic:nvPicPr>
                        <pic:blipFill rotWithShape="1">
                          <a:blip r:embed="rId64"/>
                          <a:srcRect l="7927" t="10509" r="36455" b="59252"/>
                          <a:stretch/>
                        </pic:blipFill>
                        <pic:spPr bwMode="auto">
                          <a:xfrm>
                            <a:off x="0" y="0"/>
                            <a:ext cx="3390485" cy="2606009"/>
                          </a:xfrm>
                          <a:prstGeom prst="rect">
                            <a:avLst/>
                          </a:prstGeom>
                          <a:ln>
                            <a:noFill/>
                          </a:ln>
                          <a:extLst>
                            <a:ext uri="{53640926-AAD7-44D8-BBD7-CCE9431645EC}">
                              <a14:shadowObscured xmlns:a14="http://schemas.microsoft.com/office/drawing/2010/main"/>
                            </a:ext>
                          </a:extLst>
                        </pic:spPr>
                      </pic:pic>
                    </a:graphicData>
                  </a:graphic>
                </wp:inline>
              </w:drawing>
            </w:r>
          </w:p>
        </w:tc>
        <w:tc>
          <w:tcPr>
            <w:tcW w:w="4839" w:type="dxa"/>
            <w:vAlign w:val="center"/>
          </w:tcPr>
          <w:p w14:paraId="5A6EDB2E" w14:textId="35CD1583" w:rsidR="00D4191F" w:rsidRDefault="00D97021" w:rsidP="005B5206">
            <w:pPr>
              <w:jc w:val="center"/>
              <w:rPr>
                <w:rFonts w:ascii="Times New Roman" w:hAnsi="Times New Roman" w:cs="Times New Roman"/>
                <w:color w:val="000000"/>
                <w:sz w:val="28"/>
                <w:szCs w:val="28"/>
                <w:lang w:val="ru-RU"/>
              </w:rPr>
            </w:pPr>
            <w:r>
              <w:rPr>
                <w:rFonts w:ascii="Times New Roman" w:hAnsi="Times New Roman" w:cs="Times New Roman"/>
                <w:noProof/>
                <w:color w:val="000000"/>
                <w:sz w:val="28"/>
                <w:szCs w:val="28"/>
                <w:lang w:val="ru-RU"/>
              </w:rPr>
              <w:drawing>
                <wp:inline distT="0" distB="0" distL="0" distR="0" wp14:anchorId="17BF1131" wp14:editId="44013730">
                  <wp:extent cx="3389404" cy="2051792"/>
                  <wp:effectExtent l="0" t="0" r="1905" b="571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EDS1000point02.jpg"/>
                          <pic:cNvPicPr/>
                        </pic:nvPicPr>
                        <pic:blipFill rotWithShape="1">
                          <a:blip r:embed="rId64"/>
                          <a:srcRect l="7927" t="42150" r="36455" b="34035"/>
                          <a:stretch/>
                        </pic:blipFill>
                        <pic:spPr bwMode="auto">
                          <a:xfrm>
                            <a:off x="0" y="0"/>
                            <a:ext cx="3390485" cy="2052446"/>
                          </a:xfrm>
                          <a:prstGeom prst="rect">
                            <a:avLst/>
                          </a:prstGeom>
                          <a:ln>
                            <a:noFill/>
                          </a:ln>
                          <a:extLst>
                            <a:ext uri="{53640926-AAD7-44D8-BBD7-CCE9431645EC}">
                              <a14:shadowObscured xmlns:a14="http://schemas.microsoft.com/office/drawing/2010/main"/>
                            </a:ext>
                          </a:extLst>
                        </pic:spPr>
                      </pic:pic>
                    </a:graphicData>
                  </a:graphic>
                </wp:inline>
              </w:drawing>
            </w:r>
          </w:p>
        </w:tc>
      </w:tr>
      <w:tr w:rsidR="00D4191F" w14:paraId="18D7D3F7" w14:textId="77777777" w:rsidTr="005C6259">
        <w:tc>
          <w:tcPr>
            <w:tcW w:w="4839" w:type="dxa"/>
            <w:vAlign w:val="center"/>
          </w:tcPr>
          <w:p w14:paraId="1FB34F72" w14:textId="72475BD9" w:rsidR="00D4191F" w:rsidRDefault="00D97021" w:rsidP="005B5206">
            <w:pPr>
              <w:jc w:val="center"/>
              <w:rPr>
                <w:rFonts w:ascii="Times New Roman" w:hAnsi="Times New Roman" w:cs="Times New Roman"/>
                <w:color w:val="000000"/>
                <w:sz w:val="28"/>
                <w:szCs w:val="28"/>
                <w:lang w:val="ru-RU"/>
              </w:rPr>
            </w:pPr>
            <w:r>
              <w:rPr>
                <w:rFonts w:ascii="Times New Roman" w:hAnsi="Times New Roman" w:cs="Times New Roman"/>
                <w:noProof/>
                <w:color w:val="000000"/>
                <w:sz w:val="28"/>
                <w:szCs w:val="28"/>
                <w:lang w:val="ru-RU"/>
              </w:rPr>
              <w:drawing>
                <wp:inline distT="0" distB="0" distL="0" distR="0" wp14:anchorId="369B9070" wp14:editId="7DAF12F0">
                  <wp:extent cx="3380740" cy="2613804"/>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EDS1000point03.jpg"/>
                          <pic:cNvPicPr/>
                        </pic:nvPicPr>
                        <pic:blipFill rotWithShape="1">
                          <a:blip r:embed="rId65"/>
                          <a:srcRect l="7925" t="10411" r="36597" b="59250"/>
                          <a:stretch/>
                        </pic:blipFill>
                        <pic:spPr bwMode="auto">
                          <a:xfrm>
                            <a:off x="0" y="0"/>
                            <a:ext cx="3381873" cy="2614680"/>
                          </a:xfrm>
                          <a:prstGeom prst="rect">
                            <a:avLst/>
                          </a:prstGeom>
                          <a:ln>
                            <a:noFill/>
                          </a:ln>
                          <a:extLst>
                            <a:ext uri="{53640926-AAD7-44D8-BBD7-CCE9431645EC}">
                              <a14:shadowObscured xmlns:a14="http://schemas.microsoft.com/office/drawing/2010/main"/>
                            </a:ext>
                          </a:extLst>
                        </pic:spPr>
                      </pic:pic>
                    </a:graphicData>
                  </a:graphic>
                </wp:inline>
              </w:drawing>
            </w:r>
          </w:p>
        </w:tc>
        <w:tc>
          <w:tcPr>
            <w:tcW w:w="4839" w:type="dxa"/>
            <w:vAlign w:val="center"/>
          </w:tcPr>
          <w:p w14:paraId="3CFB8987" w14:textId="4593854F" w:rsidR="00D4191F" w:rsidRDefault="00D97021" w:rsidP="005B5206">
            <w:pPr>
              <w:jc w:val="center"/>
              <w:rPr>
                <w:rFonts w:ascii="Times New Roman" w:hAnsi="Times New Roman" w:cs="Times New Roman"/>
                <w:color w:val="000000"/>
                <w:sz w:val="28"/>
                <w:szCs w:val="28"/>
                <w:lang w:val="ru-RU"/>
              </w:rPr>
            </w:pPr>
            <w:r>
              <w:rPr>
                <w:rFonts w:ascii="Times New Roman" w:hAnsi="Times New Roman" w:cs="Times New Roman"/>
                <w:noProof/>
                <w:color w:val="000000"/>
                <w:sz w:val="28"/>
                <w:szCs w:val="28"/>
                <w:lang w:val="ru-RU"/>
              </w:rPr>
              <w:drawing>
                <wp:inline distT="0" distB="0" distL="0" distR="0" wp14:anchorId="476E0762" wp14:editId="40766D9C">
                  <wp:extent cx="3380740" cy="2042919"/>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EDS1000point03.jpg"/>
                          <pic:cNvPicPr/>
                        </pic:nvPicPr>
                        <pic:blipFill rotWithShape="1">
                          <a:blip r:embed="rId65"/>
                          <a:srcRect l="7925" t="42351" r="36597" b="33936"/>
                          <a:stretch/>
                        </pic:blipFill>
                        <pic:spPr bwMode="auto">
                          <a:xfrm>
                            <a:off x="0" y="0"/>
                            <a:ext cx="3381873" cy="2043604"/>
                          </a:xfrm>
                          <a:prstGeom prst="rect">
                            <a:avLst/>
                          </a:prstGeom>
                          <a:ln>
                            <a:noFill/>
                          </a:ln>
                          <a:extLst>
                            <a:ext uri="{53640926-AAD7-44D8-BBD7-CCE9431645EC}">
                              <a14:shadowObscured xmlns:a14="http://schemas.microsoft.com/office/drawing/2010/main"/>
                            </a:ext>
                          </a:extLst>
                        </pic:spPr>
                      </pic:pic>
                    </a:graphicData>
                  </a:graphic>
                </wp:inline>
              </w:drawing>
            </w:r>
          </w:p>
        </w:tc>
      </w:tr>
    </w:tbl>
    <w:p w14:paraId="0169ABF0" w14:textId="6E3767F8" w:rsidR="00E00C1C" w:rsidRDefault="00E00C1C" w:rsidP="00E00C1C">
      <w:pPr>
        <w:spacing w:after="0" w:line="240" w:lineRule="auto"/>
        <w:ind w:firstLine="709"/>
        <w:jc w:val="center"/>
        <w:rPr>
          <w:rFonts w:ascii="Times New Roman" w:hAnsi="Times New Roman" w:cs="Times New Roman"/>
          <w:color w:val="000000"/>
          <w:sz w:val="28"/>
          <w:szCs w:val="28"/>
          <w:lang w:val="ru-RU"/>
        </w:rPr>
      </w:pPr>
      <w:r w:rsidRPr="006B522F">
        <w:rPr>
          <w:rFonts w:ascii="Times New Roman" w:hAnsi="Times New Roman" w:cs="Times New Roman"/>
          <w:bCs/>
          <w:sz w:val="28"/>
          <w:szCs w:val="28"/>
          <w:lang w:val="ru-RU"/>
        </w:rPr>
        <w:t xml:space="preserve">Рисунок </w:t>
      </w:r>
      <w:r w:rsidR="00D7736C">
        <w:rPr>
          <w:rFonts w:ascii="Times New Roman" w:hAnsi="Times New Roman" w:cs="Times New Roman"/>
          <w:bCs/>
          <w:sz w:val="28"/>
          <w:szCs w:val="28"/>
          <w:lang w:val="ru-RU"/>
        </w:rPr>
        <w:t>4</w:t>
      </w:r>
      <w:r w:rsidRPr="006B522F">
        <w:rPr>
          <w:rFonts w:ascii="Times New Roman" w:hAnsi="Times New Roman" w:cs="Times New Roman"/>
          <w:bCs/>
          <w:sz w:val="28"/>
          <w:szCs w:val="28"/>
          <w:lang w:val="ru-RU"/>
        </w:rPr>
        <w:t>.</w:t>
      </w:r>
      <w:r>
        <w:rPr>
          <w:rFonts w:ascii="Times New Roman" w:hAnsi="Times New Roman" w:cs="Times New Roman"/>
          <w:bCs/>
          <w:sz w:val="28"/>
          <w:szCs w:val="28"/>
          <w:lang w:val="ru-RU"/>
        </w:rPr>
        <w:t>13</w:t>
      </w:r>
      <w:r w:rsidRPr="006B522F">
        <w:rPr>
          <w:rFonts w:ascii="Times New Roman" w:hAnsi="Times New Roman" w:cs="Times New Roman"/>
          <w:bCs/>
          <w:sz w:val="28"/>
          <w:szCs w:val="28"/>
          <w:lang w:val="ru-RU"/>
        </w:rPr>
        <w:t xml:space="preserve"> – Изображение и спектры частиц в </w:t>
      </w:r>
      <w:r>
        <w:rPr>
          <w:rFonts w:ascii="Times New Roman" w:hAnsi="Times New Roman" w:cs="Times New Roman"/>
          <w:bCs/>
          <w:sz w:val="28"/>
          <w:szCs w:val="28"/>
          <w:lang w:val="ru-RU"/>
        </w:rPr>
        <w:t>магнитной фракции</w:t>
      </w:r>
      <w:r w:rsidRPr="006B522F">
        <w:rPr>
          <w:rFonts w:ascii="Times New Roman" w:hAnsi="Times New Roman" w:cs="Times New Roman"/>
          <w:bCs/>
          <w:sz w:val="28"/>
          <w:szCs w:val="28"/>
          <w:lang w:val="ru-RU"/>
        </w:rPr>
        <w:t xml:space="preserve"> после низкотемпературной обработки при х</w:t>
      </w:r>
      <w:r>
        <w:rPr>
          <w:rFonts w:ascii="Times New Roman" w:hAnsi="Times New Roman" w:cs="Times New Roman"/>
          <w:bCs/>
          <w:sz w:val="28"/>
          <w:szCs w:val="28"/>
          <w:lang w:val="ru-RU"/>
        </w:rPr>
        <w:t>100</w:t>
      </w:r>
      <w:r w:rsidRPr="006B522F">
        <w:rPr>
          <w:rFonts w:ascii="Times New Roman" w:hAnsi="Times New Roman" w:cs="Times New Roman"/>
          <w:bCs/>
          <w:sz w:val="28"/>
          <w:szCs w:val="28"/>
          <w:lang w:val="ru-RU"/>
        </w:rPr>
        <w:t>0 увеличении</w:t>
      </w:r>
    </w:p>
    <w:p w14:paraId="65B1C26B" w14:textId="52210687" w:rsidR="003E18FD" w:rsidRDefault="009B4C95" w:rsidP="009B4C95">
      <w:pPr>
        <w:spacing w:after="0" w:line="240" w:lineRule="auto"/>
        <w:ind w:firstLine="709"/>
        <w:jc w:val="both"/>
        <w:rPr>
          <w:rFonts w:ascii="Times New Roman" w:hAnsi="Times New Roman" w:cs="Times New Roman"/>
          <w:color w:val="000000"/>
          <w:sz w:val="28"/>
          <w:szCs w:val="28"/>
          <w:lang w:val="ru-RU"/>
        </w:rPr>
      </w:pPr>
      <w:r w:rsidRPr="009B4C95">
        <w:rPr>
          <w:rFonts w:ascii="Times New Roman" w:hAnsi="Times New Roman" w:cs="Times New Roman"/>
          <w:color w:val="000000"/>
          <w:sz w:val="28"/>
          <w:szCs w:val="28"/>
          <w:lang w:val="ru-RU"/>
        </w:rPr>
        <w:lastRenderedPageBreak/>
        <w:t xml:space="preserve">По результатам электронно-зондового микроанализа магнитной фракции продуктов низкотемпературного восстановительного обжига установлено формирование укрупнённой металлической фазы железа, представленной частицами преимущественно округлой и сфероидальной формы, что свидетельствует о протекании процессов восстановления с последующей коалесценцией и спеканием. Анализ элементного состава показал наличие участков, обогащённых железом </w:t>
      </w:r>
      <w:r w:rsidR="00CB7679">
        <w:rPr>
          <w:rFonts w:ascii="Times New Roman" w:hAnsi="Times New Roman" w:cs="Times New Roman"/>
          <w:color w:val="000000"/>
          <w:sz w:val="28"/>
          <w:szCs w:val="28"/>
          <w:lang w:val="ru-RU"/>
        </w:rPr>
        <w:t>с высокой степенью металлизации</w:t>
      </w:r>
      <w:r w:rsidRPr="009B4C95">
        <w:rPr>
          <w:rFonts w:ascii="Times New Roman" w:hAnsi="Times New Roman" w:cs="Times New Roman"/>
          <w:color w:val="000000"/>
          <w:sz w:val="28"/>
          <w:szCs w:val="28"/>
          <w:lang w:val="ru-RU"/>
        </w:rPr>
        <w:t>, что подтверждает переход железа из оксидной формы в металлическую, при одновременном сохранении сопутствующих компонентов в составе силикатной и оксидной матрицы. Наблюдаемое пространственное разделение металлической и неметаллической фаз указывает на селективный характер восстановительных процессов и создаёт благоприятные условия для эффективного магнитного разделения продуктов обжига.</w:t>
      </w:r>
    </w:p>
    <w:p w14:paraId="560EA78B" w14:textId="015C9662" w:rsidR="00CB7679" w:rsidRDefault="00CB7679" w:rsidP="00CB7679">
      <w:pPr>
        <w:spacing w:after="0" w:line="240" w:lineRule="auto"/>
        <w:ind w:firstLine="709"/>
        <w:jc w:val="both"/>
        <w:rPr>
          <w:rFonts w:ascii="Times New Roman" w:hAnsi="Times New Roman" w:cs="Times New Roman"/>
          <w:color w:val="000000"/>
          <w:sz w:val="28"/>
          <w:szCs w:val="28"/>
          <w:lang w:val="ru-RU"/>
        </w:rPr>
      </w:pPr>
      <w:r w:rsidRPr="000854BE">
        <w:rPr>
          <w:rFonts w:ascii="Times New Roman" w:hAnsi="Times New Roman" w:cs="Times New Roman"/>
          <w:color w:val="000000"/>
          <w:sz w:val="28"/>
          <w:szCs w:val="28"/>
          <w:lang w:val="ru-RU"/>
        </w:rPr>
        <w:t xml:space="preserve">Результаты </w:t>
      </w:r>
      <w:r>
        <w:rPr>
          <w:rFonts w:ascii="Times New Roman" w:hAnsi="Times New Roman" w:cs="Times New Roman"/>
          <w:sz w:val="28"/>
          <w:szCs w:val="28"/>
          <w:lang w:val="ru-RU"/>
        </w:rPr>
        <w:t>э</w:t>
      </w:r>
      <w:r w:rsidRPr="00684B9D">
        <w:rPr>
          <w:rFonts w:ascii="Times New Roman" w:hAnsi="Times New Roman" w:cs="Times New Roman"/>
          <w:sz w:val="28"/>
          <w:szCs w:val="28"/>
          <w:lang w:val="ru-RU"/>
        </w:rPr>
        <w:t>лектронно-зондов</w:t>
      </w:r>
      <w:r>
        <w:rPr>
          <w:rFonts w:ascii="Times New Roman" w:hAnsi="Times New Roman" w:cs="Times New Roman"/>
          <w:sz w:val="28"/>
          <w:szCs w:val="28"/>
          <w:lang w:val="ru-RU"/>
        </w:rPr>
        <w:t>ого</w:t>
      </w:r>
      <w:r w:rsidRPr="00684B9D">
        <w:rPr>
          <w:rFonts w:ascii="Times New Roman" w:hAnsi="Times New Roman" w:cs="Times New Roman"/>
          <w:sz w:val="28"/>
          <w:szCs w:val="28"/>
          <w:lang w:val="ru-RU"/>
        </w:rPr>
        <w:t xml:space="preserve"> микроанализ</w:t>
      </w:r>
      <w:r>
        <w:rPr>
          <w:rFonts w:ascii="Times New Roman" w:hAnsi="Times New Roman" w:cs="Times New Roman"/>
          <w:sz w:val="28"/>
          <w:szCs w:val="28"/>
          <w:lang w:val="ru-RU"/>
        </w:rPr>
        <w:t>а</w:t>
      </w:r>
      <w:r w:rsidRPr="000854BE">
        <w:rPr>
          <w:rFonts w:ascii="Times New Roman" w:hAnsi="Times New Roman" w:cs="Times New Roman"/>
          <w:color w:val="000000"/>
          <w:sz w:val="28"/>
          <w:szCs w:val="28"/>
          <w:lang w:val="ru-RU"/>
        </w:rPr>
        <w:t xml:space="preserve"> </w:t>
      </w:r>
      <w:r>
        <w:rPr>
          <w:rFonts w:ascii="Times New Roman" w:hAnsi="Times New Roman" w:cs="Times New Roman"/>
          <w:color w:val="000000"/>
          <w:sz w:val="28"/>
          <w:szCs w:val="28"/>
          <w:lang w:val="ru-RU"/>
        </w:rPr>
        <w:t xml:space="preserve">немагнитной фракции </w:t>
      </w:r>
      <w:r w:rsidRPr="000854BE">
        <w:rPr>
          <w:rFonts w:ascii="Times New Roman" w:hAnsi="Times New Roman" w:cs="Times New Roman"/>
          <w:color w:val="000000"/>
          <w:sz w:val="28"/>
          <w:szCs w:val="28"/>
          <w:lang w:val="ru-RU"/>
        </w:rPr>
        <w:t>представлены на рисунках 5.</w:t>
      </w:r>
      <w:r>
        <w:rPr>
          <w:rFonts w:ascii="Times New Roman" w:hAnsi="Times New Roman" w:cs="Times New Roman"/>
          <w:color w:val="000000"/>
          <w:sz w:val="28"/>
          <w:szCs w:val="28"/>
          <w:lang w:val="ru-RU"/>
        </w:rPr>
        <w:t>14-</w:t>
      </w:r>
      <w:r w:rsidRPr="000854BE">
        <w:rPr>
          <w:rFonts w:ascii="Times New Roman" w:hAnsi="Times New Roman" w:cs="Times New Roman"/>
          <w:color w:val="000000"/>
          <w:sz w:val="28"/>
          <w:szCs w:val="28"/>
          <w:lang w:val="ru-RU"/>
        </w:rPr>
        <w:t>1</w:t>
      </w:r>
      <w:r>
        <w:rPr>
          <w:rFonts w:ascii="Times New Roman" w:hAnsi="Times New Roman" w:cs="Times New Roman"/>
          <w:color w:val="000000"/>
          <w:sz w:val="28"/>
          <w:szCs w:val="28"/>
          <w:lang w:val="ru-RU"/>
        </w:rPr>
        <w:t>6</w:t>
      </w:r>
      <w:r w:rsidRPr="000854BE">
        <w:rPr>
          <w:rFonts w:ascii="Times New Roman" w:hAnsi="Times New Roman" w:cs="Times New Roman"/>
          <w:color w:val="000000"/>
          <w:sz w:val="28"/>
          <w:szCs w:val="28"/>
          <w:lang w:val="ru-RU"/>
        </w:rPr>
        <w:t>.</w:t>
      </w:r>
    </w:p>
    <w:p w14:paraId="39B1454E" w14:textId="77777777" w:rsidR="00CB7679" w:rsidRDefault="00CB7679" w:rsidP="0098385A">
      <w:pPr>
        <w:spacing w:after="0" w:line="240" w:lineRule="auto"/>
        <w:ind w:firstLine="709"/>
        <w:rPr>
          <w:rFonts w:ascii="Times New Roman" w:hAnsi="Times New Roman" w:cs="Times New Roman"/>
          <w:color w:val="000000"/>
          <w:sz w:val="28"/>
          <w:szCs w:val="28"/>
          <w:lang w:val="ru-RU"/>
        </w:rPr>
      </w:pPr>
    </w:p>
    <w:p w14:paraId="43D9638F" w14:textId="6EA76E4F" w:rsidR="0063259A" w:rsidRDefault="007F12AB" w:rsidP="0098385A">
      <w:pPr>
        <w:spacing w:after="0" w:line="240" w:lineRule="auto"/>
        <w:ind w:firstLine="709"/>
        <w:rPr>
          <w:rFonts w:ascii="Times New Roman" w:hAnsi="Times New Roman" w:cs="Times New Roman"/>
          <w:color w:val="000000"/>
          <w:sz w:val="28"/>
          <w:szCs w:val="28"/>
          <w:lang w:val="ru-RU"/>
        </w:rPr>
      </w:pPr>
      <w:r>
        <w:rPr>
          <w:rFonts w:ascii="Times New Roman" w:hAnsi="Times New Roman" w:cs="Times New Roman"/>
          <w:noProof/>
          <w:color w:val="000000"/>
          <w:sz w:val="28"/>
          <w:szCs w:val="28"/>
          <w:lang w:val="ru-RU"/>
        </w:rPr>
        <w:drawing>
          <wp:inline distT="0" distB="0" distL="0" distR="0" wp14:anchorId="283FCA48" wp14:editId="1A57CD38">
            <wp:extent cx="2529016" cy="2023213"/>
            <wp:effectExtent l="0" t="0" r="5080" b="0"/>
            <wp:docPr id="474306502" name="Рисунок 474306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306502" name="COMPO40.jpg"/>
                    <pic:cNvPicPr/>
                  </pic:nvPicPr>
                  <pic:blipFill>
                    <a:blip r:embed="rId66"/>
                    <a:stretch>
                      <a:fillRect/>
                    </a:stretch>
                  </pic:blipFill>
                  <pic:spPr>
                    <a:xfrm>
                      <a:off x="0" y="0"/>
                      <a:ext cx="2548971" cy="2039177"/>
                    </a:xfrm>
                    <a:prstGeom prst="rect">
                      <a:avLst/>
                    </a:prstGeom>
                  </pic:spPr>
                </pic:pic>
              </a:graphicData>
            </a:graphic>
          </wp:inline>
        </w:drawing>
      </w:r>
      <w:r w:rsidR="0063259A">
        <w:rPr>
          <w:rFonts w:ascii="Times New Roman" w:hAnsi="Times New Roman" w:cs="Times New Roman"/>
          <w:noProof/>
          <w:color w:val="000000"/>
          <w:sz w:val="28"/>
          <w:szCs w:val="28"/>
          <w:lang w:val="ru-RU"/>
        </w:rPr>
        <w:drawing>
          <wp:inline distT="0" distB="0" distL="0" distR="0" wp14:anchorId="25010ABD" wp14:editId="3568A520">
            <wp:extent cx="2533135" cy="2026508"/>
            <wp:effectExtent l="0" t="0" r="635" b="0"/>
            <wp:docPr id="474306501" name="Рисунок 474306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306501" name="COMPO250.jpg"/>
                    <pic:cNvPicPr/>
                  </pic:nvPicPr>
                  <pic:blipFill>
                    <a:blip r:embed="rId67"/>
                    <a:stretch>
                      <a:fillRect/>
                    </a:stretch>
                  </pic:blipFill>
                  <pic:spPr>
                    <a:xfrm>
                      <a:off x="0" y="0"/>
                      <a:ext cx="2546568" cy="2037254"/>
                    </a:xfrm>
                    <a:prstGeom prst="rect">
                      <a:avLst/>
                    </a:prstGeom>
                  </pic:spPr>
                </pic:pic>
              </a:graphicData>
            </a:graphic>
          </wp:inline>
        </w:drawing>
      </w:r>
    </w:p>
    <w:p w14:paraId="6C14D17E" w14:textId="48A0F832" w:rsidR="0063259A" w:rsidRDefault="0063259A" w:rsidP="0098385A">
      <w:pPr>
        <w:spacing w:after="0" w:line="240" w:lineRule="auto"/>
        <w:ind w:firstLine="709"/>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ab/>
      </w:r>
      <w:r>
        <w:rPr>
          <w:rFonts w:ascii="Times New Roman" w:hAnsi="Times New Roman" w:cs="Times New Roman"/>
          <w:color w:val="000000"/>
          <w:sz w:val="28"/>
          <w:szCs w:val="28"/>
          <w:lang w:val="ru-RU"/>
        </w:rPr>
        <w:tab/>
      </w:r>
      <w:r>
        <w:rPr>
          <w:rFonts w:ascii="Times New Roman" w:hAnsi="Times New Roman" w:cs="Times New Roman"/>
          <w:color w:val="000000"/>
          <w:sz w:val="28"/>
          <w:szCs w:val="28"/>
          <w:lang w:val="ru-RU"/>
        </w:rPr>
        <w:tab/>
      </w:r>
      <w:r>
        <w:rPr>
          <w:rFonts w:ascii="Times New Roman" w:hAnsi="Times New Roman" w:cs="Times New Roman"/>
          <w:color w:val="000000"/>
          <w:sz w:val="28"/>
          <w:szCs w:val="28"/>
          <w:lang w:val="ru-RU"/>
        </w:rPr>
        <w:tab/>
        <w:t>а)</w:t>
      </w:r>
      <w:r>
        <w:rPr>
          <w:rFonts w:ascii="Times New Roman" w:hAnsi="Times New Roman" w:cs="Times New Roman"/>
          <w:color w:val="000000"/>
          <w:sz w:val="28"/>
          <w:szCs w:val="28"/>
          <w:lang w:val="ru-RU"/>
        </w:rPr>
        <w:tab/>
      </w:r>
      <w:r>
        <w:rPr>
          <w:rFonts w:ascii="Times New Roman" w:hAnsi="Times New Roman" w:cs="Times New Roman"/>
          <w:color w:val="000000"/>
          <w:sz w:val="28"/>
          <w:szCs w:val="28"/>
          <w:lang w:val="ru-RU"/>
        </w:rPr>
        <w:tab/>
      </w:r>
      <w:r>
        <w:rPr>
          <w:rFonts w:ascii="Times New Roman" w:hAnsi="Times New Roman" w:cs="Times New Roman"/>
          <w:color w:val="000000"/>
          <w:sz w:val="28"/>
          <w:szCs w:val="28"/>
          <w:lang w:val="ru-RU"/>
        </w:rPr>
        <w:tab/>
      </w:r>
      <w:r>
        <w:rPr>
          <w:rFonts w:ascii="Times New Roman" w:hAnsi="Times New Roman" w:cs="Times New Roman"/>
          <w:color w:val="000000"/>
          <w:sz w:val="28"/>
          <w:szCs w:val="28"/>
          <w:lang w:val="ru-RU"/>
        </w:rPr>
        <w:tab/>
      </w:r>
      <w:r>
        <w:rPr>
          <w:rFonts w:ascii="Times New Roman" w:hAnsi="Times New Roman" w:cs="Times New Roman"/>
          <w:color w:val="000000"/>
          <w:sz w:val="28"/>
          <w:szCs w:val="28"/>
          <w:lang w:val="ru-RU"/>
        </w:rPr>
        <w:tab/>
        <w:t>б)</w:t>
      </w:r>
    </w:p>
    <w:p w14:paraId="3D8EEA10" w14:textId="029E9971" w:rsidR="0063259A" w:rsidRDefault="0063259A" w:rsidP="0098385A">
      <w:pPr>
        <w:spacing w:after="0" w:line="240" w:lineRule="auto"/>
        <w:ind w:firstLine="709"/>
        <w:rPr>
          <w:rFonts w:ascii="Times New Roman" w:hAnsi="Times New Roman" w:cs="Times New Roman"/>
          <w:color w:val="000000"/>
          <w:sz w:val="28"/>
          <w:szCs w:val="28"/>
          <w:lang w:val="ru-RU"/>
        </w:rPr>
      </w:pPr>
      <w:r>
        <w:rPr>
          <w:rFonts w:ascii="Times New Roman" w:hAnsi="Times New Roman" w:cs="Times New Roman"/>
          <w:noProof/>
          <w:color w:val="000000"/>
          <w:sz w:val="28"/>
          <w:szCs w:val="28"/>
          <w:lang w:val="ru-RU"/>
        </w:rPr>
        <w:drawing>
          <wp:inline distT="0" distB="0" distL="0" distR="0" wp14:anchorId="2D96D10F" wp14:editId="0A9396EB">
            <wp:extent cx="2533015" cy="2026412"/>
            <wp:effectExtent l="0" t="0" r="635" b="0"/>
            <wp:docPr id="474306503" name="Рисунок 474306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306503" name="COMPO500.jpg"/>
                    <pic:cNvPicPr/>
                  </pic:nvPicPr>
                  <pic:blipFill>
                    <a:blip r:embed="rId68"/>
                    <a:stretch>
                      <a:fillRect/>
                    </a:stretch>
                  </pic:blipFill>
                  <pic:spPr>
                    <a:xfrm>
                      <a:off x="0" y="0"/>
                      <a:ext cx="2548961" cy="2039169"/>
                    </a:xfrm>
                    <a:prstGeom prst="rect">
                      <a:avLst/>
                    </a:prstGeom>
                  </pic:spPr>
                </pic:pic>
              </a:graphicData>
            </a:graphic>
          </wp:inline>
        </w:drawing>
      </w:r>
      <w:r>
        <w:rPr>
          <w:rFonts w:ascii="Times New Roman" w:hAnsi="Times New Roman" w:cs="Times New Roman"/>
          <w:noProof/>
          <w:color w:val="000000"/>
          <w:sz w:val="28"/>
          <w:szCs w:val="28"/>
          <w:lang w:val="ru-RU"/>
        </w:rPr>
        <w:drawing>
          <wp:inline distT="0" distB="0" distL="0" distR="0" wp14:anchorId="2C8887C0" wp14:editId="5B116420">
            <wp:extent cx="2528570" cy="2022856"/>
            <wp:effectExtent l="0" t="0" r="5080" b="0"/>
            <wp:docPr id="474306504" name="Рисунок 474306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306504" name="COMPO1500.jpg"/>
                    <pic:cNvPicPr/>
                  </pic:nvPicPr>
                  <pic:blipFill>
                    <a:blip r:embed="rId69"/>
                    <a:stretch>
                      <a:fillRect/>
                    </a:stretch>
                  </pic:blipFill>
                  <pic:spPr>
                    <a:xfrm>
                      <a:off x="0" y="0"/>
                      <a:ext cx="2568419" cy="2054735"/>
                    </a:xfrm>
                    <a:prstGeom prst="rect">
                      <a:avLst/>
                    </a:prstGeom>
                  </pic:spPr>
                </pic:pic>
              </a:graphicData>
            </a:graphic>
          </wp:inline>
        </w:drawing>
      </w:r>
    </w:p>
    <w:p w14:paraId="1971459E" w14:textId="12B50373" w:rsidR="0063259A" w:rsidRDefault="0063259A" w:rsidP="0098385A">
      <w:pPr>
        <w:spacing w:after="0" w:line="240" w:lineRule="auto"/>
        <w:ind w:firstLine="709"/>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ab/>
      </w:r>
      <w:r>
        <w:rPr>
          <w:rFonts w:ascii="Times New Roman" w:hAnsi="Times New Roman" w:cs="Times New Roman"/>
          <w:color w:val="000000"/>
          <w:sz w:val="28"/>
          <w:szCs w:val="28"/>
          <w:lang w:val="ru-RU"/>
        </w:rPr>
        <w:tab/>
      </w:r>
      <w:r>
        <w:rPr>
          <w:rFonts w:ascii="Times New Roman" w:hAnsi="Times New Roman" w:cs="Times New Roman"/>
          <w:color w:val="000000"/>
          <w:sz w:val="28"/>
          <w:szCs w:val="28"/>
          <w:lang w:val="ru-RU"/>
        </w:rPr>
        <w:tab/>
        <w:t xml:space="preserve">          в) </w:t>
      </w:r>
      <w:r>
        <w:rPr>
          <w:rFonts w:ascii="Times New Roman" w:hAnsi="Times New Roman" w:cs="Times New Roman"/>
          <w:color w:val="000000"/>
          <w:sz w:val="28"/>
          <w:szCs w:val="28"/>
          <w:lang w:val="ru-RU"/>
        </w:rPr>
        <w:tab/>
      </w:r>
      <w:r>
        <w:rPr>
          <w:rFonts w:ascii="Times New Roman" w:hAnsi="Times New Roman" w:cs="Times New Roman"/>
          <w:color w:val="000000"/>
          <w:sz w:val="28"/>
          <w:szCs w:val="28"/>
          <w:lang w:val="ru-RU"/>
        </w:rPr>
        <w:tab/>
      </w:r>
      <w:r>
        <w:rPr>
          <w:rFonts w:ascii="Times New Roman" w:hAnsi="Times New Roman" w:cs="Times New Roman"/>
          <w:color w:val="000000"/>
          <w:sz w:val="28"/>
          <w:szCs w:val="28"/>
          <w:lang w:val="ru-RU"/>
        </w:rPr>
        <w:tab/>
      </w:r>
      <w:r>
        <w:rPr>
          <w:rFonts w:ascii="Times New Roman" w:hAnsi="Times New Roman" w:cs="Times New Roman"/>
          <w:color w:val="000000"/>
          <w:sz w:val="28"/>
          <w:szCs w:val="28"/>
          <w:lang w:val="ru-RU"/>
        </w:rPr>
        <w:tab/>
      </w:r>
      <w:r>
        <w:rPr>
          <w:rFonts w:ascii="Times New Roman" w:hAnsi="Times New Roman" w:cs="Times New Roman"/>
          <w:color w:val="000000"/>
          <w:sz w:val="28"/>
          <w:szCs w:val="28"/>
          <w:lang w:val="ru-RU"/>
        </w:rPr>
        <w:tab/>
      </w:r>
      <w:r w:rsidR="007F12AB">
        <w:rPr>
          <w:rFonts w:ascii="Times New Roman" w:hAnsi="Times New Roman" w:cs="Times New Roman"/>
          <w:color w:val="000000"/>
          <w:sz w:val="28"/>
          <w:szCs w:val="28"/>
          <w:lang w:val="ru-RU"/>
        </w:rPr>
        <w:t>г)</w:t>
      </w:r>
    </w:p>
    <w:p w14:paraId="099D9374" w14:textId="77777777" w:rsidR="007F12AB" w:rsidRDefault="0063259A" w:rsidP="007F12AB">
      <w:pPr>
        <w:spacing w:after="0" w:line="240" w:lineRule="auto"/>
        <w:jc w:val="center"/>
        <w:rPr>
          <w:rFonts w:ascii="Times New Roman" w:hAnsi="Times New Roman" w:cs="Times New Roman"/>
          <w:color w:val="000000"/>
          <w:sz w:val="28"/>
          <w:szCs w:val="28"/>
          <w:lang w:val="ru-RU"/>
        </w:rPr>
      </w:pPr>
      <w:r w:rsidRPr="008537D5">
        <w:rPr>
          <w:rFonts w:ascii="Times New Roman" w:hAnsi="Times New Roman" w:cs="Times New Roman"/>
          <w:color w:val="000000"/>
          <w:sz w:val="28"/>
          <w:szCs w:val="28"/>
          <w:lang w:val="ru-RU"/>
        </w:rPr>
        <w:t>а) х40 увеличение; b) х250 увеличение</w:t>
      </w:r>
      <w:r>
        <w:rPr>
          <w:rFonts w:ascii="Times New Roman" w:hAnsi="Times New Roman" w:cs="Times New Roman"/>
          <w:color w:val="000000"/>
          <w:sz w:val="28"/>
          <w:szCs w:val="28"/>
          <w:lang w:val="ru-RU"/>
        </w:rPr>
        <w:t xml:space="preserve">; </w:t>
      </w:r>
    </w:p>
    <w:p w14:paraId="22501E8F" w14:textId="5636A67B" w:rsidR="0063259A" w:rsidRPr="008537D5" w:rsidRDefault="0063259A" w:rsidP="007F12AB">
      <w:pPr>
        <w:spacing w:after="0" w:line="240" w:lineRule="auto"/>
        <w:jc w:val="center"/>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в) </w:t>
      </w:r>
      <w:r w:rsidRPr="008537D5">
        <w:rPr>
          <w:rFonts w:ascii="Times New Roman" w:hAnsi="Times New Roman" w:cs="Times New Roman"/>
          <w:color w:val="000000"/>
          <w:sz w:val="28"/>
          <w:szCs w:val="28"/>
          <w:lang w:val="ru-RU"/>
        </w:rPr>
        <w:t>х</w:t>
      </w:r>
      <w:r w:rsidR="007F12AB">
        <w:rPr>
          <w:rFonts w:ascii="Times New Roman" w:hAnsi="Times New Roman" w:cs="Times New Roman"/>
          <w:color w:val="000000"/>
          <w:sz w:val="28"/>
          <w:szCs w:val="28"/>
          <w:lang w:val="ru-RU"/>
        </w:rPr>
        <w:t>5</w:t>
      </w:r>
      <w:r>
        <w:rPr>
          <w:rFonts w:ascii="Times New Roman" w:hAnsi="Times New Roman" w:cs="Times New Roman"/>
          <w:color w:val="000000"/>
          <w:sz w:val="28"/>
          <w:szCs w:val="28"/>
          <w:lang w:val="ru-RU"/>
        </w:rPr>
        <w:t>0</w:t>
      </w:r>
      <w:r w:rsidRPr="008537D5">
        <w:rPr>
          <w:rFonts w:ascii="Times New Roman" w:hAnsi="Times New Roman" w:cs="Times New Roman"/>
          <w:color w:val="000000"/>
          <w:sz w:val="28"/>
          <w:szCs w:val="28"/>
          <w:lang w:val="ru-RU"/>
        </w:rPr>
        <w:t>0 увеличение</w:t>
      </w:r>
      <w:r w:rsidR="007F12AB">
        <w:rPr>
          <w:rFonts w:ascii="Times New Roman" w:hAnsi="Times New Roman" w:cs="Times New Roman"/>
          <w:color w:val="000000"/>
          <w:sz w:val="28"/>
          <w:szCs w:val="28"/>
          <w:lang w:val="ru-RU"/>
        </w:rPr>
        <w:t xml:space="preserve">; г) </w:t>
      </w:r>
      <w:r w:rsidR="007F12AB" w:rsidRPr="008537D5">
        <w:rPr>
          <w:rFonts w:ascii="Times New Roman" w:hAnsi="Times New Roman" w:cs="Times New Roman"/>
          <w:color w:val="000000"/>
          <w:sz w:val="28"/>
          <w:szCs w:val="28"/>
          <w:lang w:val="ru-RU"/>
        </w:rPr>
        <w:t>х</w:t>
      </w:r>
      <w:r w:rsidR="007F12AB">
        <w:rPr>
          <w:rFonts w:ascii="Times New Roman" w:hAnsi="Times New Roman" w:cs="Times New Roman"/>
          <w:color w:val="000000"/>
          <w:sz w:val="28"/>
          <w:szCs w:val="28"/>
          <w:lang w:val="ru-RU"/>
        </w:rPr>
        <w:t>150</w:t>
      </w:r>
      <w:r w:rsidR="007F12AB" w:rsidRPr="008537D5">
        <w:rPr>
          <w:rFonts w:ascii="Times New Roman" w:hAnsi="Times New Roman" w:cs="Times New Roman"/>
          <w:color w:val="000000"/>
          <w:sz w:val="28"/>
          <w:szCs w:val="28"/>
          <w:lang w:val="ru-RU"/>
        </w:rPr>
        <w:t>0 увеличение</w:t>
      </w:r>
      <w:r>
        <w:rPr>
          <w:rFonts w:ascii="Times New Roman" w:hAnsi="Times New Roman" w:cs="Times New Roman"/>
          <w:color w:val="000000"/>
          <w:sz w:val="28"/>
          <w:szCs w:val="28"/>
          <w:lang w:val="ru-RU"/>
        </w:rPr>
        <w:t>.</w:t>
      </w:r>
    </w:p>
    <w:p w14:paraId="76B115CF" w14:textId="3558161E" w:rsidR="0063259A" w:rsidRDefault="0063259A" w:rsidP="0063259A">
      <w:pPr>
        <w:spacing w:after="0" w:line="240" w:lineRule="auto"/>
        <w:ind w:firstLine="709"/>
        <w:jc w:val="center"/>
        <w:rPr>
          <w:rFonts w:ascii="Times New Roman" w:hAnsi="Times New Roman" w:cs="Times New Roman"/>
          <w:color w:val="000000"/>
          <w:sz w:val="28"/>
          <w:szCs w:val="28"/>
          <w:lang w:val="ru-RU"/>
        </w:rPr>
      </w:pPr>
      <w:r w:rsidRPr="008537D5">
        <w:rPr>
          <w:rFonts w:ascii="Times New Roman" w:hAnsi="Times New Roman" w:cs="Times New Roman"/>
          <w:color w:val="000000"/>
          <w:sz w:val="28"/>
          <w:szCs w:val="28"/>
          <w:lang w:val="ru-RU"/>
        </w:rPr>
        <w:t xml:space="preserve">Рисунок </w:t>
      </w:r>
      <w:r w:rsidR="00D7736C">
        <w:rPr>
          <w:rFonts w:ascii="Times New Roman" w:hAnsi="Times New Roman" w:cs="Times New Roman"/>
          <w:color w:val="000000"/>
          <w:sz w:val="28"/>
          <w:szCs w:val="28"/>
          <w:lang w:val="ru-RU"/>
        </w:rPr>
        <w:t>4</w:t>
      </w:r>
      <w:r w:rsidRPr="008537D5">
        <w:rPr>
          <w:rFonts w:ascii="Times New Roman" w:hAnsi="Times New Roman" w:cs="Times New Roman"/>
          <w:color w:val="000000"/>
          <w:sz w:val="28"/>
          <w:szCs w:val="28"/>
          <w:lang w:val="ru-RU"/>
        </w:rPr>
        <w:t>.</w:t>
      </w:r>
      <w:r>
        <w:rPr>
          <w:rFonts w:ascii="Times New Roman" w:hAnsi="Times New Roman" w:cs="Times New Roman"/>
          <w:color w:val="000000"/>
          <w:sz w:val="28"/>
          <w:szCs w:val="28"/>
          <w:lang w:val="ru-RU"/>
        </w:rPr>
        <w:t>1</w:t>
      </w:r>
      <w:r w:rsidR="007F12AB">
        <w:rPr>
          <w:rFonts w:ascii="Times New Roman" w:hAnsi="Times New Roman" w:cs="Times New Roman"/>
          <w:color w:val="000000"/>
          <w:sz w:val="28"/>
          <w:szCs w:val="28"/>
          <w:lang w:val="ru-RU"/>
        </w:rPr>
        <w:t>4</w:t>
      </w:r>
      <w:r w:rsidRPr="008537D5">
        <w:rPr>
          <w:rFonts w:ascii="Times New Roman" w:hAnsi="Times New Roman" w:cs="Times New Roman"/>
          <w:color w:val="000000"/>
          <w:sz w:val="28"/>
          <w:szCs w:val="28"/>
          <w:lang w:val="ru-RU"/>
        </w:rPr>
        <w:t xml:space="preserve"> – Общий вид </w:t>
      </w:r>
      <w:r w:rsidR="007F12AB">
        <w:rPr>
          <w:rFonts w:ascii="Times New Roman" w:hAnsi="Times New Roman" w:cs="Times New Roman"/>
          <w:color w:val="000000"/>
          <w:sz w:val="28"/>
          <w:szCs w:val="28"/>
          <w:lang w:val="ru-RU"/>
        </w:rPr>
        <w:t>не</w:t>
      </w:r>
      <w:r>
        <w:rPr>
          <w:rFonts w:ascii="Times New Roman" w:hAnsi="Times New Roman" w:cs="Times New Roman"/>
          <w:color w:val="000000"/>
          <w:sz w:val="28"/>
          <w:szCs w:val="28"/>
          <w:lang w:val="ru-RU"/>
        </w:rPr>
        <w:t>магнитной фракции</w:t>
      </w:r>
      <w:r w:rsidRPr="008537D5">
        <w:rPr>
          <w:rFonts w:ascii="Times New Roman" w:hAnsi="Times New Roman" w:cs="Times New Roman"/>
          <w:color w:val="000000"/>
          <w:sz w:val="28"/>
          <w:szCs w:val="28"/>
          <w:lang w:val="ru-RU"/>
        </w:rPr>
        <w:t xml:space="preserve"> после низкотемпературной обработки</w:t>
      </w:r>
    </w:p>
    <w:p w14:paraId="192ED8B8" w14:textId="353CD207" w:rsidR="009163D9" w:rsidRDefault="009163D9" w:rsidP="0063259A">
      <w:pPr>
        <w:spacing w:after="0" w:line="240" w:lineRule="auto"/>
        <w:ind w:firstLine="709"/>
        <w:jc w:val="center"/>
        <w:rPr>
          <w:rFonts w:ascii="Times New Roman" w:hAnsi="Times New Roman" w:cs="Times New Roman"/>
          <w:color w:val="000000"/>
          <w:sz w:val="28"/>
          <w:szCs w:val="28"/>
          <w:lang w:val="ru-RU"/>
        </w:rPr>
      </w:pPr>
    </w:p>
    <w:p w14:paraId="6E096887" w14:textId="63A72987" w:rsidR="009163D9" w:rsidRDefault="0063259A" w:rsidP="008D7E7E">
      <w:pPr>
        <w:spacing w:after="0" w:line="240" w:lineRule="auto"/>
        <w:rPr>
          <w:rFonts w:ascii="Times New Roman" w:hAnsi="Times New Roman" w:cs="Times New Roman"/>
          <w:color w:val="000000"/>
          <w:sz w:val="28"/>
          <w:szCs w:val="28"/>
          <w:lang w:val="ru-RU"/>
        </w:rPr>
      </w:pPr>
      <w:r>
        <w:rPr>
          <w:rFonts w:ascii="Times New Roman" w:hAnsi="Times New Roman" w:cs="Times New Roman"/>
          <w:noProof/>
          <w:color w:val="000000"/>
          <w:sz w:val="28"/>
          <w:szCs w:val="28"/>
          <w:lang w:val="ru-RU"/>
        </w:rPr>
        <w:drawing>
          <wp:inline distT="0" distB="0" distL="0" distR="0" wp14:anchorId="47AE4A62" wp14:editId="453B06A7">
            <wp:extent cx="3089189" cy="2390575"/>
            <wp:effectExtent l="0" t="0" r="0" b="0"/>
            <wp:docPr id="474306512" name="Рисунок 474306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306512" name="EDS1500point01.jpg"/>
                    <pic:cNvPicPr/>
                  </pic:nvPicPr>
                  <pic:blipFill rotWithShape="1">
                    <a:blip r:embed="rId70"/>
                    <a:srcRect l="7839" t="10325" r="36615" b="59272"/>
                    <a:stretch/>
                  </pic:blipFill>
                  <pic:spPr bwMode="auto">
                    <a:xfrm>
                      <a:off x="0" y="0"/>
                      <a:ext cx="3128170" cy="2420740"/>
                    </a:xfrm>
                    <a:prstGeom prst="rect">
                      <a:avLst/>
                    </a:prstGeom>
                    <a:ln>
                      <a:noFill/>
                    </a:ln>
                    <a:extLst>
                      <a:ext uri="{53640926-AAD7-44D8-BBD7-CCE9431645EC}">
                        <a14:shadowObscured xmlns:a14="http://schemas.microsoft.com/office/drawing/2010/main"/>
                      </a:ext>
                    </a:extLst>
                  </pic:spPr>
                </pic:pic>
              </a:graphicData>
            </a:graphic>
          </wp:inline>
        </w:drawing>
      </w:r>
      <w:r w:rsidR="009163D9">
        <w:rPr>
          <w:rFonts w:ascii="Times New Roman" w:hAnsi="Times New Roman" w:cs="Times New Roman"/>
          <w:noProof/>
          <w:color w:val="000000"/>
          <w:sz w:val="28"/>
          <w:szCs w:val="28"/>
          <w:lang w:val="ru-RU"/>
        </w:rPr>
        <w:drawing>
          <wp:inline distT="0" distB="0" distL="0" distR="0" wp14:anchorId="2C9EDC02" wp14:editId="047B0525">
            <wp:extent cx="3039762" cy="2366230"/>
            <wp:effectExtent l="0" t="0" r="8255" b="0"/>
            <wp:docPr id="474306529" name="Рисунок 474306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306512" name="EDS1500point01.jpg"/>
                    <pic:cNvPicPr/>
                  </pic:nvPicPr>
                  <pic:blipFill rotWithShape="1">
                    <a:blip r:embed="rId70"/>
                    <a:srcRect l="7839" t="43023" r="36615" b="26394"/>
                    <a:stretch/>
                  </pic:blipFill>
                  <pic:spPr bwMode="auto">
                    <a:xfrm>
                      <a:off x="0" y="0"/>
                      <a:ext cx="3071732" cy="2391116"/>
                    </a:xfrm>
                    <a:prstGeom prst="rect">
                      <a:avLst/>
                    </a:prstGeom>
                    <a:ln>
                      <a:noFill/>
                    </a:ln>
                    <a:extLst>
                      <a:ext uri="{53640926-AAD7-44D8-BBD7-CCE9431645EC}">
                        <a14:shadowObscured xmlns:a14="http://schemas.microsoft.com/office/drawing/2010/main"/>
                      </a:ext>
                    </a:extLst>
                  </pic:spPr>
                </pic:pic>
              </a:graphicData>
            </a:graphic>
          </wp:inline>
        </w:drawing>
      </w:r>
    </w:p>
    <w:p w14:paraId="6C571400" w14:textId="559AABEE" w:rsidR="009163D9" w:rsidRDefault="009163D9" w:rsidP="008D7E7E">
      <w:pPr>
        <w:spacing w:after="0" w:line="240" w:lineRule="auto"/>
        <w:rPr>
          <w:rFonts w:ascii="Times New Roman" w:hAnsi="Times New Roman" w:cs="Times New Roman"/>
          <w:color w:val="000000"/>
          <w:sz w:val="28"/>
          <w:szCs w:val="28"/>
          <w:lang w:val="ru-RU"/>
        </w:rPr>
      </w:pPr>
      <w:r>
        <w:rPr>
          <w:rFonts w:ascii="Times New Roman" w:hAnsi="Times New Roman" w:cs="Times New Roman"/>
          <w:noProof/>
          <w:color w:val="000000"/>
          <w:sz w:val="28"/>
          <w:szCs w:val="28"/>
          <w:lang w:val="ru-RU"/>
        </w:rPr>
        <w:drawing>
          <wp:inline distT="0" distB="0" distL="0" distR="0" wp14:anchorId="4FB5BB80" wp14:editId="7E811310">
            <wp:extent cx="3097427" cy="2368561"/>
            <wp:effectExtent l="0" t="0" r="8255" b="0"/>
            <wp:docPr id="474306530" name="Рисунок 474306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306514" name="EDS1500point03.jpg"/>
                    <pic:cNvPicPr/>
                  </pic:nvPicPr>
                  <pic:blipFill rotWithShape="1">
                    <a:blip r:embed="rId71"/>
                    <a:srcRect l="7839" t="10515" r="36478" b="59367"/>
                    <a:stretch/>
                  </pic:blipFill>
                  <pic:spPr bwMode="auto">
                    <a:xfrm>
                      <a:off x="0" y="0"/>
                      <a:ext cx="3136580" cy="2398501"/>
                    </a:xfrm>
                    <a:prstGeom prst="rect">
                      <a:avLst/>
                    </a:prstGeom>
                    <a:ln>
                      <a:noFill/>
                    </a:ln>
                    <a:extLst>
                      <a:ext uri="{53640926-AAD7-44D8-BBD7-CCE9431645EC}">
                        <a14:shadowObscured xmlns:a14="http://schemas.microsoft.com/office/drawing/2010/main"/>
                      </a:ext>
                    </a:extLst>
                  </pic:spPr>
                </pic:pic>
              </a:graphicData>
            </a:graphic>
          </wp:inline>
        </w:drawing>
      </w:r>
      <w:r w:rsidR="0063259A">
        <w:rPr>
          <w:rFonts w:ascii="Times New Roman" w:hAnsi="Times New Roman" w:cs="Times New Roman"/>
          <w:noProof/>
          <w:color w:val="000000"/>
          <w:sz w:val="28"/>
          <w:szCs w:val="28"/>
          <w:lang w:val="ru-RU"/>
        </w:rPr>
        <w:drawing>
          <wp:inline distT="0" distB="0" distL="0" distR="0" wp14:anchorId="5EC1655C" wp14:editId="38C5369D">
            <wp:extent cx="2932670" cy="2362579"/>
            <wp:effectExtent l="0" t="0" r="1270" b="0"/>
            <wp:docPr id="474306514" name="Рисунок 474306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306514" name="EDS1500point03.jpg"/>
                    <pic:cNvPicPr/>
                  </pic:nvPicPr>
                  <pic:blipFill rotWithShape="1">
                    <a:blip r:embed="rId71"/>
                    <a:srcRect l="7839" t="44266" r="36478" b="24004"/>
                    <a:stretch/>
                  </pic:blipFill>
                  <pic:spPr bwMode="auto">
                    <a:xfrm>
                      <a:off x="0" y="0"/>
                      <a:ext cx="2961270" cy="2385620"/>
                    </a:xfrm>
                    <a:prstGeom prst="rect">
                      <a:avLst/>
                    </a:prstGeom>
                    <a:ln>
                      <a:noFill/>
                    </a:ln>
                    <a:extLst>
                      <a:ext uri="{53640926-AAD7-44D8-BBD7-CCE9431645EC}">
                        <a14:shadowObscured xmlns:a14="http://schemas.microsoft.com/office/drawing/2010/main"/>
                      </a:ext>
                    </a:extLst>
                  </pic:spPr>
                </pic:pic>
              </a:graphicData>
            </a:graphic>
          </wp:inline>
        </w:drawing>
      </w:r>
    </w:p>
    <w:p w14:paraId="29C2B74F" w14:textId="56079830" w:rsidR="00A0780F" w:rsidRDefault="008D7E7E" w:rsidP="008D7E7E">
      <w:pPr>
        <w:spacing w:after="0" w:line="240" w:lineRule="auto"/>
        <w:jc w:val="center"/>
        <w:rPr>
          <w:rFonts w:ascii="Times New Roman" w:hAnsi="Times New Roman" w:cs="Times New Roman"/>
          <w:color w:val="000000"/>
          <w:sz w:val="28"/>
          <w:szCs w:val="28"/>
          <w:lang w:val="ru-RU"/>
        </w:rPr>
      </w:pPr>
      <w:r w:rsidRPr="006B522F">
        <w:rPr>
          <w:rFonts w:ascii="Times New Roman" w:hAnsi="Times New Roman" w:cs="Times New Roman"/>
          <w:bCs/>
          <w:sz w:val="28"/>
          <w:szCs w:val="28"/>
          <w:lang w:val="ru-RU"/>
        </w:rPr>
        <w:t xml:space="preserve">Рисунок </w:t>
      </w:r>
      <w:r w:rsidR="00D7736C">
        <w:rPr>
          <w:rFonts w:ascii="Times New Roman" w:hAnsi="Times New Roman" w:cs="Times New Roman"/>
          <w:bCs/>
          <w:sz w:val="28"/>
          <w:szCs w:val="28"/>
          <w:lang w:val="ru-RU"/>
        </w:rPr>
        <w:t>4</w:t>
      </w:r>
      <w:r w:rsidRPr="006B522F">
        <w:rPr>
          <w:rFonts w:ascii="Times New Roman" w:hAnsi="Times New Roman" w:cs="Times New Roman"/>
          <w:bCs/>
          <w:sz w:val="28"/>
          <w:szCs w:val="28"/>
          <w:lang w:val="ru-RU"/>
        </w:rPr>
        <w:t>.</w:t>
      </w:r>
      <w:r>
        <w:rPr>
          <w:rFonts w:ascii="Times New Roman" w:hAnsi="Times New Roman" w:cs="Times New Roman"/>
          <w:bCs/>
          <w:sz w:val="28"/>
          <w:szCs w:val="28"/>
          <w:lang w:val="ru-RU"/>
        </w:rPr>
        <w:t>15</w:t>
      </w:r>
      <w:r w:rsidRPr="006B522F">
        <w:rPr>
          <w:rFonts w:ascii="Times New Roman" w:hAnsi="Times New Roman" w:cs="Times New Roman"/>
          <w:bCs/>
          <w:sz w:val="28"/>
          <w:szCs w:val="28"/>
          <w:lang w:val="ru-RU"/>
        </w:rPr>
        <w:t xml:space="preserve"> – Изображение и спектры частиц в </w:t>
      </w:r>
      <w:r>
        <w:rPr>
          <w:rFonts w:ascii="Times New Roman" w:hAnsi="Times New Roman" w:cs="Times New Roman"/>
          <w:bCs/>
          <w:sz w:val="28"/>
          <w:szCs w:val="28"/>
          <w:lang w:val="ru-RU"/>
        </w:rPr>
        <w:t>немагнитной фракции</w:t>
      </w:r>
      <w:r w:rsidRPr="006B522F">
        <w:rPr>
          <w:rFonts w:ascii="Times New Roman" w:hAnsi="Times New Roman" w:cs="Times New Roman"/>
          <w:bCs/>
          <w:sz w:val="28"/>
          <w:szCs w:val="28"/>
          <w:lang w:val="ru-RU"/>
        </w:rPr>
        <w:t xml:space="preserve"> после низкотемпературной обработки при х</w:t>
      </w:r>
      <w:r>
        <w:rPr>
          <w:rFonts w:ascii="Times New Roman" w:hAnsi="Times New Roman" w:cs="Times New Roman"/>
          <w:bCs/>
          <w:sz w:val="28"/>
          <w:szCs w:val="28"/>
          <w:lang w:val="ru-RU"/>
        </w:rPr>
        <w:t>150</w:t>
      </w:r>
      <w:r w:rsidRPr="006B522F">
        <w:rPr>
          <w:rFonts w:ascii="Times New Roman" w:hAnsi="Times New Roman" w:cs="Times New Roman"/>
          <w:bCs/>
          <w:sz w:val="28"/>
          <w:szCs w:val="28"/>
          <w:lang w:val="ru-RU"/>
        </w:rPr>
        <w:t>0 увеличении</w:t>
      </w:r>
    </w:p>
    <w:p w14:paraId="620E4537" w14:textId="31EB4A26" w:rsidR="00FF4029" w:rsidRDefault="00FF4029" w:rsidP="009163D9">
      <w:pPr>
        <w:spacing w:after="0" w:line="240" w:lineRule="auto"/>
        <w:rPr>
          <w:rFonts w:ascii="Times New Roman" w:hAnsi="Times New Roman" w:cs="Times New Roman"/>
          <w:color w:val="000000"/>
          <w:sz w:val="28"/>
          <w:szCs w:val="28"/>
          <w:lang w:val="ru-RU"/>
        </w:rPr>
      </w:pPr>
    </w:p>
    <w:p w14:paraId="2A886E65" w14:textId="4EFFE352" w:rsidR="00FF4029" w:rsidRDefault="00FF4029" w:rsidP="009163D9">
      <w:pPr>
        <w:spacing w:after="0" w:line="240" w:lineRule="auto"/>
        <w:rPr>
          <w:rFonts w:ascii="Times New Roman" w:hAnsi="Times New Roman" w:cs="Times New Roman"/>
          <w:color w:val="000000"/>
          <w:sz w:val="28"/>
          <w:szCs w:val="28"/>
          <w:lang w:val="ru-RU"/>
        </w:rPr>
      </w:pPr>
    </w:p>
    <w:p w14:paraId="49C09755" w14:textId="7C7A69D9" w:rsidR="00FF4029" w:rsidRDefault="00FF4029" w:rsidP="009163D9">
      <w:pPr>
        <w:spacing w:after="0" w:line="240" w:lineRule="auto"/>
        <w:rPr>
          <w:rFonts w:ascii="Times New Roman" w:hAnsi="Times New Roman" w:cs="Times New Roman"/>
          <w:color w:val="000000"/>
          <w:sz w:val="28"/>
          <w:szCs w:val="28"/>
          <w:lang w:val="ru-RU"/>
        </w:rPr>
      </w:pPr>
    </w:p>
    <w:p w14:paraId="7F3B9F17" w14:textId="2D533FE6" w:rsidR="00FF4029" w:rsidRDefault="00FF4029" w:rsidP="009163D9">
      <w:pPr>
        <w:spacing w:after="0" w:line="240" w:lineRule="auto"/>
        <w:rPr>
          <w:rFonts w:ascii="Times New Roman" w:hAnsi="Times New Roman" w:cs="Times New Roman"/>
          <w:color w:val="000000"/>
          <w:sz w:val="28"/>
          <w:szCs w:val="28"/>
          <w:lang w:val="ru-RU"/>
        </w:rPr>
      </w:pPr>
    </w:p>
    <w:p w14:paraId="6DC72ED9" w14:textId="0D5D21F0" w:rsidR="00FF4029" w:rsidRDefault="00FF4029" w:rsidP="009163D9">
      <w:pPr>
        <w:spacing w:after="0" w:line="240" w:lineRule="auto"/>
        <w:rPr>
          <w:rFonts w:ascii="Times New Roman" w:hAnsi="Times New Roman" w:cs="Times New Roman"/>
          <w:color w:val="000000"/>
          <w:sz w:val="28"/>
          <w:szCs w:val="28"/>
          <w:lang w:val="ru-RU"/>
        </w:rPr>
      </w:pPr>
    </w:p>
    <w:p w14:paraId="48EBA544" w14:textId="132FFA92" w:rsidR="00FF4029" w:rsidRDefault="00FF4029" w:rsidP="009163D9">
      <w:pPr>
        <w:spacing w:after="0" w:line="240" w:lineRule="auto"/>
        <w:rPr>
          <w:rFonts w:ascii="Times New Roman" w:hAnsi="Times New Roman" w:cs="Times New Roman"/>
          <w:color w:val="000000"/>
          <w:sz w:val="28"/>
          <w:szCs w:val="28"/>
          <w:lang w:val="ru-RU"/>
        </w:rPr>
      </w:pPr>
    </w:p>
    <w:p w14:paraId="32AC76DA" w14:textId="1D584B6F" w:rsidR="00FF4029" w:rsidRDefault="00FF4029" w:rsidP="009163D9">
      <w:pPr>
        <w:spacing w:after="0" w:line="240" w:lineRule="auto"/>
        <w:rPr>
          <w:rFonts w:ascii="Times New Roman" w:hAnsi="Times New Roman" w:cs="Times New Roman"/>
          <w:color w:val="000000"/>
          <w:sz w:val="28"/>
          <w:szCs w:val="28"/>
          <w:lang w:val="ru-RU"/>
        </w:rPr>
      </w:pPr>
    </w:p>
    <w:p w14:paraId="5F52AAAD" w14:textId="77777777" w:rsidR="00FF4029" w:rsidRDefault="00FF4029" w:rsidP="009163D9">
      <w:pPr>
        <w:spacing w:after="0" w:line="240" w:lineRule="auto"/>
        <w:rPr>
          <w:rFonts w:ascii="Times New Roman" w:hAnsi="Times New Roman" w:cs="Times New Roman"/>
          <w:color w:val="000000"/>
          <w:sz w:val="28"/>
          <w:szCs w:val="28"/>
          <w:lang w:val="ru-RU"/>
        </w:rPr>
      </w:pPr>
    </w:p>
    <w:p w14:paraId="057344A3" w14:textId="6CEED244" w:rsidR="00A0780F" w:rsidRDefault="00A0780F" w:rsidP="009163D9">
      <w:pPr>
        <w:spacing w:after="0" w:line="240" w:lineRule="auto"/>
        <w:rPr>
          <w:rFonts w:ascii="Times New Roman" w:hAnsi="Times New Roman" w:cs="Times New Roman"/>
          <w:color w:val="000000"/>
          <w:sz w:val="28"/>
          <w:szCs w:val="28"/>
          <w:lang w:val="ru-RU"/>
        </w:rPr>
      </w:pPr>
      <w:r>
        <w:rPr>
          <w:rFonts w:ascii="Times New Roman" w:hAnsi="Times New Roman" w:cs="Times New Roman"/>
          <w:noProof/>
          <w:color w:val="000000"/>
          <w:sz w:val="28"/>
          <w:szCs w:val="28"/>
          <w:lang w:val="ru-RU"/>
        </w:rPr>
        <w:lastRenderedPageBreak/>
        <w:drawing>
          <wp:inline distT="0" distB="0" distL="0" distR="0" wp14:anchorId="7761A267" wp14:editId="00CCEACC">
            <wp:extent cx="3097427" cy="2385318"/>
            <wp:effectExtent l="0" t="0" r="8255" b="0"/>
            <wp:docPr id="474306531" name="Рисунок 474306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306521" name="EDS4000point01.jpg"/>
                    <pic:cNvPicPr/>
                  </pic:nvPicPr>
                  <pic:blipFill rotWithShape="1">
                    <a:blip r:embed="rId72"/>
                    <a:srcRect l="7840" t="10419" r="36345" b="59177"/>
                    <a:stretch/>
                  </pic:blipFill>
                  <pic:spPr bwMode="auto">
                    <a:xfrm>
                      <a:off x="0" y="0"/>
                      <a:ext cx="3146364" cy="2423005"/>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color w:val="000000"/>
          <w:sz w:val="28"/>
          <w:szCs w:val="28"/>
          <w:lang w:val="ru-RU"/>
        </w:rPr>
        <w:drawing>
          <wp:inline distT="0" distB="0" distL="0" distR="0" wp14:anchorId="210571EB" wp14:editId="50584BB5">
            <wp:extent cx="2561967" cy="2145946"/>
            <wp:effectExtent l="0" t="0" r="0" b="6985"/>
            <wp:docPr id="474306521" name="Рисунок 474306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306521" name="EDS4000point01.jpg"/>
                    <pic:cNvPicPr/>
                  </pic:nvPicPr>
                  <pic:blipFill rotWithShape="1">
                    <a:blip r:embed="rId72"/>
                    <a:srcRect l="7840" t="44169" r="36345" b="22762"/>
                    <a:stretch/>
                  </pic:blipFill>
                  <pic:spPr bwMode="auto">
                    <a:xfrm>
                      <a:off x="0" y="0"/>
                      <a:ext cx="2595931" cy="2174395"/>
                    </a:xfrm>
                    <a:prstGeom prst="rect">
                      <a:avLst/>
                    </a:prstGeom>
                    <a:ln>
                      <a:noFill/>
                    </a:ln>
                    <a:extLst>
                      <a:ext uri="{53640926-AAD7-44D8-BBD7-CCE9431645EC}">
                        <a14:shadowObscured xmlns:a14="http://schemas.microsoft.com/office/drawing/2010/main"/>
                      </a:ext>
                    </a:extLst>
                  </pic:spPr>
                </pic:pic>
              </a:graphicData>
            </a:graphic>
          </wp:inline>
        </w:drawing>
      </w:r>
    </w:p>
    <w:p w14:paraId="27A7C9E4" w14:textId="75672B03" w:rsidR="00A0780F" w:rsidRDefault="00B679B3" w:rsidP="009163D9">
      <w:pPr>
        <w:spacing w:after="0" w:line="240" w:lineRule="auto"/>
        <w:rPr>
          <w:rFonts w:ascii="Times New Roman" w:hAnsi="Times New Roman" w:cs="Times New Roman"/>
          <w:color w:val="000000"/>
          <w:sz w:val="28"/>
          <w:szCs w:val="28"/>
          <w:lang w:val="ru-RU"/>
        </w:rPr>
      </w:pPr>
      <w:r>
        <w:rPr>
          <w:rFonts w:ascii="Times New Roman" w:hAnsi="Times New Roman" w:cs="Times New Roman"/>
          <w:noProof/>
          <w:color w:val="000000"/>
          <w:sz w:val="28"/>
          <w:szCs w:val="28"/>
          <w:lang w:val="ru-RU"/>
        </w:rPr>
        <w:drawing>
          <wp:inline distT="0" distB="0" distL="0" distR="0" wp14:anchorId="6EC248AA" wp14:editId="665D300D">
            <wp:extent cx="3127060" cy="2421585"/>
            <wp:effectExtent l="0" t="0" r="0" b="0"/>
            <wp:docPr id="474306532" name="Рисунок 474306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306523" name="EDS4000point02.jpg"/>
                    <pic:cNvPicPr/>
                  </pic:nvPicPr>
                  <pic:blipFill rotWithShape="1">
                    <a:blip r:embed="rId73"/>
                    <a:srcRect l="7840" t="10419" r="36480" b="59082"/>
                    <a:stretch/>
                  </pic:blipFill>
                  <pic:spPr bwMode="auto">
                    <a:xfrm>
                      <a:off x="0" y="0"/>
                      <a:ext cx="3150735" cy="2439918"/>
                    </a:xfrm>
                    <a:prstGeom prst="rect">
                      <a:avLst/>
                    </a:prstGeom>
                    <a:ln>
                      <a:noFill/>
                    </a:ln>
                    <a:extLst>
                      <a:ext uri="{53640926-AAD7-44D8-BBD7-CCE9431645EC}">
                        <a14:shadowObscured xmlns:a14="http://schemas.microsoft.com/office/drawing/2010/main"/>
                      </a:ext>
                    </a:extLst>
                  </pic:spPr>
                </pic:pic>
              </a:graphicData>
            </a:graphic>
          </wp:inline>
        </w:drawing>
      </w:r>
      <w:r w:rsidR="00A85BA6">
        <w:rPr>
          <w:rFonts w:ascii="Times New Roman" w:hAnsi="Times New Roman" w:cs="Times New Roman"/>
          <w:noProof/>
          <w:color w:val="000000"/>
          <w:sz w:val="28"/>
          <w:szCs w:val="28"/>
          <w:lang w:val="ru-RU"/>
        </w:rPr>
        <w:drawing>
          <wp:inline distT="0" distB="0" distL="0" distR="0" wp14:anchorId="11EA0449" wp14:editId="20094B1A">
            <wp:extent cx="2907956" cy="2434593"/>
            <wp:effectExtent l="0" t="0" r="6985" b="3810"/>
            <wp:docPr id="474306523" name="Рисунок 474306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306523" name="EDS4000point02.jpg"/>
                    <pic:cNvPicPr/>
                  </pic:nvPicPr>
                  <pic:blipFill rotWithShape="1">
                    <a:blip r:embed="rId73"/>
                    <a:srcRect l="7840" t="44264" r="36480" b="22762"/>
                    <a:stretch/>
                  </pic:blipFill>
                  <pic:spPr bwMode="auto">
                    <a:xfrm>
                      <a:off x="0" y="0"/>
                      <a:ext cx="2933869" cy="2456287"/>
                    </a:xfrm>
                    <a:prstGeom prst="rect">
                      <a:avLst/>
                    </a:prstGeom>
                    <a:ln>
                      <a:noFill/>
                    </a:ln>
                    <a:extLst>
                      <a:ext uri="{53640926-AAD7-44D8-BBD7-CCE9431645EC}">
                        <a14:shadowObscured xmlns:a14="http://schemas.microsoft.com/office/drawing/2010/main"/>
                      </a:ext>
                    </a:extLst>
                  </pic:spPr>
                </pic:pic>
              </a:graphicData>
            </a:graphic>
          </wp:inline>
        </w:drawing>
      </w:r>
    </w:p>
    <w:p w14:paraId="304710D8" w14:textId="29979F8F" w:rsidR="0098385A" w:rsidRDefault="0063259A" w:rsidP="009163D9">
      <w:pPr>
        <w:spacing w:after="0" w:line="240" w:lineRule="auto"/>
        <w:rPr>
          <w:rFonts w:ascii="Times New Roman" w:hAnsi="Times New Roman" w:cs="Times New Roman"/>
          <w:color w:val="000000"/>
          <w:sz w:val="28"/>
          <w:szCs w:val="28"/>
          <w:lang w:val="ru-RU"/>
        </w:rPr>
      </w:pPr>
      <w:r>
        <w:rPr>
          <w:rFonts w:ascii="Times New Roman" w:hAnsi="Times New Roman" w:cs="Times New Roman"/>
          <w:noProof/>
          <w:color w:val="000000"/>
          <w:sz w:val="28"/>
          <w:szCs w:val="28"/>
          <w:lang w:val="ru-RU"/>
        </w:rPr>
        <w:drawing>
          <wp:inline distT="0" distB="0" distL="0" distR="0" wp14:anchorId="013B2FD2" wp14:editId="1F92D8E6">
            <wp:extent cx="3113902" cy="2409699"/>
            <wp:effectExtent l="0" t="0" r="0" b="0"/>
            <wp:docPr id="474306525" name="Рисунок 474306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306525" name="EDS4000point04.jpg"/>
                    <pic:cNvPicPr/>
                  </pic:nvPicPr>
                  <pic:blipFill rotWithShape="1">
                    <a:blip r:embed="rId74"/>
                    <a:srcRect l="7839" t="10418" r="36613" b="59176"/>
                    <a:stretch/>
                  </pic:blipFill>
                  <pic:spPr bwMode="auto">
                    <a:xfrm>
                      <a:off x="0" y="0"/>
                      <a:ext cx="3158906" cy="2444525"/>
                    </a:xfrm>
                    <a:prstGeom prst="rect">
                      <a:avLst/>
                    </a:prstGeom>
                    <a:ln>
                      <a:noFill/>
                    </a:ln>
                    <a:extLst>
                      <a:ext uri="{53640926-AAD7-44D8-BBD7-CCE9431645EC}">
                        <a14:shadowObscured xmlns:a14="http://schemas.microsoft.com/office/drawing/2010/main"/>
                      </a:ext>
                    </a:extLst>
                  </pic:spPr>
                </pic:pic>
              </a:graphicData>
            </a:graphic>
          </wp:inline>
        </w:drawing>
      </w:r>
      <w:r w:rsidR="00A85BA6">
        <w:rPr>
          <w:rFonts w:ascii="Times New Roman" w:hAnsi="Times New Roman" w:cs="Times New Roman"/>
          <w:noProof/>
          <w:color w:val="000000"/>
          <w:sz w:val="28"/>
          <w:szCs w:val="28"/>
          <w:lang w:val="ru-RU"/>
        </w:rPr>
        <w:drawing>
          <wp:inline distT="0" distB="0" distL="0" distR="0" wp14:anchorId="38D1064B" wp14:editId="5F97A8B9">
            <wp:extent cx="2944485" cy="2385037"/>
            <wp:effectExtent l="0" t="0" r="8890" b="0"/>
            <wp:docPr id="474306533" name="Рисунок 474306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306525" name="EDS4000point04.jpg"/>
                    <pic:cNvPicPr/>
                  </pic:nvPicPr>
                  <pic:blipFill rotWithShape="1">
                    <a:blip r:embed="rId74"/>
                    <a:srcRect l="7839" t="44171" r="36613" b="24004"/>
                    <a:stretch/>
                  </pic:blipFill>
                  <pic:spPr bwMode="auto">
                    <a:xfrm>
                      <a:off x="0" y="0"/>
                      <a:ext cx="2965657" cy="2402186"/>
                    </a:xfrm>
                    <a:prstGeom prst="rect">
                      <a:avLst/>
                    </a:prstGeom>
                    <a:ln>
                      <a:noFill/>
                    </a:ln>
                    <a:extLst>
                      <a:ext uri="{53640926-AAD7-44D8-BBD7-CCE9431645EC}">
                        <a14:shadowObscured xmlns:a14="http://schemas.microsoft.com/office/drawing/2010/main"/>
                      </a:ext>
                    </a:extLst>
                  </pic:spPr>
                </pic:pic>
              </a:graphicData>
            </a:graphic>
          </wp:inline>
        </w:drawing>
      </w:r>
    </w:p>
    <w:p w14:paraId="757D7340" w14:textId="7B01A305" w:rsidR="008D7E7E" w:rsidRDefault="008D7E7E" w:rsidP="008D7E7E">
      <w:pPr>
        <w:spacing w:after="0" w:line="240" w:lineRule="auto"/>
        <w:jc w:val="center"/>
        <w:rPr>
          <w:rFonts w:ascii="Times New Roman" w:hAnsi="Times New Roman" w:cs="Times New Roman"/>
          <w:color w:val="000000"/>
          <w:sz w:val="28"/>
          <w:szCs w:val="28"/>
          <w:lang w:val="ru-RU"/>
        </w:rPr>
      </w:pPr>
      <w:r w:rsidRPr="006B522F">
        <w:rPr>
          <w:rFonts w:ascii="Times New Roman" w:hAnsi="Times New Roman" w:cs="Times New Roman"/>
          <w:bCs/>
          <w:sz w:val="28"/>
          <w:szCs w:val="28"/>
          <w:lang w:val="ru-RU"/>
        </w:rPr>
        <w:t xml:space="preserve">Рисунок </w:t>
      </w:r>
      <w:r w:rsidR="00D7736C">
        <w:rPr>
          <w:rFonts w:ascii="Times New Roman" w:hAnsi="Times New Roman" w:cs="Times New Roman"/>
          <w:bCs/>
          <w:sz w:val="28"/>
          <w:szCs w:val="28"/>
          <w:lang w:val="ru-RU"/>
        </w:rPr>
        <w:t>4</w:t>
      </w:r>
      <w:r w:rsidRPr="006B522F">
        <w:rPr>
          <w:rFonts w:ascii="Times New Roman" w:hAnsi="Times New Roman" w:cs="Times New Roman"/>
          <w:bCs/>
          <w:sz w:val="28"/>
          <w:szCs w:val="28"/>
          <w:lang w:val="ru-RU"/>
        </w:rPr>
        <w:t>.</w:t>
      </w:r>
      <w:r>
        <w:rPr>
          <w:rFonts w:ascii="Times New Roman" w:hAnsi="Times New Roman" w:cs="Times New Roman"/>
          <w:bCs/>
          <w:sz w:val="28"/>
          <w:szCs w:val="28"/>
          <w:lang w:val="ru-RU"/>
        </w:rPr>
        <w:t>16</w:t>
      </w:r>
      <w:r w:rsidRPr="006B522F">
        <w:rPr>
          <w:rFonts w:ascii="Times New Roman" w:hAnsi="Times New Roman" w:cs="Times New Roman"/>
          <w:bCs/>
          <w:sz w:val="28"/>
          <w:szCs w:val="28"/>
          <w:lang w:val="ru-RU"/>
        </w:rPr>
        <w:t xml:space="preserve"> – Изображение и спектры частиц в </w:t>
      </w:r>
      <w:r>
        <w:rPr>
          <w:rFonts w:ascii="Times New Roman" w:hAnsi="Times New Roman" w:cs="Times New Roman"/>
          <w:bCs/>
          <w:sz w:val="28"/>
          <w:szCs w:val="28"/>
          <w:lang w:val="ru-RU"/>
        </w:rPr>
        <w:t>немагнитной фракции</w:t>
      </w:r>
      <w:r w:rsidRPr="006B522F">
        <w:rPr>
          <w:rFonts w:ascii="Times New Roman" w:hAnsi="Times New Roman" w:cs="Times New Roman"/>
          <w:bCs/>
          <w:sz w:val="28"/>
          <w:szCs w:val="28"/>
          <w:lang w:val="ru-RU"/>
        </w:rPr>
        <w:t xml:space="preserve"> после низкотемпературной обработки при х</w:t>
      </w:r>
      <w:r>
        <w:rPr>
          <w:rFonts w:ascii="Times New Roman" w:hAnsi="Times New Roman" w:cs="Times New Roman"/>
          <w:bCs/>
          <w:sz w:val="28"/>
          <w:szCs w:val="28"/>
          <w:lang w:val="ru-RU"/>
        </w:rPr>
        <w:t>400</w:t>
      </w:r>
      <w:r w:rsidRPr="006B522F">
        <w:rPr>
          <w:rFonts w:ascii="Times New Roman" w:hAnsi="Times New Roman" w:cs="Times New Roman"/>
          <w:bCs/>
          <w:sz w:val="28"/>
          <w:szCs w:val="28"/>
          <w:lang w:val="ru-RU"/>
        </w:rPr>
        <w:t>0 увеличении</w:t>
      </w:r>
    </w:p>
    <w:p w14:paraId="407026E9" w14:textId="5BCB656E" w:rsidR="00A85BA6" w:rsidRDefault="00A85BA6" w:rsidP="009163D9">
      <w:pPr>
        <w:spacing w:after="0" w:line="240" w:lineRule="auto"/>
        <w:rPr>
          <w:rFonts w:ascii="Times New Roman" w:hAnsi="Times New Roman" w:cs="Times New Roman"/>
          <w:color w:val="000000"/>
          <w:sz w:val="28"/>
          <w:szCs w:val="28"/>
          <w:lang w:val="ru-RU"/>
        </w:rPr>
      </w:pPr>
    </w:p>
    <w:p w14:paraId="36793647" w14:textId="77777777" w:rsidR="00A85BA6" w:rsidRDefault="00A85BA6" w:rsidP="009163D9">
      <w:pPr>
        <w:spacing w:after="0" w:line="240" w:lineRule="auto"/>
        <w:rPr>
          <w:rFonts w:ascii="Times New Roman" w:hAnsi="Times New Roman" w:cs="Times New Roman"/>
          <w:color w:val="000000"/>
          <w:sz w:val="28"/>
          <w:szCs w:val="28"/>
          <w:lang w:val="ru-RU"/>
        </w:rPr>
      </w:pPr>
    </w:p>
    <w:p w14:paraId="0F481100" w14:textId="220F722F" w:rsidR="0098385A" w:rsidRDefault="0098385A" w:rsidP="0098385A">
      <w:pPr>
        <w:spacing w:after="0" w:line="240" w:lineRule="auto"/>
        <w:ind w:firstLine="709"/>
        <w:rPr>
          <w:rFonts w:ascii="Times New Roman" w:hAnsi="Times New Roman" w:cs="Times New Roman"/>
          <w:color w:val="000000"/>
          <w:sz w:val="28"/>
          <w:szCs w:val="28"/>
          <w:lang w:val="ru-RU"/>
        </w:rPr>
      </w:pPr>
    </w:p>
    <w:p w14:paraId="33CF813C" w14:textId="3A9DB4C9" w:rsidR="0098385A" w:rsidRDefault="0098385A" w:rsidP="0098385A">
      <w:pPr>
        <w:spacing w:after="0" w:line="240" w:lineRule="auto"/>
        <w:ind w:firstLine="709"/>
        <w:rPr>
          <w:rFonts w:ascii="Times New Roman" w:hAnsi="Times New Roman" w:cs="Times New Roman"/>
          <w:color w:val="000000"/>
          <w:sz w:val="28"/>
          <w:szCs w:val="28"/>
          <w:lang w:val="ru-RU"/>
        </w:rPr>
      </w:pPr>
    </w:p>
    <w:p w14:paraId="5C80309E" w14:textId="77777777" w:rsidR="001E4662" w:rsidRDefault="001E4662" w:rsidP="001E4662">
      <w:pPr>
        <w:spacing w:after="0" w:line="240" w:lineRule="auto"/>
        <w:ind w:firstLine="709"/>
        <w:jc w:val="both"/>
        <w:rPr>
          <w:rFonts w:ascii="Times New Roman" w:hAnsi="Times New Roman" w:cs="Times New Roman"/>
          <w:color w:val="000000"/>
          <w:sz w:val="28"/>
          <w:szCs w:val="28"/>
          <w:lang w:val="ru-RU"/>
        </w:rPr>
      </w:pPr>
      <w:r w:rsidRPr="001E4662">
        <w:rPr>
          <w:rFonts w:ascii="Times New Roman" w:hAnsi="Times New Roman" w:cs="Times New Roman"/>
          <w:color w:val="000000"/>
          <w:sz w:val="28"/>
          <w:szCs w:val="28"/>
          <w:lang w:val="ru-RU"/>
        </w:rPr>
        <w:lastRenderedPageBreak/>
        <w:t xml:space="preserve">По результатам электронно-зондового микроанализа немагнитной фракции продуктов низкотемпературного восстановительного обжига установлено, что она представлена преимущественно оксидными и силикатными фазами сложного состава, содержащими кремний, кальций, магний, алюминий и титан. Морфологически частицы характеризуются рыхлой агрегированной структурой с преобладанием угловатых и пластинчатых форм, без признаков формирования металлической фазы. Анализ элементного состава показывает отсутствие или незначительное содержание железа в данных участках, что свидетельствует о его переходе в магнитную фракцию в процессе восстановительного обжига. </w:t>
      </w:r>
    </w:p>
    <w:p w14:paraId="23EDB6FC" w14:textId="3B1C3717" w:rsidR="006F7E2D" w:rsidRDefault="002F4D62" w:rsidP="006F7E2D">
      <w:pPr>
        <w:spacing w:after="0" w:line="240" w:lineRule="auto"/>
        <w:ind w:firstLine="709"/>
        <w:jc w:val="both"/>
        <w:rPr>
          <w:rFonts w:ascii="Times New Roman" w:hAnsi="Times New Roman" w:cs="Times New Roman"/>
          <w:color w:val="000000"/>
          <w:sz w:val="28"/>
          <w:szCs w:val="28"/>
          <w:lang w:val="ru-RU"/>
        </w:rPr>
      </w:pPr>
      <w:r w:rsidRPr="002F4D62">
        <w:rPr>
          <w:rFonts w:ascii="Times New Roman" w:hAnsi="Times New Roman" w:cs="Times New Roman"/>
          <w:color w:val="000000"/>
          <w:sz w:val="28"/>
          <w:szCs w:val="28"/>
          <w:lang w:val="ru-RU"/>
        </w:rPr>
        <w:t>Полученные результаты свидетельствуют о том</w:t>
      </w:r>
      <w:r w:rsidR="006F7E2D" w:rsidRPr="006F7E2D">
        <w:rPr>
          <w:rFonts w:ascii="Times New Roman" w:hAnsi="Times New Roman" w:cs="Times New Roman"/>
          <w:color w:val="000000"/>
          <w:sz w:val="28"/>
          <w:szCs w:val="28"/>
          <w:lang w:val="ru-RU"/>
        </w:rPr>
        <w:t>, что низкотемпературный восстановительный обжиг в присутствии углеродного восстановителя, хлорсодержащих добавок и фторида кальция обеспечивает эффективное фазовое и структурное разделение железо- и титансодержащих компонентов. Формирование металлической фазы железа и немагнитной титансодержащей матрицы создаёт благоприятные предпосылки для последующего разделения продуктов методом мокрой магнитной сепарации.</w:t>
      </w:r>
    </w:p>
    <w:p w14:paraId="4C0C8819" w14:textId="33C39EC7" w:rsidR="00684B9D" w:rsidRDefault="002F4D62" w:rsidP="006F7E2D">
      <w:pPr>
        <w:spacing w:after="0" w:line="240" w:lineRule="auto"/>
        <w:ind w:firstLine="709"/>
        <w:jc w:val="both"/>
        <w:rPr>
          <w:rFonts w:ascii="Times New Roman" w:hAnsi="Times New Roman" w:cs="Times New Roman"/>
          <w:color w:val="000000"/>
          <w:sz w:val="28"/>
          <w:szCs w:val="28"/>
          <w:lang w:val="ru-RU"/>
        </w:rPr>
      </w:pPr>
      <w:r w:rsidRPr="002F4D62">
        <w:rPr>
          <w:rFonts w:ascii="Times New Roman" w:hAnsi="Times New Roman" w:cs="Times New Roman"/>
          <w:color w:val="000000"/>
          <w:sz w:val="28"/>
          <w:szCs w:val="28"/>
          <w:lang w:val="ru-RU"/>
        </w:rPr>
        <w:t>Таким образом, экспериментально подтверждено</w:t>
      </w:r>
      <w:r w:rsidR="006F7E2D" w:rsidRPr="006F7E2D">
        <w:rPr>
          <w:rFonts w:ascii="Times New Roman" w:hAnsi="Times New Roman" w:cs="Times New Roman"/>
          <w:color w:val="000000"/>
          <w:sz w:val="28"/>
          <w:szCs w:val="28"/>
          <w:lang w:val="ru-RU"/>
        </w:rPr>
        <w:t>, что реализуемый процесс восстановительного обжига не сводится к простому термическому воздействию, а представляет собой комплексный физико-химический механизм, включающий восстановление железа, разрушение ферримагнитной структуры титаномагнетита, перераспределение компонентов и формирование фаз с резко различающимися магнитными свойствами. Это определяет принципиальную возможность эффективной переработки высокотитанистых титаномагнетитов с получением железного продукта и титансодержащего концентрата, пригодного для дальнейшей технологической переработки.</w:t>
      </w:r>
    </w:p>
    <w:p w14:paraId="3B4C3041" w14:textId="77777777" w:rsidR="004A6109" w:rsidRDefault="004A6109" w:rsidP="006F7E2D">
      <w:pPr>
        <w:spacing w:after="0" w:line="240" w:lineRule="auto"/>
        <w:ind w:firstLine="709"/>
        <w:jc w:val="both"/>
        <w:rPr>
          <w:rFonts w:ascii="Times New Roman" w:hAnsi="Times New Roman" w:cs="Times New Roman"/>
          <w:color w:val="000000"/>
          <w:sz w:val="28"/>
          <w:szCs w:val="28"/>
          <w:lang w:val="ru-RU"/>
        </w:rPr>
      </w:pPr>
    </w:p>
    <w:p w14:paraId="4A06A34B" w14:textId="6106C2BC" w:rsidR="004A6109" w:rsidRPr="00AC5006" w:rsidRDefault="00D7736C" w:rsidP="00AC5006">
      <w:pPr>
        <w:pStyle w:val="21"/>
        <w:spacing w:before="0" w:line="240" w:lineRule="auto"/>
        <w:ind w:firstLine="709"/>
        <w:jc w:val="both"/>
        <w:rPr>
          <w:rFonts w:ascii="Times New Roman" w:hAnsi="Times New Roman" w:cs="Times New Roman"/>
          <w:color w:val="auto"/>
          <w:sz w:val="28"/>
          <w:szCs w:val="28"/>
          <w:lang w:val="kk-KZ"/>
        </w:rPr>
      </w:pPr>
      <w:bookmarkStart w:id="153" w:name="_Toc233323741"/>
      <w:r>
        <w:rPr>
          <w:rFonts w:ascii="Times New Roman" w:hAnsi="Times New Roman" w:cs="Times New Roman"/>
          <w:color w:val="auto"/>
          <w:sz w:val="28"/>
          <w:szCs w:val="28"/>
          <w:lang w:val="kk-KZ"/>
        </w:rPr>
        <w:t>4</w:t>
      </w:r>
      <w:r w:rsidR="00AC5006">
        <w:rPr>
          <w:rFonts w:ascii="Times New Roman" w:hAnsi="Times New Roman" w:cs="Times New Roman"/>
          <w:color w:val="auto"/>
          <w:sz w:val="28"/>
          <w:szCs w:val="28"/>
          <w:lang w:val="kk-KZ"/>
        </w:rPr>
        <w:t xml:space="preserve">.3 </w:t>
      </w:r>
      <w:r w:rsidR="00946AB1" w:rsidRPr="00AC5006">
        <w:rPr>
          <w:rFonts w:ascii="Times New Roman" w:hAnsi="Times New Roman" w:cs="Times New Roman"/>
          <w:color w:val="auto"/>
          <w:sz w:val="28"/>
          <w:szCs w:val="28"/>
          <w:lang w:val="kk-KZ"/>
        </w:rPr>
        <w:t>Укрупненно-лабораторные испытания разработанной технологии и т</w:t>
      </w:r>
      <w:r w:rsidR="004A6109" w:rsidRPr="00AC5006">
        <w:rPr>
          <w:rFonts w:ascii="Times New Roman" w:hAnsi="Times New Roman" w:cs="Times New Roman"/>
          <w:color w:val="auto"/>
          <w:sz w:val="28"/>
          <w:szCs w:val="28"/>
          <w:lang w:val="kk-KZ"/>
        </w:rPr>
        <w:t xml:space="preserve">ехнико-экономическая оценка </w:t>
      </w:r>
      <w:r w:rsidR="00795BBF" w:rsidRPr="00AC5006">
        <w:rPr>
          <w:rFonts w:ascii="Times New Roman" w:hAnsi="Times New Roman" w:cs="Times New Roman"/>
          <w:color w:val="auto"/>
          <w:sz w:val="28"/>
          <w:szCs w:val="28"/>
          <w:lang w:val="kk-KZ"/>
        </w:rPr>
        <w:t>процесса переработки высокотитанистых титаномагнетитов месторождения Тымлай</w:t>
      </w:r>
      <w:bookmarkEnd w:id="153"/>
      <w:r w:rsidR="004A6109" w:rsidRPr="00AC5006">
        <w:rPr>
          <w:rFonts w:ascii="Times New Roman" w:hAnsi="Times New Roman" w:cs="Times New Roman"/>
          <w:color w:val="auto"/>
          <w:sz w:val="28"/>
          <w:szCs w:val="28"/>
          <w:lang w:val="kk-KZ"/>
        </w:rPr>
        <w:t xml:space="preserve"> </w:t>
      </w:r>
    </w:p>
    <w:p w14:paraId="0FE2458B" w14:textId="77777777" w:rsidR="003F3169" w:rsidRDefault="003F3169" w:rsidP="003F3169">
      <w:pPr>
        <w:pStyle w:val="affa"/>
        <w:spacing w:before="0" w:beforeAutospacing="0" w:after="0" w:afterAutospacing="0"/>
        <w:ind w:firstLine="709"/>
        <w:jc w:val="both"/>
        <w:rPr>
          <w:rFonts w:eastAsiaTheme="minorEastAsia"/>
          <w:color w:val="000000"/>
          <w:sz w:val="28"/>
          <w:szCs w:val="28"/>
          <w:lang w:val="ru-RU" w:eastAsia="en-US"/>
        </w:rPr>
      </w:pPr>
    </w:p>
    <w:p w14:paraId="547D9149" w14:textId="31B84F80" w:rsidR="003F3169" w:rsidRPr="00FD4F6C" w:rsidRDefault="00FE4FBB" w:rsidP="003F3169">
      <w:pPr>
        <w:pStyle w:val="affa"/>
        <w:spacing w:before="0" w:beforeAutospacing="0" w:after="0" w:afterAutospacing="0"/>
        <w:ind w:firstLine="709"/>
        <w:jc w:val="both"/>
        <w:rPr>
          <w:rFonts w:eastAsiaTheme="minorEastAsia"/>
          <w:color w:val="000000"/>
          <w:sz w:val="28"/>
          <w:szCs w:val="28"/>
          <w:lang w:val="ru-RU" w:eastAsia="en-US"/>
        </w:rPr>
      </w:pPr>
      <w:r w:rsidRPr="00FE4FBB">
        <w:rPr>
          <w:rFonts w:eastAsiaTheme="minorEastAsia"/>
          <w:color w:val="000000"/>
          <w:sz w:val="28"/>
          <w:szCs w:val="28"/>
          <w:lang w:val="ru-RU" w:eastAsia="en-US"/>
        </w:rPr>
        <w:t>В целях уточнения и корректировки технологических режимов разработанной технологии переработки титаномагнетитового концентрата, а также для наработки опытной партии продуктов переработки</w:t>
      </w:r>
      <w:r w:rsidR="003F3169">
        <w:rPr>
          <w:rFonts w:eastAsiaTheme="minorEastAsia"/>
          <w:color w:val="000000"/>
          <w:sz w:val="28"/>
          <w:szCs w:val="28"/>
          <w:lang w:val="ru-RU" w:eastAsia="en-US"/>
        </w:rPr>
        <w:t xml:space="preserve"> проводили </w:t>
      </w:r>
      <w:r w:rsidRPr="00FE4FBB">
        <w:rPr>
          <w:rFonts w:eastAsiaTheme="minorEastAsia"/>
          <w:color w:val="000000"/>
          <w:sz w:val="28"/>
          <w:szCs w:val="28"/>
          <w:lang w:val="ru-RU" w:eastAsia="en-US"/>
        </w:rPr>
        <w:t>укрупнённо-лабораторны</w:t>
      </w:r>
      <w:r w:rsidR="00C81FEA">
        <w:rPr>
          <w:rFonts w:eastAsiaTheme="minorEastAsia"/>
          <w:color w:val="000000"/>
          <w:sz w:val="28"/>
          <w:szCs w:val="28"/>
          <w:lang w:val="ru-RU" w:eastAsia="en-US"/>
        </w:rPr>
        <w:t>е</w:t>
      </w:r>
      <w:r w:rsidRPr="00FE4FBB">
        <w:rPr>
          <w:rFonts w:eastAsiaTheme="minorEastAsia"/>
          <w:color w:val="000000"/>
          <w:sz w:val="28"/>
          <w:szCs w:val="28"/>
          <w:lang w:val="ru-RU" w:eastAsia="en-US"/>
        </w:rPr>
        <w:t xml:space="preserve"> испытани</w:t>
      </w:r>
      <w:r w:rsidR="003F3169">
        <w:rPr>
          <w:rFonts w:eastAsiaTheme="minorEastAsia"/>
          <w:color w:val="000000"/>
          <w:sz w:val="28"/>
          <w:szCs w:val="28"/>
          <w:lang w:val="ru-RU" w:eastAsia="en-US"/>
        </w:rPr>
        <w:t>я</w:t>
      </w:r>
      <w:r w:rsidR="001E4662">
        <w:rPr>
          <w:rFonts w:eastAsiaTheme="minorEastAsia"/>
          <w:color w:val="000000"/>
          <w:sz w:val="28"/>
          <w:szCs w:val="28"/>
          <w:lang w:val="ru-RU" w:eastAsia="en-US"/>
        </w:rPr>
        <w:t xml:space="preserve"> по схеме представленной на </w:t>
      </w:r>
      <w:bookmarkStart w:id="154" w:name="_Hlk224832847"/>
      <w:r w:rsidR="001E4662">
        <w:rPr>
          <w:rFonts w:eastAsiaTheme="minorEastAsia"/>
          <w:color w:val="000000"/>
          <w:sz w:val="28"/>
          <w:szCs w:val="28"/>
          <w:lang w:val="ru-RU" w:eastAsia="en-US"/>
        </w:rPr>
        <w:t>рисунке 5.17</w:t>
      </w:r>
      <w:bookmarkEnd w:id="154"/>
      <w:r w:rsidR="003F3169">
        <w:rPr>
          <w:rFonts w:eastAsiaTheme="minorEastAsia"/>
          <w:color w:val="000000"/>
          <w:sz w:val="28"/>
          <w:szCs w:val="28"/>
          <w:lang w:val="ru-RU" w:eastAsia="en-US"/>
        </w:rPr>
        <w:t>.</w:t>
      </w:r>
      <w:r w:rsidR="001E4662">
        <w:rPr>
          <w:rFonts w:eastAsiaTheme="minorEastAsia"/>
          <w:color w:val="000000"/>
          <w:sz w:val="28"/>
          <w:szCs w:val="28"/>
          <w:lang w:val="ru-RU" w:eastAsia="en-US"/>
        </w:rPr>
        <w:t xml:space="preserve"> </w:t>
      </w:r>
    </w:p>
    <w:p w14:paraId="60C3C11C" w14:textId="06CEC250" w:rsidR="00795BBF" w:rsidRDefault="006E373B" w:rsidP="003F3169">
      <w:pPr>
        <w:pStyle w:val="affa"/>
        <w:spacing w:before="0" w:beforeAutospacing="0" w:after="0" w:afterAutospacing="0"/>
        <w:ind w:firstLine="709"/>
        <w:jc w:val="both"/>
        <w:rPr>
          <w:rFonts w:eastAsiaTheme="minorEastAsia"/>
          <w:color w:val="000000"/>
          <w:sz w:val="28"/>
          <w:szCs w:val="28"/>
          <w:lang w:val="ru-RU" w:eastAsia="en-US"/>
        </w:rPr>
      </w:pPr>
      <w:r>
        <w:rPr>
          <w:rFonts w:eastAsiaTheme="minorEastAsia"/>
          <w:color w:val="000000"/>
          <w:sz w:val="28"/>
          <w:szCs w:val="28"/>
          <w:lang w:val="ru-RU" w:eastAsia="en-US"/>
        </w:rPr>
        <w:t xml:space="preserve">Для проведения укрупненно-лабораторных испытаний </w:t>
      </w:r>
      <w:r w:rsidR="002D1375">
        <w:rPr>
          <w:rFonts w:eastAsiaTheme="minorEastAsia"/>
          <w:color w:val="000000"/>
          <w:sz w:val="28"/>
          <w:szCs w:val="28"/>
          <w:lang w:val="ru-RU" w:eastAsia="en-US"/>
        </w:rPr>
        <w:t xml:space="preserve">использовали </w:t>
      </w:r>
      <w:r w:rsidR="00325178">
        <w:rPr>
          <w:rFonts w:eastAsiaTheme="minorEastAsia"/>
          <w:color w:val="000000"/>
          <w:sz w:val="28"/>
          <w:szCs w:val="28"/>
          <w:lang w:val="ru-RU" w:eastAsia="en-US"/>
        </w:rPr>
        <w:t xml:space="preserve">титаномагнетитовую </w:t>
      </w:r>
      <w:r w:rsidR="002D1375">
        <w:rPr>
          <w:rFonts w:eastAsiaTheme="minorEastAsia"/>
          <w:color w:val="000000"/>
          <w:sz w:val="28"/>
          <w:szCs w:val="28"/>
          <w:lang w:val="ru-RU" w:eastAsia="en-US"/>
        </w:rPr>
        <w:t xml:space="preserve">руду </w:t>
      </w:r>
      <w:r w:rsidR="00325178">
        <w:rPr>
          <w:rFonts w:eastAsiaTheme="minorEastAsia"/>
          <w:color w:val="000000"/>
          <w:sz w:val="28"/>
          <w:szCs w:val="28"/>
          <w:lang w:val="ru-RU" w:eastAsia="en-US"/>
        </w:rPr>
        <w:t xml:space="preserve">месторождения Тымлай </w:t>
      </w:r>
      <w:r w:rsidR="002D1375">
        <w:rPr>
          <w:rFonts w:eastAsiaTheme="minorEastAsia"/>
          <w:color w:val="000000"/>
          <w:sz w:val="28"/>
          <w:szCs w:val="28"/>
          <w:lang w:val="ru-RU" w:eastAsia="en-US"/>
        </w:rPr>
        <w:t>с содержанием</w:t>
      </w:r>
      <w:r w:rsidR="00325178">
        <w:rPr>
          <w:rFonts w:eastAsiaTheme="minorEastAsia"/>
          <w:color w:val="000000"/>
          <w:sz w:val="28"/>
          <w:szCs w:val="28"/>
          <w:lang w:val="ru-RU" w:eastAsia="en-US"/>
        </w:rPr>
        <w:t xml:space="preserve"> железа 29,4%, диоксида титана 9,78%. Перед проведением магнитной сепарации руда подвергалась стадиальному измельчению перед каждой операцией обогащения. В результате </w:t>
      </w:r>
      <w:r>
        <w:rPr>
          <w:rFonts w:eastAsiaTheme="minorEastAsia"/>
          <w:color w:val="000000"/>
          <w:sz w:val="28"/>
          <w:szCs w:val="28"/>
          <w:lang w:val="ru-RU" w:eastAsia="en-US"/>
        </w:rPr>
        <w:t xml:space="preserve">методом магнитной сепарации </w:t>
      </w:r>
      <w:r w:rsidR="002D1375">
        <w:rPr>
          <w:rFonts w:eastAsiaTheme="minorEastAsia"/>
          <w:color w:val="000000"/>
          <w:sz w:val="28"/>
          <w:szCs w:val="28"/>
          <w:lang w:val="ru-RU" w:eastAsia="en-US"/>
        </w:rPr>
        <w:t>при оптимальных условиях</w:t>
      </w:r>
      <w:r w:rsidR="00325178">
        <w:rPr>
          <w:rFonts w:eastAsiaTheme="minorEastAsia"/>
          <w:color w:val="000000"/>
          <w:sz w:val="28"/>
          <w:szCs w:val="28"/>
          <w:lang w:val="ru-RU" w:eastAsia="en-US"/>
        </w:rPr>
        <w:t xml:space="preserve"> </w:t>
      </w:r>
      <w:r w:rsidR="00325178" w:rsidRPr="00325178">
        <w:rPr>
          <w:rFonts w:eastAsiaTheme="minorEastAsia"/>
          <w:color w:val="000000"/>
          <w:sz w:val="28"/>
          <w:szCs w:val="28"/>
          <w:lang w:val="ru-RU" w:eastAsia="en-US"/>
        </w:rPr>
        <w:t xml:space="preserve">был наработан </w:t>
      </w:r>
      <w:r w:rsidR="00C656BB" w:rsidRPr="00C656BB">
        <w:rPr>
          <w:rFonts w:eastAsiaTheme="minorEastAsia"/>
          <w:color w:val="000000"/>
          <w:sz w:val="28"/>
          <w:szCs w:val="28"/>
          <w:lang w:val="ru-RU" w:eastAsia="en-US"/>
        </w:rPr>
        <w:t>титаномагнетитов</w:t>
      </w:r>
      <w:r w:rsidR="00C656BB">
        <w:rPr>
          <w:rFonts w:eastAsiaTheme="minorEastAsia"/>
          <w:color w:val="000000"/>
          <w:sz w:val="28"/>
          <w:szCs w:val="28"/>
          <w:lang w:val="ru-RU" w:eastAsia="en-US"/>
        </w:rPr>
        <w:t>ый</w:t>
      </w:r>
      <w:r w:rsidR="00C656BB" w:rsidRPr="00C656BB">
        <w:rPr>
          <w:rFonts w:eastAsiaTheme="minorEastAsia"/>
          <w:color w:val="000000"/>
          <w:sz w:val="28"/>
          <w:szCs w:val="28"/>
          <w:lang w:val="ru-RU" w:eastAsia="en-US"/>
        </w:rPr>
        <w:t xml:space="preserve"> </w:t>
      </w:r>
      <w:r w:rsidR="00325178" w:rsidRPr="00325178">
        <w:rPr>
          <w:rFonts w:eastAsiaTheme="minorEastAsia"/>
          <w:color w:val="000000"/>
          <w:sz w:val="28"/>
          <w:szCs w:val="28"/>
          <w:lang w:val="ru-RU" w:eastAsia="en-US"/>
        </w:rPr>
        <w:t>концентрат</w:t>
      </w:r>
      <w:r>
        <w:rPr>
          <w:rFonts w:eastAsiaTheme="minorEastAsia"/>
          <w:color w:val="000000"/>
          <w:sz w:val="28"/>
          <w:szCs w:val="28"/>
          <w:lang w:val="ru-RU" w:eastAsia="en-US"/>
        </w:rPr>
        <w:t xml:space="preserve"> массой </w:t>
      </w:r>
      <w:r w:rsidR="002D1375">
        <w:rPr>
          <w:rFonts w:eastAsiaTheme="minorEastAsia"/>
          <w:color w:val="000000"/>
          <w:sz w:val="28"/>
          <w:szCs w:val="28"/>
          <w:lang w:val="ru-RU" w:eastAsia="en-US"/>
        </w:rPr>
        <w:t>1 кг</w:t>
      </w:r>
      <w:r w:rsidR="008C47C7">
        <w:rPr>
          <w:rFonts w:eastAsiaTheme="minorEastAsia"/>
          <w:color w:val="000000"/>
          <w:sz w:val="28"/>
          <w:szCs w:val="28"/>
          <w:lang w:val="ru-RU" w:eastAsia="en-US"/>
        </w:rPr>
        <w:t xml:space="preserve"> и с содержанием железа 51</w:t>
      </w:r>
      <w:r w:rsidR="00417EB3">
        <w:rPr>
          <w:rFonts w:eastAsiaTheme="minorEastAsia"/>
          <w:color w:val="000000"/>
          <w:sz w:val="28"/>
          <w:szCs w:val="28"/>
          <w:lang w:val="ru-RU" w:eastAsia="en-US"/>
        </w:rPr>
        <w:t>.</w:t>
      </w:r>
      <w:r w:rsidR="008C47C7">
        <w:rPr>
          <w:rFonts w:eastAsiaTheme="minorEastAsia"/>
          <w:color w:val="000000"/>
          <w:sz w:val="28"/>
          <w:szCs w:val="28"/>
          <w:lang w:val="ru-RU" w:eastAsia="en-US"/>
        </w:rPr>
        <w:t>0</w:t>
      </w:r>
      <w:r w:rsidR="006348B8">
        <w:rPr>
          <w:rFonts w:eastAsiaTheme="minorEastAsia"/>
          <w:color w:val="000000"/>
          <w:sz w:val="28"/>
          <w:szCs w:val="28"/>
          <w:lang w:val="ru-RU" w:eastAsia="en-US"/>
        </w:rPr>
        <w:t>%</w:t>
      </w:r>
      <w:r w:rsidR="008C47C7">
        <w:rPr>
          <w:rFonts w:eastAsiaTheme="minorEastAsia"/>
          <w:color w:val="000000"/>
          <w:sz w:val="28"/>
          <w:szCs w:val="28"/>
          <w:lang w:val="ru-RU" w:eastAsia="en-US"/>
        </w:rPr>
        <w:t>, диоксида титана 18,7%.</w:t>
      </w:r>
      <w:r w:rsidR="006F7592">
        <w:rPr>
          <w:rFonts w:eastAsiaTheme="minorEastAsia"/>
          <w:color w:val="000000"/>
          <w:sz w:val="28"/>
          <w:szCs w:val="28"/>
          <w:lang w:val="ru-RU" w:eastAsia="en-US"/>
        </w:rPr>
        <w:t xml:space="preserve"> </w:t>
      </w:r>
    </w:p>
    <w:p w14:paraId="2A4B9C4F" w14:textId="77777777" w:rsidR="006348B8" w:rsidRDefault="006348B8" w:rsidP="003F3169">
      <w:pPr>
        <w:pStyle w:val="affa"/>
        <w:spacing w:before="0" w:beforeAutospacing="0" w:after="0" w:afterAutospacing="0"/>
        <w:ind w:firstLine="709"/>
        <w:jc w:val="both"/>
        <w:rPr>
          <w:rFonts w:eastAsiaTheme="minorEastAsia"/>
          <w:color w:val="000000"/>
          <w:sz w:val="28"/>
          <w:szCs w:val="28"/>
          <w:lang w:val="ru-RU" w:eastAsia="en-US"/>
        </w:rPr>
      </w:pPr>
    </w:p>
    <w:p w14:paraId="7DAFDE26" w14:textId="41CABCB0" w:rsidR="00D7025C" w:rsidRDefault="00B755E3" w:rsidP="003F3169">
      <w:pPr>
        <w:pStyle w:val="affa"/>
        <w:spacing w:before="0" w:beforeAutospacing="0" w:after="0" w:afterAutospacing="0"/>
        <w:ind w:firstLine="709"/>
        <w:jc w:val="both"/>
        <w:rPr>
          <w:rFonts w:eastAsiaTheme="minorEastAsia"/>
          <w:color w:val="000000"/>
          <w:sz w:val="28"/>
          <w:szCs w:val="28"/>
          <w:lang w:val="ru-RU" w:eastAsia="en-US"/>
        </w:rPr>
      </w:pPr>
      <w:r>
        <w:rPr>
          <w:rFonts w:eastAsiaTheme="minorEastAsia"/>
          <w:noProof/>
          <w:color w:val="000000"/>
          <w:sz w:val="28"/>
          <w:szCs w:val="28"/>
          <w:lang w:val="ru-RU" w:eastAsia="en-US"/>
        </w:rPr>
        <mc:AlternateContent>
          <mc:Choice Requires="wpg">
            <w:drawing>
              <wp:anchor distT="0" distB="0" distL="114300" distR="114300" simplePos="0" relativeHeight="251708416" behindDoc="0" locked="0" layoutInCell="1" allowOverlap="1" wp14:anchorId="19B583AE" wp14:editId="3733F904">
                <wp:simplePos x="0" y="0"/>
                <wp:positionH relativeFrom="column">
                  <wp:posOffset>641985</wp:posOffset>
                </wp:positionH>
                <wp:positionV relativeFrom="paragraph">
                  <wp:posOffset>10160</wp:posOffset>
                </wp:positionV>
                <wp:extent cx="4642485" cy="3663315"/>
                <wp:effectExtent l="0" t="0" r="5715" b="0"/>
                <wp:wrapNone/>
                <wp:docPr id="1106821190" name="Группа 50"/>
                <wp:cNvGraphicFramePr/>
                <a:graphic xmlns:a="http://schemas.openxmlformats.org/drawingml/2006/main">
                  <a:graphicData uri="http://schemas.microsoft.com/office/word/2010/wordprocessingGroup">
                    <wpg:wgp>
                      <wpg:cNvGrpSpPr/>
                      <wpg:grpSpPr>
                        <a:xfrm>
                          <a:off x="0" y="0"/>
                          <a:ext cx="4642485" cy="3663315"/>
                          <a:chOff x="0" y="0"/>
                          <a:chExt cx="4642485" cy="3663315"/>
                        </a:xfrm>
                      </wpg:grpSpPr>
                      <wps:wsp>
                        <wps:cNvPr id="207605321" name="Надпись 1"/>
                        <wps:cNvSpPr txBox="1"/>
                        <wps:spPr>
                          <a:xfrm>
                            <a:off x="1305560" y="2336800"/>
                            <a:ext cx="1112520" cy="353060"/>
                          </a:xfrm>
                          <a:prstGeom prst="rect">
                            <a:avLst/>
                          </a:prstGeom>
                          <a:solidFill>
                            <a:schemeClr val="lt1"/>
                          </a:solidFill>
                          <a:ln w="6350">
                            <a:noFill/>
                          </a:ln>
                        </wps:spPr>
                        <wps:txbx>
                          <w:txbxContent>
                            <w:p w14:paraId="24E63A5B" w14:textId="718093F4" w:rsidR="00B755E3" w:rsidRPr="006348B8" w:rsidRDefault="00B755E3" w:rsidP="00B755E3">
                              <w:pPr>
                                <w:rPr>
                                  <w:rFonts w:ascii="Times New Roman" w:hAnsi="Times New Roman" w:cs="Times New Roman"/>
                                  <w:sz w:val="24"/>
                                  <w:szCs w:val="24"/>
                                  <w:lang w:val="kk-KZ"/>
                                </w:rPr>
                              </w:pPr>
                              <w:r>
                                <w:rPr>
                                  <w:rFonts w:ascii="Times New Roman" w:hAnsi="Times New Roman" w:cs="Times New Roman"/>
                                  <w:sz w:val="24"/>
                                  <w:szCs w:val="24"/>
                                  <w:lang w:val="ru-RU"/>
                                </w:rPr>
                                <w:t>И</w:t>
                              </w:r>
                              <w:r w:rsidRPr="006348B8">
                                <w:rPr>
                                  <w:rFonts w:ascii="Times New Roman" w:hAnsi="Times New Roman" w:cs="Times New Roman"/>
                                  <w:sz w:val="24"/>
                                  <w:szCs w:val="24"/>
                                  <w:lang w:val="kk-KZ"/>
                                </w:rPr>
                                <w:t>змельчение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701559395" name="Группа 701559395"/>
                        <wpg:cNvGrpSpPr/>
                        <wpg:grpSpPr>
                          <a:xfrm>
                            <a:off x="0" y="0"/>
                            <a:ext cx="4642485" cy="3663315"/>
                            <a:chOff x="-176451" y="-55897"/>
                            <a:chExt cx="3521727" cy="2820836"/>
                          </a:xfrm>
                        </wpg:grpSpPr>
                        <wps:wsp>
                          <wps:cNvPr id="1872891506" name="Надпись 1872891506"/>
                          <wps:cNvSpPr txBox="1"/>
                          <wps:spPr>
                            <a:xfrm>
                              <a:off x="1456579" y="-55897"/>
                              <a:ext cx="875622" cy="272226"/>
                            </a:xfrm>
                            <a:prstGeom prst="rect">
                              <a:avLst/>
                            </a:prstGeom>
                            <a:solidFill>
                              <a:schemeClr val="lt1"/>
                            </a:solidFill>
                            <a:ln w="6350">
                              <a:noFill/>
                            </a:ln>
                          </wps:spPr>
                          <wps:txbx>
                            <w:txbxContent>
                              <w:p w14:paraId="1F568D97" w14:textId="1EF98BFC" w:rsidR="006C7E81" w:rsidRPr="006348B8" w:rsidRDefault="006C7E81" w:rsidP="00D7025C">
                                <w:pPr>
                                  <w:rPr>
                                    <w:rFonts w:ascii="Times New Roman" w:hAnsi="Times New Roman" w:cs="Times New Roman"/>
                                    <w:sz w:val="24"/>
                                    <w:szCs w:val="24"/>
                                    <w:lang w:val="kk-KZ"/>
                                  </w:rPr>
                                </w:pPr>
                                <w:r w:rsidRPr="006348B8">
                                  <w:rPr>
                                    <w:rFonts w:ascii="Times New Roman" w:hAnsi="Times New Roman" w:cs="Times New Roman"/>
                                    <w:sz w:val="24"/>
                                    <w:szCs w:val="24"/>
                                    <w:lang w:val="kk-KZ"/>
                                  </w:rPr>
                                  <w:t>Исходная руда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5760491" name="Прямая со стрелкой 55760491"/>
                          <wps:cNvCnPr/>
                          <wps:spPr>
                            <a:xfrm flipH="1">
                              <a:off x="1891284" y="176784"/>
                              <a:ext cx="0" cy="180000"/>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330091733" name="Надпись 330091733"/>
                          <wps:cNvSpPr txBox="1"/>
                          <wps:spPr>
                            <a:xfrm>
                              <a:off x="1209489" y="347946"/>
                              <a:ext cx="1707226" cy="272226"/>
                            </a:xfrm>
                            <a:prstGeom prst="rect">
                              <a:avLst/>
                            </a:prstGeom>
                            <a:solidFill>
                              <a:schemeClr val="lt1"/>
                            </a:solidFill>
                            <a:ln w="6350">
                              <a:noFill/>
                            </a:ln>
                          </wps:spPr>
                          <wps:txbx>
                            <w:txbxContent>
                              <w:p w14:paraId="6B3BB03A" w14:textId="79510866" w:rsidR="006C7E81" w:rsidRPr="006348B8" w:rsidRDefault="006C7E81" w:rsidP="005F0E40">
                                <w:pPr>
                                  <w:rPr>
                                    <w:rFonts w:ascii="Times New Roman" w:hAnsi="Times New Roman" w:cs="Times New Roman"/>
                                    <w:sz w:val="24"/>
                                    <w:szCs w:val="24"/>
                                    <w:lang w:val="kk-KZ"/>
                                  </w:rPr>
                                </w:pPr>
                                <w:r w:rsidRPr="006348B8">
                                  <w:rPr>
                                    <w:rFonts w:ascii="Times New Roman" w:hAnsi="Times New Roman" w:cs="Times New Roman"/>
                                    <w:sz w:val="24"/>
                                    <w:szCs w:val="24"/>
                                    <w:lang w:val="kk-KZ"/>
                                  </w:rPr>
                                  <w:t>Дробление и измельчение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34736611" name="Группа 34736611"/>
                          <wpg:cNvGrpSpPr/>
                          <wpg:grpSpPr>
                            <a:xfrm>
                              <a:off x="652514" y="673384"/>
                              <a:ext cx="2692762" cy="722831"/>
                              <a:chOff x="-36334" y="-27656"/>
                              <a:chExt cx="2692762" cy="722831"/>
                            </a:xfrm>
                          </wpg:grpSpPr>
                          <wps:wsp>
                            <wps:cNvPr id="1906661901" name="Надпись 1906661901"/>
                            <wps:cNvSpPr txBox="1"/>
                            <wps:spPr>
                              <a:xfrm>
                                <a:off x="1202435" y="422954"/>
                                <a:ext cx="1453993" cy="271780"/>
                              </a:xfrm>
                              <a:prstGeom prst="rect">
                                <a:avLst/>
                              </a:prstGeom>
                              <a:solidFill>
                                <a:schemeClr val="lt1"/>
                              </a:solidFill>
                              <a:ln w="6350">
                                <a:noFill/>
                              </a:ln>
                            </wps:spPr>
                            <wps:txbx>
                              <w:txbxContent>
                                <w:p w14:paraId="2287C159" w14:textId="1DB34FA3" w:rsidR="006C7E81" w:rsidRPr="006348B8" w:rsidRDefault="006C7E81" w:rsidP="00EA0843">
                                  <w:pPr>
                                    <w:rPr>
                                      <w:rFonts w:ascii="Times New Roman" w:hAnsi="Times New Roman" w:cs="Times New Roman"/>
                                      <w:sz w:val="24"/>
                                      <w:szCs w:val="24"/>
                                      <w:lang w:val="kk-KZ"/>
                                    </w:rPr>
                                  </w:pPr>
                                  <w:r w:rsidRPr="006348B8">
                                    <w:rPr>
                                      <w:rFonts w:ascii="Times New Roman" w:hAnsi="Times New Roman" w:cs="Times New Roman"/>
                                      <w:sz w:val="24"/>
                                      <w:szCs w:val="24"/>
                                      <w:lang w:val="kk-KZ"/>
                                    </w:rPr>
                                    <w:t>Немагнитная фракция</w:t>
                                  </w:r>
                                </w:p>
                                <w:p w14:paraId="0D4F16E9" w14:textId="4B80AD5E" w:rsidR="006C7E81" w:rsidRPr="006348B8" w:rsidRDefault="006C7E81" w:rsidP="00EA0843">
                                  <w:pPr>
                                    <w:rPr>
                                      <w:rFonts w:ascii="Times New Roman" w:hAnsi="Times New Roman" w:cs="Times New Roman"/>
                                      <w:sz w:val="24"/>
                                      <w:szCs w:val="24"/>
                                      <w:lang w:val="kk-KZ"/>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87198490" name="Надпись 1487198490"/>
                            <wps:cNvSpPr txBox="1"/>
                            <wps:spPr>
                              <a:xfrm>
                                <a:off x="-36334" y="422949"/>
                                <a:ext cx="1188361" cy="272226"/>
                              </a:xfrm>
                              <a:prstGeom prst="rect">
                                <a:avLst/>
                              </a:prstGeom>
                              <a:solidFill>
                                <a:schemeClr val="lt1"/>
                              </a:solidFill>
                              <a:ln w="6350">
                                <a:noFill/>
                              </a:ln>
                            </wps:spPr>
                            <wps:txbx>
                              <w:txbxContent>
                                <w:p w14:paraId="5EF0D941" w14:textId="2ABECF31" w:rsidR="006C7E81" w:rsidRPr="006348B8" w:rsidRDefault="006C7E81" w:rsidP="00EA0843">
                                  <w:pPr>
                                    <w:rPr>
                                      <w:rFonts w:ascii="Times New Roman" w:hAnsi="Times New Roman" w:cs="Times New Roman"/>
                                      <w:sz w:val="24"/>
                                      <w:szCs w:val="24"/>
                                      <w:lang w:val="kk-KZ"/>
                                    </w:rPr>
                                  </w:pPr>
                                  <w:r w:rsidRPr="006348B8">
                                    <w:rPr>
                                      <w:rFonts w:ascii="Times New Roman" w:hAnsi="Times New Roman" w:cs="Times New Roman"/>
                                      <w:sz w:val="24"/>
                                      <w:szCs w:val="24"/>
                                      <w:lang w:val="kk-KZ"/>
                                    </w:rPr>
                                    <w:t>Магнитная фракция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90928651" name="Надпись 790928651"/>
                            <wps:cNvSpPr txBox="1"/>
                            <wps:spPr>
                              <a:xfrm>
                                <a:off x="664709" y="-27656"/>
                                <a:ext cx="1266654" cy="272226"/>
                              </a:xfrm>
                              <a:prstGeom prst="rect">
                                <a:avLst/>
                              </a:prstGeom>
                              <a:solidFill>
                                <a:schemeClr val="lt1"/>
                              </a:solidFill>
                              <a:ln w="6350">
                                <a:noFill/>
                              </a:ln>
                            </wps:spPr>
                            <wps:txbx>
                              <w:txbxContent>
                                <w:p w14:paraId="597BEC85" w14:textId="2D0F05A3" w:rsidR="006C7E81" w:rsidRPr="006348B8" w:rsidRDefault="006C7E81" w:rsidP="005F0E40">
                                  <w:pPr>
                                    <w:rPr>
                                      <w:rFonts w:ascii="Times New Roman" w:hAnsi="Times New Roman" w:cs="Times New Roman"/>
                                      <w:sz w:val="24"/>
                                      <w:szCs w:val="24"/>
                                      <w:lang w:val="kk-KZ"/>
                                    </w:rPr>
                                  </w:pPr>
                                  <w:r w:rsidRPr="006348B8">
                                    <w:rPr>
                                      <w:rFonts w:ascii="Times New Roman" w:hAnsi="Times New Roman" w:cs="Times New Roman"/>
                                      <w:sz w:val="24"/>
                                      <w:szCs w:val="24"/>
                                      <w:lang w:val="kk-KZ"/>
                                    </w:rPr>
                                    <w:t>Магнитная сепарация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805994769" name="Группа 1805994769"/>
                            <wpg:cNvGrpSpPr/>
                            <wpg:grpSpPr>
                              <a:xfrm>
                                <a:off x="533691" y="180279"/>
                                <a:ext cx="1378518" cy="266450"/>
                                <a:chOff x="0" y="-932"/>
                                <a:chExt cx="4114800" cy="206132"/>
                              </a:xfrm>
                            </wpg:grpSpPr>
                            <wps:wsp>
                              <wps:cNvPr id="2056172092" name="Прямая соединительная линия 2056172092"/>
                              <wps:cNvCnPr/>
                              <wps:spPr>
                                <a:xfrm>
                                  <a:off x="0" y="0"/>
                                  <a:ext cx="4114800" cy="0"/>
                                </a:xfrm>
                                <a:prstGeom prst="line">
                                  <a:avLst/>
                                </a:prstGeom>
                                <a:ln>
                                  <a:solidFill>
                                    <a:schemeClr val="tx1"/>
                                  </a:solidFill>
                                  <a:tailEnd w="sm" len="med"/>
                                </a:ln>
                              </wps:spPr>
                              <wps:style>
                                <a:lnRef idx="1">
                                  <a:schemeClr val="accent1"/>
                                </a:lnRef>
                                <a:fillRef idx="0">
                                  <a:schemeClr val="accent1"/>
                                </a:fillRef>
                                <a:effectRef idx="0">
                                  <a:schemeClr val="accent1"/>
                                </a:effectRef>
                                <a:fontRef idx="minor">
                                  <a:schemeClr val="tx1"/>
                                </a:fontRef>
                              </wps:style>
                              <wps:bodyPr/>
                            </wps:wsp>
                            <wps:wsp>
                              <wps:cNvPr id="98690202" name="Прямая со стрелкой 98690202"/>
                              <wps:cNvCnPr/>
                              <wps:spPr>
                                <a:xfrm flipH="1">
                                  <a:off x="0" y="0"/>
                                  <a:ext cx="0" cy="205200"/>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250183398" name="Прямая со стрелкой 250183398"/>
                              <wps:cNvCnPr/>
                              <wps:spPr>
                                <a:xfrm flipH="1">
                                  <a:off x="4111261" y="-932"/>
                                  <a:ext cx="0" cy="205200"/>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g:grpSp>
                        </wpg:grpSp>
                        <wps:wsp>
                          <wps:cNvPr id="1094733365" name="Надпись 1094733365"/>
                          <wps:cNvSpPr txBox="1"/>
                          <wps:spPr>
                            <a:xfrm>
                              <a:off x="996826" y="1410632"/>
                              <a:ext cx="621274" cy="271780"/>
                            </a:xfrm>
                            <a:prstGeom prst="rect">
                              <a:avLst/>
                            </a:prstGeom>
                            <a:solidFill>
                              <a:schemeClr val="lt1"/>
                            </a:solidFill>
                            <a:ln w="6350">
                              <a:noFill/>
                            </a:ln>
                          </wps:spPr>
                          <wps:txbx>
                            <w:txbxContent>
                              <w:p w14:paraId="029B739D" w14:textId="7F18FC7D" w:rsidR="006C7E81" w:rsidRPr="006348B8" w:rsidRDefault="006C7E81" w:rsidP="00953F62">
                                <w:pPr>
                                  <w:rPr>
                                    <w:rFonts w:ascii="Times New Roman" w:hAnsi="Times New Roman" w:cs="Times New Roman"/>
                                    <w:sz w:val="24"/>
                                    <w:szCs w:val="24"/>
                                    <w:lang w:val="kk-KZ"/>
                                  </w:rPr>
                                </w:pPr>
                                <w:r w:rsidRPr="006348B8">
                                  <w:rPr>
                                    <w:rFonts w:ascii="Times New Roman" w:hAnsi="Times New Roman" w:cs="Times New Roman"/>
                                    <w:sz w:val="24"/>
                                    <w:szCs w:val="24"/>
                                    <w:lang w:val="kk-KZ"/>
                                  </w:rPr>
                                  <w:t>Обжиг</w:t>
                                </w:r>
                              </w:p>
                              <w:p w14:paraId="20AEFA3F" w14:textId="77777777" w:rsidR="006C7E81" w:rsidRPr="006348B8" w:rsidRDefault="006C7E81" w:rsidP="00953F62">
                                <w:pPr>
                                  <w:rPr>
                                    <w:rFonts w:ascii="Times New Roman" w:hAnsi="Times New Roman" w:cs="Times New Roman"/>
                                    <w:sz w:val="24"/>
                                    <w:szCs w:val="24"/>
                                    <w:lang w:val="kk-KZ"/>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634376847" name="Группа 1634376847"/>
                          <wpg:cNvGrpSpPr/>
                          <wpg:grpSpPr>
                            <a:xfrm>
                              <a:off x="-176451" y="2044069"/>
                              <a:ext cx="3020922" cy="720870"/>
                              <a:chOff x="-176451" y="136021"/>
                              <a:chExt cx="3020922" cy="720870"/>
                            </a:xfrm>
                          </wpg:grpSpPr>
                          <wps:wsp>
                            <wps:cNvPr id="748230623" name="Надпись 748230623"/>
                            <wps:cNvSpPr txBox="1"/>
                            <wps:spPr>
                              <a:xfrm>
                                <a:off x="609862" y="136021"/>
                                <a:ext cx="1446860" cy="272226"/>
                              </a:xfrm>
                              <a:prstGeom prst="rect">
                                <a:avLst/>
                              </a:prstGeom>
                              <a:solidFill>
                                <a:schemeClr val="lt1"/>
                              </a:solidFill>
                              <a:ln w="6350">
                                <a:noFill/>
                              </a:ln>
                            </wps:spPr>
                            <wps:txbx>
                              <w:txbxContent>
                                <w:p w14:paraId="7A569F05" w14:textId="77777777" w:rsidR="006C7E81" w:rsidRPr="006348B8" w:rsidRDefault="006C7E81" w:rsidP="00953F62">
                                  <w:pPr>
                                    <w:rPr>
                                      <w:rFonts w:ascii="Times New Roman" w:hAnsi="Times New Roman" w:cs="Times New Roman"/>
                                      <w:sz w:val="24"/>
                                      <w:szCs w:val="24"/>
                                      <w:lang w:val="kk-KZ"/>
                                    </w:rPr>
                                  </w:pPr>
                                  <w:r w:rsidRPr="006348B8">
                                    <w:rPr>
                                      <w:rFonts w:ascii="Times New Roman" w:hAnsi="Times New Roman" w:cs="Times New Roman"/>
                                      <w:sz w:val="24"/>
                                      <w:szCs w:val="24"/>
                                      <w:lang w:val="kk-KZ"/>
                                    </w:rPr>
                                    <w:t>Магнитная сепарация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081887580" name="Группа 1081887580"/>
                            <wpg:cNvGrpSpPr/>
                            <wpg:grpSpPr>
                              <a:xfrm>
                                <a:off x="533691" y="334021"/>
                                <a:ext cx="1378518" cy="265246"/>
                                <a:chOff x="0" y="118009"/>
                                <a:chExt cx="4114800" cy="205200"/>
                              </a:xfrm>
                            </wpg:grpSpPr>
                            <wps:wsp>
                              <wps:cNvPr id="482323451" name="Прямая соединительная линия 482323451"/>
                              <wps:cNvCnPr/>
                              <wps:spPr>
                                <a:xfrm>
                                  <a:off x="0" y="118009"/>
                                  <a:ext cx="4114800" cy="0"/>
                                </a:xfrm>
                                <a:prstGeom prst="line">
                                  <a:avLst/>
                                </a:prstGeom>
                                <a:ln>
                                  <a:solidFill>
                                    <a:schemeClr val="tx1"/>
                                  </a:solidFill>
                                  <a:tailEnd w="sm" len="med"/>
                                </a:ln>
                              </wps:spPr>
                              <wps:style>
                                <a:lnRef idx="1">
                                  <a:schemeClr val="accent1"/>
                                </a:lnRef>
                                <a:fillRef idx="0">
                                  <a:schemeClr val="accent1"/>
                                </a:fillRef>
                                <a:effectRef idx="0">
                                  <a:schemeClr val="accent1"/>
                                </a:effectRef>
                                <a:fontRef idx="minor">
                                  <a:schemeClr val="tx1"/>
                                </a:fontRef>
                              </wps:style>
                              <wps:bodyPr/>
                            </wps:wsp>
                            <wps:wsp>
                              <wps:cNvPr id="1068713866" name="Прямая со стрелкой 1068713866"/>
                              <wps:cNvCnPr/>
                              <wps:spPr>
                                <a:xfrm flipH="1">
                                  <a:off x="0" y="118009"/>
                                  <a:ext cx="0" cy="205200"/>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644434522" name="Прямая со стрелкой 644434522"/>
                              <wps:cNvCnPr/>
                              <wps:spPr>
                                <a:xfrm flipH="1">
                                  <a:off x="4114800" y="118009"/>
                                  <a:ext cx="0" cy="205200"/>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g:grpSp>
                          <wps:wsp>
                            <wps:cNvPr id="1688809155" name="Надпись 1688809155"/>
                            <wps:cNvSpPr txBox="1"/>
                            <wps:spPr>
                              <a:xfrm>
                                <a:off x="-176451" y="584665"/>
                                <a:ext cx="1326119" cy="272226"/>
                              </a:xfrm>
                              <a:prstGeom prst="rect">
                                <a:avLst/>
                              </a:prstGeom>
                              <a:solidFill>
                                <a:schemeClr val="lt1"/>
                              </a:solidFill>
                              <a:ln w="6350">
                                <a:noFill/>
                              </a:ln>
                            </wps:spPr>
                            <wps:txbx>
                              <w:txbxContent>
                                <w:p w14:paraId="1CB87F91" w14:textId="77777777" w:rsidR="006C7E81" w:rsidRPr="006348B8" w:rsidRDefault="006C7E81" w:rsidP="00953F62">
                                  <w:pPr>
                                    <w:rPr>
                                      <w:rFonts w:ascii="Times New Roman" w:hAnsi="Times New Roman" w:cs="Times New Roman"/>
                                      <w:sz w:val="24"/>
                                      <w:szCs w:val="24"/>
                                      <w:lang w:val="kk-KZ"/>
                                    </w:rPr>
                                  </w:pPr>
                                  <w:r w:rsidRPr="006348B8">
                                    <w:rPr>
                                      <w:rFonts w:ascii="Times New Roman" w:hAnsi="Times New Roman" w:cs="Times New Roman"/>
                                      <w:sz w:val="24"/>
                                      <w:szCs w:val="24"/>
                                      <w:lang w:val="kk-KZ"/>
                                    </w:rPr>
                                    <w:t>Магнитная фракция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49825407" name="Надпись 1449825407"/>
                            <wps:cNvSpPr txBox="1"/>
                            <wps:spPr>
                              <a:xfrm>
                                <a:off x="1338122" y="584646"/>
                                <a:ext cx="1506349" cy="271780"/>
                              </a:xfrm>
                              <a:prstGeom prst="rect">
                                <a:avLst/>
                              </a:prstGeom>
                              <a:solidFill>
                                <a:schemeClr val="lt1"/>
                              </a:solidFill>
                              <a:ln w="6350">
                                <a:noFill/>
                              </a:ln>
                            </wps:spPr>
                            <wps:txbx>
                              <w:txbxContent>
                                <w:p w14:paraId="19D750B1" w14:textId="77777777" w:rsidR="006C7E81" w:rsidRPr="006348B8" w:rsidRDefault="006C7E81" w:rsidP="00953F62">
                                  <w:pPr>
                                    <w:rPr>
                                      <w:rFonts w:ascii="Times New Roman" w:hAnsi="Times New Roman" w:cs="Times New Roman"/>
                                      <w:sz w:val="24"/>
                                      <w:szCs w:val="24"/>
                                      <w:lang w:val="kk-KZ"/>
                                    </w:rPr>
                                  </w:pPr>
                                  <w:r w:rsidRPr="006348B8">
                                    <w:rPr>
                                      <w:rFonts w:ascii="Times New Roman" w:hAnsi="Times New Roman" w:cs="Times New Roman"/>
                                      <w:sz w:val="24"/>
                                      <w:szCs w:val="24"/>
                                      <w:lang w:val="kk-KZ"/>
                                    </w:rPr>
                                    <w:t>Немагнитная фракция</w:t>
                                  </w:r>
                                </w:p>
                                <w:p w14:paraId="743F5550" w14:textId="77777777" w:rsidR="006C7E81" w:rsidRPr="006348B8" w:rsidRDefault="006C7E81" w:rsidP="00953F62">
                                  <w:pPr>
                                    <w:rPr>
                                      <w:rFonts w:ascii="Times New Roman" w:hAnsi="Times New Roman" w:cs="Times New Roman"/>
                                      <w:sz w:val="24"/>
                                      <w:szCs w:val="24"/>
                                      <w:lang w:val="kk-KZ"/>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161796763" name="Прямая со стрелкой 1161796763"/>
                          <wps:cNvCnPr/>
                          <wps:spPr>
                            <a:xfrm flipH="1">
                              <a:off x="1232174" y="1581773"/>
                              <a:ext cx="0" cy="166325"/>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79581681" name="Прямая со стрелкой 79581681"/>
                          <wps:cNvCnPr/>
                          <wps:spPr>
                            <a:xfrm flipH="1">
                              <a:off x="1227136" y="1296477"/>
                              <a:ext cx="0" cy="180000"/>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56991575" name="Прямая со стрелкой 156991575"/>
                          <wps:cNvCnPr/>
                          <wps:spPr>
                            <a:xfrm flipH="1">
                              <a:off x="1903476" y="548640"/>
                              <a:ext cx="0" cy="180000"/>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g:grpSp>
                      <wps:wsp>
                        <wps:cNvPr id="1755140150" name="Прямая со стрелкой 1"/>
                        <wps:cNvCnPr/>
                        <wps:spPr>
                          <a:xfrm flipH="1">
                            <a:off x="1864360" y="2600960"/>
                            <a:ext cx="0" cy="233759"/>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19B583AE" id="Группа 50" o:spid="_x0000_s1064" style="position:absolute;left:0;text-align:left;margin-left:50.55pt;margin-top:.8pt;width:365.55pt;height:288.45pt;z-index:251708416" coordsize="46424,366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2yx8AgAAPVFAAAOAAAAZHJzL2Uyb0RvYy54bWzsXMuO48YV3QfIPxDc94hVZBVZwmiMSdsz&#10;CTCwBxkHXnMoSiJAkQzJHqmzsp2tgVlkHeQXZuEAzsv+BemPcqr4KOpljZSMerrNjZpSPUhennvu&#10;vaeK/fiT5Tw23oR5EaXJyCSPLNMIkyAdR8l0ZP7hy2dXnmkUpZ+M/ThNwpF5GxbmJ09+/avHi2wY&#10;0nSWxuMwNzBJUgwX2ciclWU2HAyKYBbO/eJRmoUJGidpPvdLfM2ng3HuLzD7PB5Qy+KDRZqPszwN&#10;wqLAr59WjeYTNf9kEgblF5NJEZZGPDJxbaX6zNXna/k5ePLYH05zP5tFQX0Z/hlXMfejBCdtp/rU&#10;L33jJo92pppHQZ4W6aR8FKTzQTqZREGo7gF3Q6ytu3mepzeZupfpcDHNWjPBtFt2Onva4PM3z/Ps&#10;VfYyhyUW2RS2UN/kvSwn+Vz+xVUaS2Wy29Zk4bI0AvzocIc6HjONAG0257ZNWGXUYAbL74wLZp8d&#10;GTloTjzYuJxFBoAU2gbF/2aDVzM/C5VpiyFs8DI3ovHIpJbLLWZTYhqJPwdcV39dvVt9v/pp9cP6&#10;m/V3BpG3Jq8EQ6TNjHL5mxRWaH8v8OMe0xHbYowDfzAStW3uWTXyGjMSQiij6KDMyGwLnXGq1hb+&#10;MMuL8nmYzg15MDJzIFsBzn/zoiirrk0XeQFFGkfjZ1Ecqy/Sm8LrODfe+PCDuFTXi8k3esWJsRiZ&#10;3GaWmjhJ5fBq5jjBtcj7ru5PHpXL10tlM+I0Rnmdjm9hkzytvKzIgmcRLvaFX5Qv/RxuhfsDVZRf&#10;4GMSpzhZWh+ZxizN/7Tvd9kfTxqtprGAm47M4o83fh6aRvy7BBgQxHGkX6svDnOlDfNuy+tuS3Iz&#10;v05hATxfXJ06lP3LuDmc5On8KzDKU3lWNPlJgHOPzLI5vC4r8gAjBeHTp6oTPDnzyxfJqyyQU0uL&#10;y0fx5fIrP8/q51XiSX+eNqjzh1uPreorRybp05synUTqmUpDV1at7Q8P6Lhpdajh61qEMWELuGMN&#10;37+sv17/GfD9afXO0K0KxFMJ4g/t+1fE5Q6DuQH8K8Y84Tbk0NCAzShxqVshn3rU8my+Af07oAHi&#10;udQThFm8NeQWD+gOypanE4LDOHPFjl0aPvBcximtjeJSSjdt8jHTgaJ/DdyeDj48HVwgMjKGyOgI&#10;HRj/BmZ5u/r36t36rbH+ZvUjPtbfrr9e/X31r9U/Vz+u/mG0Q7SLXCd1ntFEkirWG5M4yn7bcGed&#10;bhB4IPUc5SJgEReHmMgfNi4CdpbBkiCWVtH0cLAsytyPprPyOk0SxM00r0h6i4NldJUnkMFuKzSq&#10;dFQH0HK5N4CWfhR/loyN8jZD6lDmkZ9MY0QqBLpijoAVIkOeh+Oa3fbE1KK8jcPqEn4fThBdVWqh&#10;rmYzgvtBECZtFI8T9Ja9JgjY7cAqim9d+ebAur8cGqpc+ZTB7Qh15jQp28HzKElzFQa3zq7tNqn6&#10;N1lFdd+aNPCgVbpRh7sL4Nu2LUsQ17YPML5u12g+KQOklnC8ivBtxxWOInSNZuJaoHnEG4lper8Y&#10;X92Kfng948Of7iYBBLJQgxHN0t38r21UCD4p/eOMMuT5Movj8JFtKqZcUJfX6Qqw69mKH/1hWwNe&#10;2agMqwmu0JXV6NfV4IEpWk6/iyxQWBzGFJY251YWqDucTQrUsZGtw64OpYJthTjiMFsIUFJFCsT1&#10;7k9VqBL9nhQuWRVeIEwSx3OJ8ByB7Gu/QqI7nOcTHaaQLuGIzayPEA8FIjzyHsZJT95K7xIPzCVc&#10;YQnqcSly7PUI3X6eQ3DuuFatFHRCZ1MGEYoghcBxHx1C+XbvEJd0iFrg31YOUUUzIRyXA2h7pMNO&#10;swLxSckjg+AthYOqWKdQvTBHp/KxXY8RLBMpRgfaoT+rDm3yiFiDsVfCpk1DIx46BAEJ1X811uKk&#10;6nKXWSO1GIegCU5oLbktlUAj+X71w+o/WFT4Vuol6+9wLHUUSCfVz2+NzjSaNg7IJ9KaP7tG07XS&#10;kQwyjhK5LLIjUP/fxJFeDKlXYT5iMUR4XFjUOozgXbGvHXIUrXvFvsrFa8dvQlvr11gZOwLbXuFr&#10;Fvd6hW/arLLJzEIvjlFmEc+2BSJNHeG2eXkX1XrMebBGfEJ+VsU+Hb96fI/MTZg+cAVbi1dK1+7k&#10;YJco2SE8Q7OzuV4V3pKxdAeN8lO0bSG4J6VrmeA5xOJNntbgnFNC3bZCuU8qFnYT1Cbp9zbc8d4G&#10;wm3HdrnnYKvAvgpFN6sndlKF0t2lQC1sKEEZhFl0jWIjGxLNejySe8+tU5W2RulOQWxu0VYBb2qV&#10;A3PcZa3iOh7FViN6aNFLt59HDNxCWogsUhJDxyYNL2DrDvfkrqj7p+VVj7eXLj4G6cLyoAm7DGsj&#10;e4lBN59ODB3pAstXrVO3AN6ULhhtVnVbWqjqGojWWF0+Il7sFDk6a5B7CiXWPvj+R8kH1FYbtg7k&#10;yO+jXehZNG28r3TRNVVj5g2V50gh2OsXMmz9wjdzIAfFMpXtcb1/73it1xl0FLY/o2HsA3AT4qwd&#10;H682CnT29fZCRi9ktG8z7BcyuOM44GiZjh4g6V0hQ485D9stBctUrhPNGoruEd7sCPwFSRkXSUkI&#10;9zwPW/PYQflCd9DYPkW+6JZuzHOwmrpZ/GFRCVuqsDB2D8sUtWLWlymXLFMukKajcBYeZY6ltZAt&#10;SU93OM8nCDb5ERlhwPfSJ5rCpuF7+W6Ejb05tU/cK03P7jW9y76vpAvZC5WxhGAJXnCXa2HrPfJ/&#10;PUj7zIGydW/+T1A7E6lzyxyJecR1FdK0ilgnSQRvSVIVY1rtry8D5KsO/RsL+Xjfa8D7ywBXAGPc&#10;09vOjkO8HXIuwCmq6nqhhwrsS6vf5muiQgPw/pWcB14FXCbzZ1wg73d14n8c4aQdcybEhYXXJCqI&#10;M8fjeLcYE+1SeI/wB47wy+csLsMrNniBGyT63rKOEh2kM2Kby0mpCpCNBTmVqlCOtYnq3w3s4Bz/&#10;q8BlauGiT1Ue5suVCuf43yLYmLLxz0u639WmFf3fWp78FwAA//8DAFBLAwQUAAYACAAAACEAvWIw&#10;ON8AAAAJAQAADwAAAGRycy9kb3ducmV2LnhtbEyPQUvDQBCF74L/YRnBm90kJTXEbEop6qkItoJ4&#10;m2anSWh2N2S3SfrvHU/2No/3ePO9Yj2bTow0+NZZBfEiAkG2crq1tYKvw9tTBsIHtBo7Z0nBlTys&#10;y/u7AnPtJvtJ4z7Ugkusz1FBE0KfS+mrhgz6hevJsndyg8HAcqilHnDictPJJIpW0mBr+UODPW0b&#10;qs77i1HwPuG0Wcav4+582l5/DunH9y4mpR4f5s0LiEBz+A/DHz6jQ8lMR3ex2ouOdRTHHOVjBYL9&#10;bJkkII4K0ucsBVkW8nZB+QsAAP//AwBQSwECLQAUAAYACAAAACEAtoM4kv4AAADhAQAAEwAAAAAA&#10;AAAAAAAAAAAAAAAAW0NvbnRlbnRfVHlwZXNdLnhtbFBLAQItABQABgAIAAAAIQA4/SH/1gAAAJQB&#10;AAALAAAAAAAAAAAAAAAAAC8BAABfcmVscy8ucmVsc1BLAQItABQABgAIAAAAIQC0y2yx8AgAAPVF&#10;AAAOAAAAAAAAAAAAAAAAAC4CAABkcnMvZTJvRG9jLnhtbFBLAQItABQABgAIAAAAIQC9YjA43wAA&#10;AAkBAAAPAAAAAAAAAAAAAAAAAEoLAABkcnMvZG93bnJldi54bWxQSwUGAAAAAAQABADzAAAAVgwA&#10;AAAA&#10;">
                <v:shape id="Надпись 1" o:spid="_x0000_s1065" type="#_x0000_t202" style="position:absolute;left:13055;top:23368;width:11125;height:3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WMDywAAAOIAAAAPAAAAZHJzL2Rvd25yZXYueG1sRI9bS8NA&#10;FITfBf/DcgRfxO42oRdit0XEG30zaSu+HbLHJJg9G7JrEv+9Kwh9HGbmG2azm2wrBup941jDfKZA&#10;EJfONFxpOBRPt2sQPiAbbB2Thh/ysNteXmwwM27kNxryUIkIYZ+hhjqELpPSlzVZ9DPXEUfv0/UW&#10;Q5R9JU2PY4TbViZKLaXFhuNCjR091FR+5d9Ww8dN9b730/NxTBdp9/gyFKuTKbS+vpru70AEmsI5&#10;/N9+NRoStVqqRZrM4e9SvANy+wsAAP//AwBQSwECLQAUAAYACAAAACEA2+H2y+4AAACFAQAAEwAA&#10;AAAAAAAAAAAAAAAAAAAAW0NvbnRlbnRfVHlwZXNdLnhtbFBLAQItABQABgAIAAAAIQBa9CxbvwAA&#10;ABUBAAALAAAAAAAAAAAAAAAAAB8BAABfcmVscy8ucmVsc1BLAQItABQABgAIAAAAIQCqdWMDywAA&#10;AOIAAAAPAAAAAAAAAAAAAAAAAAcCAABkcnMvZG93bnJldi54bWxQSwUGAAAAAAMAAwC3AAAA/wIA&#10;AAAA&#10;" fillcolor="white [3201]" stroked="f" strokeweight=".5pt">
                  <v:textbox>
                    <w:txbxContent>
                      <w:p w14:paraId="24E63A5B" w14:textId="718093F4" w:rsidR="00B755E3" w:rsidRPr="006348B8" w:rsidRDefault="00B755E3" w:rsidP="00B755E3">
                        <w:pPr>
                          <w:rPr>
                            <w:rFonts w:ascii="Times New Roman" w:hAnsi="Times New Roman" w:cs="Times New Roman"/>
                            <w:sz w:val="24"/>
                            <w:szCs w:val="24"/>
                            <w:lang w:val="kk-KZ"/>
                          </w:rPr>
                        </w:pPr>
                        <w:r>
                          <w:rPr>
                            <w:rFonts w:ascii="Times New Roman" w:hAnsi="Times New Roman" w:cs="Times New Roman"/>
                            <w:sz w:val="24"/>
                            <w:szCs w:val="24"/>
                            <w:lang w:val="ru-RU"/>
                          </w:rPr>
                          <w:t>И</w:t>
                        </w:r>
                        <w:r w:rsidRPr="006348B8">
                          <w:rPr>
                            <w:rFonts w:ascii="Times New Roman" w:hAnsi="Times New Roman" w:cs="Times New Roman"/>
                            <w:sz w:val="24"/>
                            <w:szCs w:val="24"/>
                            <w:lang w:val="kk-KZ"/>
                          </w:rPr>
                          <w:t>змельчение</w:t>
                        </w:r>
                      </w:p>
                    </w:txbxContent>
                  </v:textbox>
                </v:shape>
                <v:group id="Группа 701559395" o:spid="_x0000_s1066" style="position:absolute;width:46424;height:36633" coordorigin="-1764,-558" coordsize="35217,28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U/dywAAAOIAAAAPAAAAZHJzL2Rvd25yZXYueG1sRI9Pa8JA&#10;FMTvBb/D8gRvdZNKqqauIlKlh1CoFkpvj+wzCWbfhuyaP9++Wyj0OMzMb5jNbjC16Kh1lWUF8TwC&#10;QZxbXXGh4PNyfFyBcB5ZY22ZFIzkYLedPGww1bbnD+rOvhABwi5FBaX3TSqly0sy6Oa2IQ7e1bYG&#10;fZBtIXWLfYCbWj5F0bM0WHFYKLGhQ0n57Xw3Ck499vtF/Nplt+th/L4k719ZTErNpsP+BYSnwf+H&#10;/9pvWsEyipNkvVgn8Hsp3AG5/QEAAP//AwBQSwECLQAUAAYACAAAACEA2+H2y+4AAACFAQAAEwAA&#10;AAAAAAAAAAAAAAAAAAAAW0NvbnRlbnRfVHlwZXNdLnhtbFBLAQItABQABgAIAAAAIQBa9CxbvwAA&#10;ABUBAAALAAAAAAAAAAAAAAAAAB8BAABfcmVscy8ucmVsc1BLAQItABQABgAIAAAAIQCr9U/dywAA&#10;AOIAAAAPAAAAAAAAAAAAAAAAAAcCAABkcnMvZG93bnJldi54bWxQSwUGAAAAAAMAAwC3AAAA/wIA&#10;AAAA&#10;">
                  <v:shape id="Надпись 1872891506" o:spid="_x0000_s1067" type="#_x0000_t202" style="position:absolute;left:14565;top:-558;width:8757;height:2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YTnygAAAOMAAAAPAAAAZHJzL2Rvd25yZXYueG1sRE/NasJA&#10;EL4X+g7LFHopulFR09RVSmlVvGm0pbchO01Cs7Mhu03i23cFweN8/7NY9aYSLTWutKxgNIxAEGdW&#10;l5wrOKYfgxiE88gaK8uk4EwOVsv7uwUm2na8p/bgcxFC2CWooPC+TqR0WUEG3dDWxIH7sY1BH84m&#10;l7rBLoSbSo6jaCYNlhwaCqzpraDs9/BnFHw/5V87169P3WQ6qd83bTr/1KlSjw/96wsIT72/ia/u&#10;rQ7z4/k4fh5NoxlcfgoAyOU/AAAA//8DAFBLAQItABQABgAIAAAAIQDb4fbL7gAAAIUBAAATAAAA&#10;AAAAAAAAAAAAAAAAAABbQ29udGVudF9UeXBlc10ueG1sUEsBAi0AFAAGAAgAAAAhAFr0LFu/AAAA&#10;FQEAAAsAAAAAAAAAAAAAAAAAHwEAAF9yZWxzLy5yZWxzUEsBAi0AFAAGAAgAAAAhAAXJhOfKAAAA&#10;4wAAAA8AAAAAAAAAAAAAAAAABwIAAGRycy9kb3ducmV2LnhtbFBLBQYAAAAAAwADALcAAAD+AgAA&#10;AAA=&#10;" fillcolor="white [3201]" stroked="f" strokeweight=".5pt">
                    <v:textbox>
                      <w:txbxContent>
                        <w:p w14:paraId="1F568D97" w14:textId="1EF98BFC" w:rsidR="006C7E81" w:rsidRPr="006348B8" w:rsidRDefault="006C7E81" w:rsidP="00D7025C">
                          <w:pPr>
                            <w:rPr>
                              <w:rFonts w:ascii="Times New Roman" w:hAnsi="Times New Roman" w:cs="Times New Roman"/>
                              <w:sz w:val="24"/>
                              <w:szCs w:val="24"/>
                              <w:lang w:val="kk-KZ"/>
                            </w:rPr>
                          </w:pPr>
                          <w:r w:rsidRPr="006348B8">
                            <w:rPr>
                              <w:rFonts w:ascii="Times New Roman" w:hAnsi="Times New Roman" w:cs="Times New Roman"/>
                              <w:sz w:val="24"/>
                              <w:szCs w:val="24"/>
                              <w:lang w:val="kk-KZ"/>
                            </w:rPr>
                            <w:t>Исходная руда</w:t>
                          </w:r>
                        </w:p>
                      </w:txbxContent>
                    </v:textbox>
                  </v:shape>
                  <v:shape id="Прямая со стрелкой 55760491" o:spid="_x0000_s1068" type="#_x0000_t32" style="position:absolute;left:18912;top:1767;width:0;height:180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pwEyQAAAOEAAAAPAAAAZHJzL2Rvd25yZXYueG1sRI/dagIx&#10;FITvBd8hHKE3RbOWXX+2RrGFFq+kVR/gsDlulm5OliTVrU/fFApeDjPzDbPa9LYVF/KhcaxgOslA&#10;EFdON1wrOB3fxgsQISJrbB2Tgh8KsFkPBysstbvyJ10OsRYJwqFEBSbGrpQyVIYshonriJN3dt5i&#10;TNLXUnu8Jrht5VOWzaTFhtOCwY5eDVVfh2+r4MP77oZxf3uv8mK3NflLeDz3Sj2M+u0ziEh9vIf/&#10;2zutoCjmsyxfTuHvUXoDcv0LAAD//wMAUEsBAi0AFAAGAAgAAAAhANvh9svuAAAAhQEAABMAAAAA&#10;AAAAAAAAAAAAAAAAAFtDb250ZW50X1R5cGVzXS54bWxQSwECLQAUAAYACAAAACEAWvQsW78AAAAV&#10;AQAACwAAAAAAAAAAAAAAAAAfAQAAX3JlbHMvLnJlbHNQSwECLQAUAAYACAAAACEAc96cBMkAAADh&#10;AAAADwAAAAAAAAAAAAAAAAAHAgAAZHJzL2Rvd25yZXYueG1sUEsFBgAAAAADAAMAtwAAAP0CAAAA&#10;AA==&#10;" strokecolor="black [3213]">
                    <v:stroke endarrow="block" endarrowwidth="narrow"/>
                  </v:shape>
                  <v:shape id="Надпись 330091733" o:spid="_x0000_s1069" type="#_x0000_t202" style="position:absolute;left:12094;top:3479;width:17073;height:27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k78zAAAAOIAAAAPAAAAZHJzL2Rvd25yZXYueG1sRI9La8Mw&#10;EITvhfwHsYFcSiMlok3rRgml9BFya9wHvS3WxjaxVsZSbfffV4VCj8PMfMOst6NrRE9dqD0bWMwV&#10;COLC25pLA6/548U1iBCRLTaeycA3BdhuJmdrzKwf+IX6QyxFgnDI0EAVY5tJGYqKHIa5b4mTd/Sd&#10;w5hkV0rb4ZDgrpFLpa6kw5rTQoUt3VdUnA5fzsDnefmxD+PT26Avdfvw3Oerd5sbM5uOd7cgIo3x&#10;P/zX3lkDWit1s1hpDb+X0h2Qmx8AAAD//wMAUEsBAi0AFAAGAAgAAAAhANvh9svuAAAAhQEAABMA&#10;AAAAAAAAAAAAAAAAAAAAAFtDb250ZW50X1R5cGVzXS54bWxQSwECLQAUAAYACAAAACEAWvQsW78A&#10;AAAVAQAACwAAAAAAAAAAAAAAAAAfAQAAX3JlbHMvLnJlbHNQSwECLQAUAAYACAAAACEAldZO/MwA&#10;AADiAAAADwAAAAAAAAAAAAAAAAAHAgAAZHJzL2Rvd25yZXYueG1sUEsFBgAAAAADAAMAtwAAAAAD&#10;AAAAAA==&#10;" fillcolor="white [3201]" stroked="f" strokeweight=".5pt">
                    <v:textbox>
                      <w:txbxContent>
                        <w:p w14:paraId="6B3BB03A" w14:textId="79510866" w:rsidR="006C7E81" w:rsidRPr="006348B8" w:rsidRDefault="006C7E81" w:rsidP="005F0E40">
                          <w:pPr>
                            <w:rPr>
                              <w:rFonts w:ascii="Times New Roman" w:hAnsi="Times New Roman" w:cs="Times New Roman"/>
                              <w:sz w:val="24"/>
                              <w:szCs w:val="24"/>
                              <w:lang w:val="kk-KZ"/>
                            </w:rPr>
                          </w:pPr>
                          <w:r w:rsidRPr="006348B8">
                            <w:rPr>
                              <w:rFonts w:ascii="Times New Roman" w:hAnsi="Times New Roman" w:cs="Times New Roman"/>
                              <w:sz w:val="24"/>
                              <w:szCs w:val="24"/>
                              <w:lang w:val="kk-KZ"/>
                            </w:rPr>
                            <w:t>Дробление и измельчение</w:t>
                          </w:r>
                        </w:p>
                      </w:txbxContent>
                    </v:textbox>
                  </v:shape>
                  <v:group id="Группа 34736611" o:spid="_x0000_s1070" style="position:absolute;left:6525;top:6733;width:26927;height:7229" coordorigin="-363,-276" coordsize="26927,7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W43ygAAAOEAAAAPAAAAZHJzL2Rvd25yZXYueG1sRI9Ba8JA&#10;FITvBf/D8gq91c2aNkrqKiJt6UEEtVC8PbLPJJh9G7LbJP77bqHQ4zAz3zDL9Wgb0VPna8ca1DQB&#10;QVw4U3Op4fP09rgA4QOywcYxabiRh/VqcrfE3LiBD9QfQykihH2OGqoQ2lxKX1Rk0U9dSxy9i+ss&#10;hii7UpoOhwi3jZwlSSYt1hwXKmxpW1FxPX5bDe8DDptUvfa762V7O5+e9187RVo/3I+bFxCBxvAf&#10;/mt/GA3p0zzNMqXg91F8A3L1AwAA//8DAFBLAQItABQABgAIAAAAIQDb4fbL7gAAAIUBAAATAAAA&#10;AAAAAAAAAAAAAAAAAABbQ29udGVudF9UeXBlc10ueG1sUEsBAi0AFAAGAAgAAAAhAFr0LFu/AAAA&#10;FQEAAAsAAAAAAAAAAAAAAAAAHwEAAF9yZWxzLy5yZWxzUEsBAi0AFAAGAAgAAAAhAEmlbjfKAAAA&#10;4QAAAA8AAAAAAAAAAAAAAAAABwIAAGRycy9kb3ducmV2LnhtbFBLBQYAAAAAAwADALcAAAD+AgAA&#10;AAA=&#10;">
                    <v:shape id="Надпись 1906661901" o:spid="_x0000_s1071" type="#_x0000_t202" style="position:absolute;left:12024;top:4229;width:14540;height:2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dZSzAAAAOMAAAAPAAAAZHJzL2Rvd25yZXYueG1sRE9dS8NA&#10;EHwv+B+OFXwp9lJLo017CSJ+0bc2tqVvS25Ngrm9kDuT+O89QejLwO7szOxsstE0oqfO1ZYVzGcR&#10;COLC6ppLBR/5y+0DCOeRNTaWScEPOcjSq8kGE20H3lG/96UIJuwSVFB53yZSuqIig25mW+LAfdrO&#10;oA9jV0rd4RDMTSPvoiiWBmsOCRW29FRR8bX/NgrO0/K0dePrYVgsF+3zW5/fH3Wu1M31+LgG4Wn0&#10;l+N/9bsO76+iOI4DzuGvU1iATH8BAAD//wMAUEsBAi0AFAAGAAgAAAAhANvh9svuAAAAhQEAABMA&#10;AAAAAAAAAAAAAAAAAAAAAFtDb250ZW50X1R5cGVzXS54bWxQSwECLQAUAAYACAAAACEAWvQsW78A&#10;AAAVAQAACwAAAAAAAAAAAAAAAAAfAQAAX3JlbHMvLnJlbHNQSwECLQAUAAYACAAAACEAAEnWUswA&#10;AADjAAAADwAAAAAAAAAAAAAAAAAHAgAAZHJzL2Rvd25yZXYueG1sUEsFBgAAAAADAAMAtwAAAAAD&#10;AAAAAA==&#10;" fillcolor="white [3201]" stroked="f" strokeweight=".5pt">
                      <v:textbox>
                        <w:txbxContent>
                          <w:p w14:paraId="2287C159" w14:textId="1DB34FA3" w:rsidR="006C7E81" w:rsidRPr="006348B8" w:rsidRDefault="006C7E81" w:rsidP="00EA0843">
                            <w:pPr>
                              <w:rPr>
                                <w:rFonts w:ascii="Times New Roman" w:hAnsi="Times New Roman" w:cs="Times New Roman"/>
                                <w:sz w:val="24"/>
                                <w:szCs w:val="24"/>
                                <w:lang w:val="kk-KZ"/>
                              </w:rPr>
                            </w:pPr>
                            <w:r w:rsidRPr="006348B8">
                              <w:rPr>
                                <w:rFonts w:ascii="Times New Roman" w:hAnsi="Times New Roman" w:cs="Times New Roman"/>
                                <w:sz w:val="24"/>
                                <w:szCs w:val="24"/>
                                <w:lang w:val="kk-KZ"/>
                              </w:rPr>
                              <w:t>Немагнитная фракция</w:t>
                            </w:r>
                          </w:p>
                          <w:p w14:paraId="0D4F16E9" w14:textId="4B80AD5E" w:rsidR="006C7E81" w:rsidRPr="006348B8" w:rsidRDefault="006C7E81" w:rsidP="00EA0843">
                            <w:pPr>
                              <w:rPr>
                                <w:rFonts w:ascii="Times New Roman" w:hAnsi="Times New Roman" w:cs="Times New Roman"/>
                                <w:sz w:val="24"/>
                                <w:szCs w:val="24"/>
                                <w:lang w:val="kk-KZ"/>
                              </w:rPr>
                            </w:pPr>
                          </w:p>
                        </w:txbxContent>
                      </v:textbox>
                    </v:shape>
                    <v:shape id="Надпись 1487198490" o:spid="_x0000_s1072" type="#_x0000_t202" style="position:absolute;left:-363;top:4229;width:11883;height:27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rRxzQAAAOMAAAAPAAAAZHJzL2Rvd25yZXYueG1sRI/NTsNA&#10;DITvSLzDypW4ILopbWkauq0QAlpxo+FH3Kysm0RkvVF2ScLb4wMSR9vjmfk2u9E1qqcu1J4NzKYJ&#10;KOLC25pLA6/541UKKkRki41nMvBDAXbb87MNZtYP/EL9MZZKTDhkaKCKsc20DkVFDsPUt8RyO/nO&#10;YZSxK7XtcBBz1+jrJLnRDmuWhApbuq+o+Dp+OwOfl+XHcxif3ob5ct4+7Pt89W5zYy4m490tqEhj&#10;/Bf/fR+s1F+kq9k6XayFQphkAXr7CwAA//8DAFBLAQItABQABgAIAAAAIQDb4fbL7gAAAIUBAAAT&#10;AAAAAAAAAAAAAAAAAAAAAABbQ29udGVudF9UeXBlc10ueG1sUEsBAi0AFAAGAAgAAAAhAFr0LFu/&#10;AAAAFQEAAAsAAAAAAAAAAAAAAAAAHwEAAF9yZWxzLy5yZWxzUEsBAi0AFAAGAAgAAAAhAAvetHHN&#10;AAAA4wAAAA8AAAAAAAAAAAAAAAAABwIAAGRycy9kb3ducmV2LnhtbFBLBQYAAAAAAwADALcAAAAB&#10;AwAAAAA=&#10;" fillcolor="white [3201]" stroked="f" strokeweight=".5pt">
                      <v:textbox>
                        <w:txbxContent>
                          <w:p w14:paraId="5EF0D941" w14:textId="2ABECF31" w:rsidR="006C7E81" w:rsidRPr="006348B8" w:rsidRDefault="006C7E81" w:rsidP="00EA0843">
                            <w:pPr>
                              <w:rPr>
                                <w:rFonts w:ascii="Times New Roman" w:hAnsi="Times New Roman" w:cs="Times New Roman"/>
                                <w:sz w:val="24"/>
                                <w:szCs w:val="24"/>
                                <w:lang w:val="kk-KZ"/>
                              </w:rPr>
                            </w:pPr>
                            <w:r w:rsidRPr="006348B8">
                              <w:rPr>
                                <w:rFonts w:ascii="Times New Roman" w:hAnsi="Times New Roman" w:cs="Times New Roman"/>
                                <w:sz w:val="24"/>
                                <w:szCs w:val="24"/>
                                <w:lang w:val="kk-KZ"/>
                              </w:rPr>
                              <w:t>Магнитная фракция</w:t>
                            </w:r>
                          </w:p>
                        </w:txbxContent>
                      </v:textbox>
                    </v:shape>
                    <v:shape id="Надпись 790928651" o:spid="_x0000_s1073" type="#_x0000_t202" style="position:absolute;left:6647;top:-276;width:12666;height:2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nhTzAAAAOIAAAAPAAAAZHJzL2Rvd25yZXYueG1sRI9ba8JA&#10;FITfBf/DcoS+iG5UvKWuUkpbpW81XvDtkD1NQrNnQ3abxH/fLRT6OMzMN8xm15lSNFS7wrKCyTgC&#10;QZxaXXCm4JS8jlYgnEfWWFomBXdysNv2exuMtW35g5qjz0SAsItRQe59FUvp0pwMurGtiIP3aWuD&#10;Psg6k7rGNsBNKadRtJAGCw4LOVb0nFP6dfw2Cm7D7PruurdzO5vPqpd9kywvOlHqYdA9PYLw1Pn/&#10;8F/7oBUs19F6ulrMJ/B7KdwBuf0BAAD//wMAUEsBAi0AFAAGAAgAAAAhANvh9svuAAAAhQEAABMA&#10;AAAAAAAAAAAAAAAAAAAAAFtDb250ZW50X1R5cGVzXS54bWxQSwECLQAUAAYACAAAACEAWvQsW78A&#10;AAAVAQAACwAAAAAAAAAAAAAAAAAfAQAAX3JlbHMvLnJlbHNQSwECLQAUAAYACAAAACEAgz54U8wA&#10;AADiAAAADwAAAAAAAAAAAAAAAAAHAgAAZHJzL2Rvd25yZXYueG1sUEsFBgAAAAADAAMAtwAAAAAD&#10;AAAAAA==&#10;" fillcolor="white [3201]" stroked="f" strokeweight=".5pt">
                      <v:textbox>
                        <w:txbxContent>
                          <w:p w14:paraId="597BEC85" w14:textId="2D0F05A3" w:rsidR="006C7E81" w:rsidRPr="006348B8" w:rsidRDefault="006C7E81" w:rsidP="005F0E40">
                            <w:pPr>
                              <w:rPr>
                                <w:rFonts w:ascii="Times New Roman" w:hAnsi="Times New Roman" w:cs="Times New Roman"/>
                                <w:sz w:val="24"/>
                                <w:szCs w:val="24"/>
                                <w:lang w:val="kk-KZ"/>
                              </w:rPr>
                            </w:pPr>
                            <w:r w:rsidRPr="006348B8">
                              <w:rPr>
                                <w:rFonts w:ascii="Times New Roman" w:hAnsi="Times New Roman" w:cs="Times New Roman"/>
                                <w:sz w:val="24"/>
                                <w:szCs w:val="24"/>
                                <w:lang w:val="kk-KZ"/>
                              </w:rPr>
                              <w:t>Магнитная сепарация</w:t>
                            </w:r>
                          </w:p>
                        </w:txbxContent>
                      </v:textbox>
                    </v:shape>
                    <v:group id="Группа 1805994769" o:spid="_x0000_s1074" style="position:absolute;left:5336;top:1802;width:13786;height:2665" coordorigin=",-9" coordsize="41148,2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geayQAAAOMAAAAPAAAAZHJzL2Rvd25yZXYueG1sRE/NasJA&#10;EL4X+g7LFHprNmnVmtRVRKp4kEK1UHobsmMSzM6G7DaJb+8Kgsf5/me2GEwtOmpdZVlBEsUgiHOr&#10;Ky4U/BzWL1MQziNrrC2TgjM5WMwfH2aYadvzN3V7X4gQwi5DBaX3TSaly0sy6CLbEAfuaFuDPpxt&#10;IXWLfQg3tXyN44k0WHFoKLGhVUn5af9vFGx67JdvyWe3Ox1X57/D+Ot3l5BSz0/D8gOEp8HfxTf3&#10;Vof503icpqP3SQrXnwIAcn4BAAD//wMAUEsBAi0AFAAGAAgAAAAhANvh9svuAAAAhQEAABMAAAAA&#10;AAAAAAAAAAAAAAAAAFtDb250ZW50X1R5cGVzXS54bWxQSwECLQAUAAYACAAAACEAWvQsW78AAAAV&#10;AQAACwAAAAAAAAAAAAAAAAAfAQAAX3JlbHMvLnJlbHNQSwECLQAUAAYACAAAACEAnpoHmskAAADj&#10;AAAADwAAAAAAAAAAAAAAAAAHAgAAZHJzL2Rvd25yZXYueG1sUEsFBgAAAAADAAMAtwAAAP0CAAAA&#10;AA==&#10;">
                      <v:line id="Прямая соединительная линия 2056172092" o:spid="_x0000_s1075" style="position:absolute;visibility:visible;mso-wrap-style:square" from="0,0" to="411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2TSyQAAAOMAAAAPAAAAZHJzL2Rvd25yZXYueG1sRI/BTsMw&#10;EETvSPyDtUi9UbuWSEKoW5WiApceWviAVbxNIuJ1ZLtt+HuMhMRxNDNvNMv15AZxoRB7zwYWcwWC&#10;uPG259bA58fuvgIRE7LFwTMZ+KYI69XtzRJr6698oMsxtSJDONZooEtprKWMTUcO49yPxNk7+eAw&#10;ZRlaaQNeM9wNUitVSIc954UOR9p21Hwdz87A/u30LMuXkYvqvCXc6JJeq2DM7G7aPIFINKX/8F/7&#10;3RrQ6qFYlFo9avj9lP+AXP0AAAD//wMAUEsBAi0AFAAGAAgAAAAhANvh9svuAAAAhQEAABMAAAAA&#10;AAAAAAAAAAAAAAAAAFtDb250ZW50X1R5cGVzXS54bWxQSwECLQAUAAYACAAAACEAWvQsW78AAAAV&#10;AQAACwAAAAAAAAAAAAAAAAAfAQAAX3JlbHMvLnJlbHNQSwECLQAUAAYACAAAACEAG6Nk0skAAADj&#10;AAAADwAAAAAAAAAAAAAAAAAHAgAAZHJzL2Rvd25yZXYueG1sUEsFBgAAAAADAAMAtwAAAP0CAAAA&#10;AA==&#10;" strokecolor="black [3213]">
                        <v:stroke endarrowwidth="narrow"/>
                      </v:line>
                      <v:shape id="Прямая со стрелкой 98690202" o:spid="_x0000_s1076" type="#_x0000_t32" style="position:absolute;width:0;height:205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nsWyQAAAOEAAAAPAAAAZHJzL2Rvd25yZXYueG1sRI/dagIx&#10;FITvC32HcArelJp0saJbo1hB8ar40wc4bI6bpZuTJYm6+vRNodDLYWa+YWaL3rXiQiE2njW8DhUI&#10;4sqbhmsNX8f1ywRETMgGW8+k4UYRFvPHhxmWxl95T5dDqkWGcCxRg02pK6WMlSWHceg74uydfHCY&#10;sgy1NAGvGe5aWSg1lg4bzgsWO1pZqr4PZ6dhF0J3x/R531Sjt+3Sjj7i86nXevDUL99BJOrTf/iv&#10;vTUappPxVBWqgN9H+Q3I+Q8AAAD//wMAUEsBAi0AFAAGAAgAAAAhANvh9svuAAAAhQEAABMAAAAA&#10;AAAAAAAAAAAAAAAAAFtDb250ZW50X1R5cGVzXS54bWxQSwECLQAUAAYACAAAACEAWvQsW78AAAAV&#10;AQAACwAAAAAAAAAAAAAAAAAfAQAAX3JlbHMvLnJlbHNQSwECLQAUAAYACAAAACEAKD57FskAAADh&#10;AAAADwAAAAAAAAAAAAAAAAAHAgAAZHJzL2Rvd25yZXYueG1sUEsFBgAAAAADAAMAtwAAAP0CAAAA&#10;AA==&#10;" strokecolor="black [3213]">
                        <v:stroke endarrow="block" endarrowwidth="narrow"/>
                      </v:shape>
                      <v:shape id="Прямая со стрелкой 250183398" o:spid="_x0000_s1077" type="#_x0000_t32" style="position:absolute;left:41112;top:-9;width:0;height:205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ENxgAAAOIAAAAPAAAAZHJzL2Rvd25yZXYueG1sRE/LagIx&#10;FN0L/kO4gptSMz6xo1FUsLgq1fYDLpPrZHByMyRRR7++WRRcHs57uW5tLW7kQ+VYwXCQgSAunK64&#10;VPD7s3+fgwgRWWPtmBQ8KMB61e0sMdfuzke6nWIpUgiHHBWYGJtcylAYshgGriFO3Nl5izFBX0rt&#10;8Z7CbS1HWTaTFitODQYb2hkqLqerVfDtffPE+PX8LCbTw8ZMtuHt3CrV77WbBYhIbXyJ/90HrWA0&#10;zYbz8fgjbU6X0h2Qqz8AAAD//wMAUEsBAi0AFAAGAAgAAAAhANvh9svuAAAAhQEAABMAAAAAAAAA&#10;AAAAAAAAAAAAAFtDb250ZW50X1R5cGVzXS54bWxQSwECLQAUAAYACAAAACEAWvQsW78AAAAVAQAA&#10;CwAAAAAAAAAAAAAAAAAfAQAAX3JlbHMvLnJlbHNQSwECLQAUAAYACAAAACEAChvhDcYAAADiAAAA&#10;DwAAAAAAAAAAAAAAAAAHAgAAZHJzL2Rvd25yZXYueG1sUEsFBgAAAAADAAMAtwAAAPoCAAAAAA==&#10;" strokecolor="black [3213]">
                        <v:stroke endarrow="block" endarrowwidth="narrow"/>
                      </v:shape>
                    </v:group>
                  </v:group>
                  <v:shape id="Надпись 1094733365" o:spid="_x0000_s1078" type="#_x0000_t202" style="position:absolute;left:9968;top:14106;width:6213;height:2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1BVyQAAAOMAAAAPAAAAZHJzL2Rvd25yZXYueG1sRE9fS8Mw&#10;EH8X/A7hBF/EpTNu07psjLGp+Oa6Kb4dzdkWm0tpsrb79osg+Hi//zdfDrYWHbW+cqxhPEpAEOfO&#10;VFxo2Gfb2wcQPiAbrB2ThhN5WC4uL+aYGtfzO3W7UIgYwj5FDWUITSqlz0uy6EeuIY7ct2sthni2&#10;hTQt9jHc1vIuSabSYsWxocSG1iXlP7uj1fB1U3y++eH50KuJajYvXTb7MJnW11fD6glEoCH8i//c&#10;rybOTx7vZ0qp6QR+f4oAyMUZAAD//wMAUEsBAi0AFAAGAAgAAAAhANvh9svuAAAAhQEAABMAAAAA&#10;AAAAAAAAAAAAAAAAAFtDb250ZW50X1R5cGVzXS54bWxQSwECLQAUAAYACAAAACEAWvQsW78AAAAV&#10;AQAACwAAAAAAAAAAAAAAAAAfAQAAX3JlbHMvLnJlbHNQSwECLQAUAAYACAAAACEAV8tQVckAAADj&#10;AAAADwAAAAAAAAAAAAAAAAAHAgAAZHJzL2Rvd25yZXYueG1sUEsFBgAAAAADAAMAtwAAAP0CAAAA&#10;AA==&#10;" fillcolor="white [3201]" stroked="f" strokeweight=".5pt">
                    <v:textbox>
                      <w:txbxContent>
                        <w:p w14:paraId="029B739D" w14:textId="7F18FC7D" w:rsidR="006C7E81" w:rsidRPr="006348B8" w:rsidRDefault="006C7E81" w:rsidP="00953F62">
                          <w:pPr>
                            <w:rPr>
                              <w:rFonts w:ascii="Times New Roman" w:hAnsi="Times New Roman" w:cs="Times New Roman"/>
                              <w:sz w:val="24"/>
                              <w:szCs w:val="24"/>
                              <w:lang w:val="kk-KZ"/>
                            </w:rPr>
                          </w:pPr>
                          <w:r w:rsidRPr="006348B8">
                            <w:rPr>
                              <w:rFonts w:ascii="Times New Roman" w:hAnsi="Times New Roman" w:cs="Times New Roman"/>
                              <w:sz w:val="24"/>
                              <w:szCs w:val="24"/>
                              <w:lang w:val="kk-KZ"/>
                            </w:rPr>
                            <w:t>Обжиг</w:t>
                          </w:r>
                        </w:p>
                        <w:p w14:paraId="20AEFA3F" w14:textId="77777777" w:rsidR="006C7E81" w:rsidRPr="006348B8" w:rsidRDefault="006C7E81" w:rsidP="00953F62">
                          <w:pPr>
                            <w:rPr>
                              <w:rFonts w:ascii="Times New Roman" w:hAnsi="Times New Roman" w:cs="Times New Roman"/>
                              <w:sz w:val="24"/>
                              <w:szCs w:val="24"/>
                              <w:lang w:val="kk-KZ"/>
                            </w:rPr>
                          </w:pPr>
                        </w:p>
                      </w:txbxContent>
                    </v:textbox>
                  </v:shape>
                  <v:group id="Группа 1634376847" o:spid="_x0000_s1079" style="position:absolute;left:-1764;top:20440;width:30208;height:7209" coordorigin="-1764,1360" coordsize="30209,7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yqqyQAAAOMAAAAPAAAAZHJzL2Rvd25yZXYueG1sRE/NasJA&#10;EL4X+g7LFLzVTRqNkrqKiBUPUqgWSm9DdkyC2dmQ3Sbx7V1B6HG+/1msBlOLjlpXWVYQjyMQxLnV&#10;FRcKvk8fr3MQziNrrC2Tgis5WC2fnxaYadvzF3VHX4gQwi5DBaX3TSaly0sy6Ma2IQ7c2bYGfTjb&#10;QuoW+xBuavkWRak0WHFoKLGhTUn55fhnFOx67NdJvO0Ol/Pm+nuafv4cYlJq9DKs30F4Gvy/+OHe&#10;6zA/TSbJLJ1PZnD/KQAglzcAAAD//wMAUEsBAi0AFAAGAAgAAAAhANvh9svuAAAAhQEAABMAAAAA&#10;AAAAAAAAAAAAAAAAAFtDb250ZW50X1R5cGVzXS54bWxQSwECLQAUAAYACAAAACEAWvQsW78AAAAV&#10;AQAACwAAAAAAAAAAAAAAAAAfAQAAX3JlbHMvLnJlbHNQSwECLQAUAAYACAAAACEAcasqqskAAADj&#10;AAAADwAAAAAAAAAAAAAAAAAHAgAAZHJzL2Rvd25yZXYueG1sUEsFBgAAAAADAAMAtwAAAP0CAAAA&#10;AA==&#10;">
                    <v:shape id="Надпись 748230623" o:spid="_x0000_s1080" type="#_x0000_t202" style="position:absolute;left:6098;top:1360;width:14469;height:27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0SE2zAAAAOIAAAAPAAAAZHJzL2Rvd25yZXYueG1sRI9La8Mw&#10;EITvhfwHsYFcSiPHbh64UUIITVt6a9wHvS3WxjaxVsZSbfffR4VCjsPMfMOst4OpRUetqywrmE0j&#10;EMS51RUXCt6zw90KhPPIGmvLpOCXHGw3o5s1ptr2/Ebd0RciQNilqKD0vkmldHlJBt3UNsTBO9nW&#10;oA+yLaRusQ9wU8s4ihbSYMVhocSG9iXl5+OPUfB9W3y9uuHpo0/mSfP43GXLT50pNRkPuwcQngZ/&#10;Df+3X7SC5f0qTqJFnMDfpXAH5OYCAAD//wMAUEsBAi0AFAAGAAgAAAAhANvh9svuAAAAhQEAABMA&#10;AAAAAAAAAAAAAAAAAAAAAFtDb250ZW50X1R5cGVzXS54bWxQSwECLQAUAAYACAAAACEAWvQsW78A&#10;AAAVAQAACwAAAAAAAAAAAAAAAAAfAQAAX3JlbHMvLnJlbHNQSwECLQAUAAYACAAAACEAe9EhNswA&#10;AADiAAAADwAAAAAAAAAAAAAAAAAHAgAAZHJzL2Rvd25yZXYueG1sUEsFBgAAAAADAAMAtwAAAAAD&#10;AAAAAA==&#10;" fillcolor="white [3201]" stroked="f" strokeweight=".5pt">
                      <v:textbox>
                        <w:txbxContent>
                          <w:p w14:paraId="7A569F05" w14:textId="77777777" w:rsidR="006C7E81" w:rsidRPr="006348B8" w:rsidRDefault="006C7E81" w:rsidP="00953F62">
                            <w:pPr>
                              <w:rPr>
                                <w:rFonts w:ascii="Times New Roman" w:hAnsi="Times New Roman" w:cs="Times New Roman"/>
                                <w:sz w:val="24"/>
                                <w:szCs w:val="24"/>
                                <w:lang w:val="kk-KZ"/>
                              </w:rPr>
                            </w:pPr>
                            <w:r w:rsidRPr="006348B8">
                              <w:rPr>
                                <w:rFonts w:ascii="Times New Roman" w:hAnsi="Times New Roman" w:cs="Times New Roman"/>
                                <w:sz w:val="24"/>
                                <w:szCs w:val="24"/>
                                <w:lang w:val="kk-KZ"/>
                              </w:rPr>
                              <w:t>Магнитная сепарация</w:t>
                            </w:r>
                          </w:p>
                        </w:txbxContent>
                      </v:textbox>
                    </v:shape>
                    <v:group id="Группа 1081887580" o:spid="_x0000_s1081" style="position:absolute;left:5336;top:3340;width:13786;height:2652" coordorigin=",1180" coordsize="41148,2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Ee7zAAAAOMAAAAPAAAAZHJzL2Rvd25yZXYueG1sRI9BS8NA&#10;EIXvgv9hmYI3u4lSXdJuSykqHorQVhBvQ3aahGZnQ3ZN0n/vHASPM/PmvfetNpNv1UB9bAJbyOcZ&#10;KOIyuIYrC5+n13sDKiZkh21gsnClCJv17c0KCxdGPtBwTJUSE44FWqhT6gqtY1mTxzgPHbHczqH3&#10;mGTsK+16HMXct/ohy560x4YlocaOdjWVl+OPt/A24rh9zF+G/eW8u36fFh9f+5ysvZtN2yWoRFP6&#10;F/99vzupn5ncmOeFEQphkgXo9S8AAAD//wMAUEsBAi0AFAAGAAgAAAAhANvh9svuAAAAhQEAABMA&#10;AAAAAAAAAAAAAAAAAAAAAFtDb250ZW50X1R5cGVzXS54bWxQSwECLQAUAAYACAAAACEAWvQsW78A&#10;AAAVAQAACwAAAAAAAAAAAAAAAAAfAQAAX3JlbHMvLnJlbHNQSwECLQAUAAYACAAAACEAiERHu8wA&#10;AADjAAAADwAAAAAAAAAAAAAAAAAHAgAAZHJzL2Rvd25yZXYueG1sUEsFBgAAAAADAAMAtwAAAAAD&#10;AAAAAA==&#10;">
                      <v:line id="Прямая соединительная линия 482323451" o:spid="_x0000_s1082" style="position:absolute;visibility:visible;mso-wrap-style:square" from="0,1180" to="41148,1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HHayAAAAOIAAAAPAAAAZHJzL2Rvd25yZXYueG1sRI/BbsIw&#10;EETvSPyDtUi9gUOAEKUYRKlauHCA9gNW8ZJEjdeRbSD9+7oSEsfRzLzRrDa9acWNnG8sK5hOEhDE&#10;pdUNVwq+vz7GOQgfkDW2lknBL3nYrIeDFRba3vlEt3OoRISwL1BBHUJXSOnLmgz6ie2Io3exzmCI&#10;0lVSO7xHuGllmiSZNNhwXKixo11N5c/5ahQc95c3uXzvOMuvO8JtuqTP3Cn1Muq3ryAC9eEZfrQP&#10;WsE8T2fpbL6Ywv+leAfk+g8AAP//AwBQSwECLQAUAAYACAAAACEA2+H2y+4AAACFAQAAEwAAAAAA&#10;AAAAAAAAAAAAAAAAW0NvbnRlbnRfVHlwZXNdLnhtbFBLAQItABQABgAIAAAAIQBa9CxbvwAAABUB&#10;AAALAAAAAAAAAAAAAAAAAB8BAABfcmVscy8ucmVsc1BLAQItABQABgAIAAAAIQDDFHHayAAAAOIA&#10;AAAPAAAAAAAAAAAAAAAAAAcCAABkcnMvZG93bnJldi54bWxQSwUGAAAAAAMAAwC3AAAA/AIAAAAA&#10;" strokecolor="black [3213]">
                        <v:stroke endarrowwidth="narrow"/>
                      </v:line>
                      <v:shape id="Прямая со стрелкой 1068713866" o:spid="_x0000_s1083" type="#_x0000_t32" style="position:absolute;top:1180;width:0;height:205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16exwAAAOMAAAAPAAAAZHJzL2Rvd25yZXYueG1sRE9fa8Iw&#10;EH8X9h3CDfYiM9W5rnRG0cHEJ9nUD3A0Z1PWXEqSaeenXwTBx/v9v9mit604kQ+NYwXjUQaCuHK6&#10;4VrBYf/5XIAIEVlj65gU/FGAxfxhMMNSuzN/02kXa5FCOJSowMTYlVKGypDFMHIdceKOzluM6fS1&#10;1B7PKdy2cpJlubTYcGow2NGHoepn92sVfHnfXTBuL+tq+rpZmukqDI+9Uk+P/fIdRKQ+3sU390an&#10;+VlevI1fijyH608JADn/BwAA//8DAFBLAQItABQABgAIAAAAIQDb4fbL7gAAAIUBAAATAAAAAAAA&#10;AAAAAAAAAAAAAABbQ29udGVudF9UeXBlc10ueG1sUEsBAi0AFAAGAAgAAAAhAFr0LFu/AAAAFQEA&#10;AAsAAAAAAAAAAAAAAAAAHwEAAF9yZWxzLy5yZWxzUEsBAi0AFAAGAAgAAAAhACSPXp7HAAAA4wAA&#10;AA8AAAAAAAAAAAAAAAAABwIAAGRycy9kb3ducmV2LnhtbFBLBQYAAAAAAwADALcAAAD7AgAAAAA=&#10;" strokecolor="black [3213]">
                        <v:stroke endarrow="block" endarrowwidth="narrow"/>
                      </v:shape>
                      <v:shape id="Прямая со стрелкой 644434522" o:spid="_x0000_s1084" type="#_x0000_t32" style="position:absolute;left:41148;top:1180;width:0;height:205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w5fyQAAAOIAAAAPAAAAZHJzL2Rvd25yZXYueG1sRI/RagIx&#10;FETfC/2HcAu+lJrtGqVsjWIFi0+ltf2Ay+a6Wbq5WZKoW7/eCEIfh5k5w8yXg+vEkUJsPWt4Hhcg&#10;iGtvWm40/Hxvnl5AxIRssPNMGv4ownJxfzfHyvgTf9FxlxqRIRwr1GBT6ispY23JYRz7njh7ex8c&#10;pixDI03AU4a7TpZFMZMOW84LFntaW6p/dwen4TOE/ozp4/xeq+l2ZdVbfNwPWo8ehtUriERD+g/f&#10;2lujYaaUmqhpWcL1Ur4DcnEBAAD//wMAUEsBAi0AFAAGAAgAAAAhANvh9svuAAAAhQEAABMAAAAA&#10;AAAAAAAAAAAAAAAAAFtDb250ZW50X1R5cGVzXS54bWxQSwECLQAUAAYACAAAACEAWvQsW78AAAAV&#10;AQAACwAAAAAAAAAAAAAAAAAfAQAAX3JlbHMvLnJlbHNQSwECLQAUAAYACAAAACEAUnMOX8kAAADi&#10;AAAADwAAAAAAAAAAAAAAAAAHAgAAZHJzL2Rvd25yZXYueG1sUEsFBgAAAAADAAMAtwAAAP0CAAAA&#10;AA==&#10;" strokecolor="black [3213]">
                        <v:stroke endarrow="block" endarrowwidth="narrow"/>
                      </v:shape>
                    </v:group>
                    <v:shape id="Надпись 1688809155" o:spid="_x0000_s1085" type="#_x0000_t202" style="position:absolute;left:-1764;top:5846;width:13260;height:27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nOygAAAOMAAAAPAAAAZHJzL2Rvd25yZXYueG1sRE9La8JA&#10;EL4X/A/LCF5K3ViJjamrlGIfeNO0irchO01Cs7Mhu03iv+8KhR7ne89qM5hadNS6yrKC2TQCQZxb&#10;XXGh4CN7uUtAOI+ssbZMCi7kYLMe3aww1bbnPXUHX4gQwi5FBaX3TSqly0sy6Ka2IQ7cl20N+nC2&#10;hdQt9iHc1PI+ihbSYMWhocSGnkvKvw8/RsH5tjjt3PD62c/jebN967KHo86UmoyHp0cQngb/L/5z&#10;v+swf5EkSbScxTFcfwoAyPUvAAAA//8DAFBLAQItABQABgAIAAAAIQDb4fbL7gAAAIUBAAATAAAA&#10;AAAAAAAAAAAAAAAAAABbQ29udGVudF9UeXBlc10ueG1sUEsBAi0AFAAGAAgAAAAhAFr0LFu/AAAA&#10;FQEAAAsAAAAAAAAAAAAAAAAAHwEAAF9yZWxzLy5yZWxzUEsBAi0AFAAGAAgAAAAhAIL9ic7KAAAA&#10;4wAAAA8AAAAAAAAAAAAAAAAABwIAAGRycy9kb3ducmV2LnhtbFBLBQYAAAAAAwADALcAAAD+AgAA&#10;AAA=&#10;" fillcolor="white [3201]" stroked="f" strokeweight=".5pt">
                      <v:textbox>
                        <w:txbxContent>
                          <w:p w14:paraId="1CB87F91" w14:textId="77777777" w:rsidR="006C7E81" w:rsidRPr="006348B8" w:rsidRDefault="006C7E81" w:rsidP="00953F62">
                            <w:pPr>
                              <w:rPr>
                                <w:rFonts w:ascii="Times New Roman" w:hAnsi="Times New Roman" w:cs="Times New Roman"/>
                                <w:sz w:val="24"/>
                                <w:szCs w:val="24"/>
                                <w:lang w:val="kk-KZ"/>
                              </w:rPr>
                            </w:pPr>
                            <w:r w:rsidRPr="006348B8">
                              <w:rPr>
                                <w:rFonts w:ascii="Times New Roman" w:hAnsi="Times New Roman" w:cs="Times New Roman"/>
                                <w:sz w:val="24"/>
                                <w:szCs w:val="24"/>
                                <w:lang w:val="kk-KZ"/>
                              </w:rPr>
                              <w:t>Магнитная фракция</w:t>
                            </w:r>
                          </w:p>
                        </w:txbxContent>
                      </v:textbox>
                    </v:shape>
                    <v:shape id="Надпись 1449825407" o:spid="_x0000_s1086" type="#_x0000_t202" style="position:absolute;left:13381;top:5846;width:15063;height:2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j68ygAAAOMAAAAPAAAAZHJzL2Rvd25yZXYueG1sRE9La8JA&#10;EL4X/A/LCF5K3VRjtdFVivQh3mr6wNuQHZNgdjZkt0n8926h0ON871ltelOJlhpXWlZwP45AEGdW&#10;l5wr+Ehf7hYgnEfWWFkmBRdysFkPblaYaNvxO7UHn4sQwi5BBYX3dSKlywoy6Ma2Jg7cyTYGfTib&#10;XOoGuxBuKjmJogdpsOTQUGBN24Ky8+HHKDje5t97179+dtPZtH5+a9P5l06VGg37pyUIT73/F/+5&#10;dzrMj+PHxWQWR3P4/SkAINdXAAAA//8DAFBLAQItABQABgAIAAAAIQDb4fbL7gAAAIUBAAATAAAA&#10;AAAAAAAAAAAAAAAAAABbQ29udGVudF9UeXBlc10ueG1sUEsBAi0AFAAGAAgAAAAhAFr0LFu/AAAA&#10;FQEAAAsAAAAAAAAAAAAAAAAAHwEAAF9yZWxzLy5yZWxzUEsBAi0AFAAGAAgAAAAhAO7iPrzKAAAA&#10;4wAAAA8AAAAAAAAAAAAAAAAABwIAAGRycy9kb3ducmV2LnhtbFBLBQYAAAAAAwADALcAAAD+AgAA&#10;AAA=&#10;" fillcolor="white [3201]" stroked="f" strokeweight=".5pt">
                      <v:textbox>
                        <w:txbxContent>
                          <w:p w14:paraId="19D750B1" w14:textId="77777777" w:rsidR="006C7E81" w:rsidRPr="006348B8" w:rsidRDefault="006C7E81" w:rsidP="00953F62">
                            <w:pPr>
                              <w:rPr>
                                <w:rFonts w:ascii="Times New Roman" w:hAnsi="Times New Roman" w:cs="Times New Roman"/>
                                <w:sz w:val="24"/>
                                <w:szCs w:val="24"/>
                                <w:lang w:val="kk-KZ"/>
                              </w:rPr>
                            </w:pPr>
                            <w:r w:rsidRPr="006348B8">
                              <w:rPr>
                                <w:rFonts w:ascii="Times New Roman" w:hAnsi="Times New Roman" w:cs="Times New Roman"/>
                                <w:sz w:val="24"/>
                                <w:szCs w:val="24"/>
                                <w:lang w:val="kk-KZ"/>
                              </w:rPr>
                              <w:t>Немагнитная фракция</w:t>
                            </w:r>
                          </w:p>
                          <w:p w14:paraId="743F5550" w14:textId="77777777" w:rsidR="006C7E81" w:rsidRPr="006348B8" w:rsidRDefault="006C7E81" w:rsidP="00953F62">
                            <w:pPr>
                              <w:rPr>
                                <w:rFonts w:ascii="Times New Roman" w:hAnsi="Times New Roman" w:cs="Times New Roman"/>
                                <w:sz w:val="24"/>
                                <w:szCs w:val="24"/>
                                <w:lang w:val="kk-KZ"/>
                              </w:rPr>
                            </w:pPr>
                          </w:p>
                        </w:txbxContent>
                      </v:textbox>
                    </v:shape>
                  </v:group>
                  <v:shape id="Прямая со стрелкой 1161796763" o:spid="_x0000_s1087" type="#_x0000_t32" style="position:absolute;left:12321;top:15817;width:0;height:166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pmNyAAAAOMAAAAPAAAAZHJzL2Rvd25yZXYueG1sRE9fa8Iw&#10;EH8X9h3CDfYiM+10deuM4oSJT2NTP8DRnE1ZcylJpp2f3ggDH+/3/2aL3rbiSD40jhXkowwEceV0&#10;w7WC/e7j8QVEiMgaW8ek4I8CLOZ3gxmW2p34m47bWIsUwqFEBSbGrpQyVIYshpHriBN3cN5iTKev&#10;pfZ4SuG2lU9ZVkiLDacGgx2tDFU/21+r4Mv77ozx87yuJs+bpZm8h+GhV+rhvl++gYjUx5v4373R&#10;aX5e5NPXYlqM4fpTAkDOLwAAAP//AwBQSwECLQAUAAYACAAAACEA2+H2y+4AAACFAQAAEwAAAAAA&#10;AAAAAAAAAAAAAAAAW0NvbnRlbnRfVHlwZXNdLnhtbFBLAQItABQABgAIAAAAIQBa9CxbvwAAABUB&#10;AAALAAAAAAAAAAAAAAAAAB8BAABfcmVscy8ucmVsc1BLAQItABQABgAIAAAAIQCtTpmNyAAAAOMA&#10;AAAPAAAAAAAAAAAAAAAAAAcCAABkcnMvZG93bnJldi54bWxQSwUGAAAAAAMAAwC3AAAA/AIAAAAA&#10;" strokecolor="black [3213]">
                    <v:stroke endarrow="block" endarrowwidth="narrow"/>
                  </v:shape>
                  <v:shape id="Прямая со стрелкой 79581681" o:spid="_x0000_s1088" type="#_x0000_t32" style="position:absolute;left:12271;top:12964;width:0;height:180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WwdyQAAAOEAAAAPAAAAZHJzL2Rvd25yZXYueG1sRI/RagIx&#10;FETfhf5DuIW+FM1uUbtujWKFik+lVT/gsrlulm5uliTV1a9vhIKPw8ycYebL3rbiRD40jhXkowwE&#10;ceV0w7WCw/5jWIAIEVlj65gUXCjAcvEwmGOp3Zm/6bSLtUgQDiUqMDF2pZShMmQxjFxHnLyj8xZj&#10;kr6W2uM5wW0rX7JsKi02nBYMdrQ2VP3sfq2CL++7K8bP66YaT7YrM34Pz8deqafHfvUGIlIf7+H/&#10;9lYreJ1Ninxa5HB7lN6AXPwBAAD//wMAUEsBAi0AFAAGAAgAAAAhANvh9svuAAAAhQEAABMAAAAA&#10;AAAAAAAAAAAAAAAAAFtDb250ZW50X1R5cGVzXS54bWxQSwECLQAUAAYACAAAACEAWvQsW78AAAAV&#10;AQAACwAAAAAAAAAAAAAAAAAfAQAAX3JlbHMvLnJlbHNQSwECLQAUAAYACAAAACEAJAFsHckAAADh&#10;AAAADwAAAAAAAAAAAAAAAAAHAgAAZHJzL2Rvd25yZXYueG1sUEsFBgAAAAADAAMAtwAAAP0CAAAA&#10;AA==&#10;" strokecolor="black [3213]">
                    <v:stroke endarrow="block" endarrowwidth="narrow"/>
                  </v:shape>
                  <v:shape id="Прямая со стрелкой 156991575" o:spid="_x0000_s1089" type="#_x0000_t32" style="position:absolute;left:19034;top:5486;width:0;height:180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0HQxgAAAOIAAAAPAAAAZHJzL2Rvd25yZXYueG1sRE/dasIw&#10;FL4f7B3CGexmaOqwTqtRdODwSpz6AIfm2BSbk5JE7Xx6Mxjs8uP7ny0624gr+VA7VjDoZyCIS6dr&#10;rhQcD+veGESIyBobx6TghwIs5s9PMyy0u/E3XfexEimEQ4EKTIxtIWUoDVkMfdcSJ+7kvMWYoK+k&#10;9nhL4baR71k2khZrTg0GW/o0VJ73F6tg5317x7i9f5XDfLM0w1V4O3VKvb50yymISF38F/+5NzrN&#10;z0eTySD/yOH3UsIg5w8AAAD//wMAUEsBAi0AFAAGAAgAAAAhANvh9svuAAAAhQEAABMAAAAAAAAA&#10;AAAAAAAAAAAAAFtDb250ZW50X1R5cGVzXS54bWxQSwECLQAUAAYACAAAACEAWvQsW78AAAAVAQAA&#10;CwAAAAAAAAAAAAAAAAAfAQAAX3JlbHMvLnJlbHNQSwECLQAUAAYACAAAACEAM8NB0MYAAADiAAAA&#10;DwAAAAAAAAAAAAAAAAAHAgAAZHJzL2Rvd25yZXYueG1sUEsFBgAAAAADAAMAtwAAAPoCAAAAAA==&#10;" strokecolor="black [3213]">
                    <v:stroke endarrow="block" endarrowwidth="narrow"/>
                  </v:shape>
                </v:group>
                <v:shape id="Прямая со стрелкой 1" o:spid="_x0000_s1090" type="#_x0000_t32" style="position:absolute;left:18643;top:26009;width:0;height:233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lYfygAAAOMAAAAPAAAAZHJzL2Rvd25yZXYueG1sRI9BT8Mw&#10;DIXvSPyHyEhcEEuL2oHKsmlDAu2EYOMHWI3XVDROlWRb2a/HBySOtp/fe99iNflBnSimPrCBclaA&#10;Im6D7bkz8LV/vX8ClTKyxSEwGfihBKvl9dUCGxvO/EmnXe6UmHBq0IDLeWy0Tq0jj2kWRmK5HUL0&#10;mGWMnbYRz2LuB/1QFHPtsWdJcDjSi6P2e3f0Bj5iHC+Y3y9vbVVv167apLvDZMztzbR+BpVpyv/i&#10;v++tlfqPdV1WRVkLhTDJAvTyFwAA//8DAFBLAQItABQABgAIAAAAIQDb4fbL7gAAAIUBAAATAAAA&#10;AAAAAAAAAAAAAAAAAABbQ29udGVudF9UeXBlc10ueG1sUEsBAi0AFAAGAAgAAAAhAFr0LFu/AAAA&#10;FQEAAAsAAAAAAAAAAAAAAAAAHwEAAF9yZWxzLy5yZWxzUEsBAi0AFAAGAAgAAAAhAPxWVh/KAAAA&#10;4wAAAA8AAAAAAAAAAAAAAAAABwIAAGRycy9kb3ducmV2LnhtbFBLBQYAAAAAAwADALcAAAD+AgAA&#10;AAA=&#10;" strokecolor="black [3213]">
                  <v:stroke endarrow="block" endarrowwidth="narrow"/>
                </v:shape>
              </v:group>
            </w:pict>
          </mc:Fallback>
        </mc:AlternateContent>
      </w:r>
    </w:p>
    <w:p w14:paraId="5C147AF1" w14:textId="0F957106" w:rsidR="00D7025C" w:rsidRDefault="00D7025C" w:rsidP="003F3169">
      <w:pPr>
        <w:pStyle w:val="affa"/>
        <w:spacing w:before="0" w:beforeAutospacing="0" w:after="0" w:afterAutospacing="0"/>
        <w:ind w:firstLine="709"/>
        <w:jc w:val="both"/>
        <w:rPr>
          <w:rFonts w:eastAsiaTheme="minorEastAsia"/>
          <w:color w:val="000000"/>
          <w:sz w:val="28"/>
          <w:szCs w:val="28"/>
          <w:lang w:val="ru-RU" w:eastAsia="en-US"/>
        </w:rPr>
      </w:pPr>
    </w:p>
    <w:p w14:paraId="335E945A" w14:textId="413E41B4" w:rsidR="00D7025C" w:rsidRDefault="00D7025C" w:rsidP="003F3169">
      <w:pPr>
        <w:pStyle w:val="affa"/>
        <w:spacing w:before="0" w:beforeAutospacing="0" w:after="0" w:afterAutospacing="0"/>
        <w:ind w:firstLine="709"/>
        <w:jc w:val="both"/>
        <w:rPr>
          <w:rFonts w:eastAsiaTheme="minorEastAsia"/>
          <w:color w:val="000000"/>
          <w:sz w:val="28"/>
          <w:szCs w:val="28"/>
          <w:lang w:val="ru-RU" w:eastAsia="en-US"/>
        </w:rPr>
      </w:pPr>
    </w:p>
    <w:p w14:paraId="6E480A9B" w14:textId="06CDBBB9" w:rsidR="00D7025C" w:rsidRDefault="00D7025C" w:rsidP="003F3169">
      <w:pPr>
        <w:pStyle w:val="affa"/>
        <w:spacing w:before="0" w:beforeAutospacing="0" w:after="0" w:afterAutospacing="0"/>
        <w:ind w:firstLine="709"/>
        <w:jc w:val="both"/>
        <w:rPr>
          <w:rFonts w:eastAsiaTheme="minorEastAsia"/>
          <w:color w:val="000000"/>
          <w:sz w:val="28"/>
          <w:szCs w:val="28"/>
          <w:lang w:val="ru-RU" w:eastAsia="en-US"/>
        </w:rPr>
      </w:pPr>
    </w:p>
    <w:p w14:paraId="1322476A" w14:textId="21F5EEAF" w:rsidR="00D7025C" w:rsidRDefault="00D7025C" w:rsidP="003F3169">
      <w:pPr>
        <w:pStyle w:val="affa"/>
        <w:spacing w:before="0" w:beforeAutospacing="0" w:after="0" w:afterAutospacing="0"/>
        <w:ind w:firstLine="709"/>
        <w:jc w:val="both"/>
        <w:rPr>
          <w:rFonts w:eastAsiaTheme="minorEastAsia"/>
          <w:color w:val="000000"/>
          <w:sz w:val="28"/>
          <w:szCs w:val="28"/>
          <w:lang w:val="ru-RU" w:eastAsia="en-US"/>
        </w:rPr>
      </w:pPr>
    </w:p>
    <w:p w14:paraId="7EA02562" w14:textId="110B478A" w:rsidR="00D7025C" w:rsidRDefault="00D7025C" w:rsidP="003F3169">
      <w:pPr>
        <w:pStyle w:val="affa"/>
        <w:spacing w:before="0" w:beforeAutospacing="0" w:after="0" w:afterAutospacing="0"/>
        <w:ind w:firstLine="709"/>
        <w:jc w:val="both"/>
        <w:rPr>
          <w:rFonts w:eastAsiaTheme="minorEastAsia"/>
          <w:color w:val="000000"/>
          <w:sz w:val="28"/>
          <w:szCs w:val="28"/>
          <w:lang w:val="ru-RU" w:eastAsia="en-US"/>
        </w:rPr>
      </w:pPr>
    </w:p>
    <w:p w14:paraId="4EE6D72D" w14:textId="3660B3F7" w:rsidR="00D7025C" w:rsidRDefault="00D7025C" w:rsidP="003F3169">
      <w:pPr>
        <w:pStyle w:val="affa"/>
        <w:spacing w:before="0" w:beforeAutospacing="0" w:after="0" w:afterAutospacing="0"/>
        <w:ind w:firstLine="709"/>
        <w:jc w:val="both"/>
        <w:rPr>
          <w:rFonts w:eastAsiaTheme="minorEastAsia"/>
          <w:color w:val="000000"/>
          <w:sz w:val="28"/>
          <w:szCs w:val="28"/>
          <w:lang w:val="ru-RU" w:eastAsia="en-US"/>
        </w:rPr>
      </w:pPr>
    </w:p>
    <w:p w14:paraId="235A2300" w14:textId="09D6FCF4" w:rsidR="00D7025C" w:rsidRDefault="00D7025C" w:rsidP="003F3169">
      <w:pPr>
        <w:pStyle w:val="affa"/>
        <w:spacing w:before="0" w:beforeAutospacing="0" w:after="0" w:afterAutospacing="0"/>
        <w:ind w:firstLine="709"/>
        <w:jc w:val="both"/>
        <w:rPr>
          <w:rFonts w:eastAsiaTheme="minorEastAsia"/>
          <w:color w:val="000000"/>
          <w:sz w:val="28"/>
          <w:szCs w:val="28"/>
          <w:lang w:val="ru-RU" w:eastAsia="en-US"/>
        </w:rPr>
      </w:pPr>
    </w:p>
    <w:p w14:paraId="3C6076B1" w14:textId="5C663176" w:rsidR="00D7025C" w:rsidRDefault="00D7025C" w:rsidP="003F3169">
      <w:pPr>
        <w:pStyle w:val="affa"/>
        <w:spacing w:before="0" w:beforeAutospacing="0" w:after="0" w:afterAutospacing="0"/>
        <w:ind w:firstLine="709"/>
        <w:jc w:val="both"/>
        <w:rPr>
          <w:rFonts w:eastAsiaTheme="minorEastAsia"/>
          <w:color w:val="000000"/>
          <w:sz w:val="28"/>
          <w:szCs w:val="28"/>
          <w:lang w:val="ru-RU" w:eastAsia="en-US"/>
        </w:rPr>
      </w:pPr>
    </w:p>
    <w:p w14:paraId="4F195A79" w14:textId="717E9A11" w:rsidR="00EA0843" w:rsidRDefault="00EA0843" w:rsidP="003F3169">
      <w:pPr>
        <w:pStyle w:val="affa"/>
        <w:spacing w:before="0" w:beforeAutospacing="0" w:after="0" w:afterAutospacing="0"/>
        <w:ind w:firstLine="709"/>
        <w:jc w:val="both"/>
        <w:rPr>
          <w:rFonts w:eastAsiaTheme="minorEastAsia"/>
          <w:color w:val="000000"/>
          <w:sz w:val="28"/>
          <w:szCs w:val="28"/>
          <w:lang w:val="ru-RU" w:eastAsia="en-US"/>
        </w:rPr>
      </w:pPr>
    </w:p>
    <w:p w14:paraId="011942C1" w14:textId="5BAF70A6" w:rsidR="00EA0843" w:rsidRDefault="00EA0843" w:rsidP="003F3169">
      <w:pPr>
        <w:pStyle w:val="affa"/>
        <w:spacing w:before="0" w:beforeAutospacing="0" w:after="0" w:afterAutospacing="0"/>
        <w:ind w:firstLine="709"/>
        <w:jc w:val="both"/>
        <w:rPr>
          <w:rFonts w:eastAsiaTheme="minorEastAsia"/>
          <w:color w:val="000000"/>
          <w:sz w:val="28"/>
          <w:szCs w:val="28"/>
          <w:lang w:val="ru-RU" w:eastAsia="en-US"/>
        </w:rPr>
      </w:pPr>
    </w:p>
    <w:p w14:paraId="66069790" w14:textId="556F865F" w:rsidR="00EA0843" w:rsidRDefault="00EA0843" w:rsidP="003F3169">
      <w:pPr>
        <w:pStyle w:val="affa"/>
        <w:spacing w:before="0" w:beforeAutospacing="0" w:after="0" w:afterAutospacing="0"/>
        <w:ind w:firstLine="709"/>
        <w:jc w:val="both"/>
        <w:rPr>
          <w:rFonts w:eastAsiaTheme="minorEastAsia"/>
          <w:color w:val="000000"/>
          <w:sz w:val="28"/>
          <w:szCs w:val="28"/>
          <w:lang w:val="ru-RU" w:eastAsia="en-US"/>
        </w:rPr>
      </w:pPr>
    </w:p>
    <w:p w14:paraId="0990BDDB" w14:textId="1B7348F4" w:rsidR="00953F62" w:rsidRDefault="00953F62" w:rsidP="003F3169">
      <w:pPr>
        <w:pStyle w:val="affa"/>
        <w:spacing w:before="0" w:beforeAutospacing="0" w:after="0" w:afterAutospacing="0"/>
        <w:ind w:firstLine="709"/>
        <w:jc w:val="both"/>
        <w:rPr>
          <w:rFonts w:eastAsiaTheme="minorEastAsia"/>
          <w:color w:val="000000"/>
          <w:sz w:val="28"/>
          <w:szCs w:val="28"/>
          <w:lang w:val="ru-RU" w:eastAsia="en-US"/>
        </w:rPr>
      </w:pPr>
    </w:p>
    <w:p w14:paraId="15B57BB2" w14:textId="4A37BDB6" w:rsidR="00600DD9" w:rsidRDefault="00600DD9" w:rsidP="003F3169">
      <w:pPr>
        <w:pStyle w:val="affa"/>
        <w:spacing w:before="0" w:beforeAutospacing="0" w:after="0" w:afterAutospacing="0"/>
        <w:ind w:firstLine="709"/>
        <w:jc w:val="both"/>
        <w:rPr>
          <w:rFonts w:eastAsiaTheme="minorEastAsia"/>
          <w:color w:val="000000"/>
          <w:sz w:val="28"/>
          <w:szCs w:val="28"/>
          <w:lang w:val="ru-RU" w:eastAsia="en-US"/>
        </w:rPr>
      </w:pPr>
    </w:p>
    <w:p w14:paraId="0DA70156" w14:textId="77777777" w:rsidR="006348B8" w:rsidRDefault="006348B8" w:rsidP="003F3169">
      <w:pPr>
        <w:pStyle w:val="affa"/>
        <w:spacing w:before="0" w:beforeAutospacing="0" w:after="0" w:afterAutospacing="0"/>
        <w:ind w:firstLine="709"/>
        <w:jc w:val="both"/>
        <w:rPr>
          <w:rFonts w:eastAsiaTheme="minorEastAsia"/>
          <w:color w:val="000000"/>
          <w:sz w:val="28"/>
          <w:szCs w:val="28"/>
          <w:lang w:val="ru-RU" w:eastAsia="en-US"/>
        </w:rPr>
      </w:pPr>
    </w:p>
    <w:p w14:paraId="0166D919" w14:textId="77777777" w:rsidR="006348B8" w:rsidRDefault="006348B8" w:rsidP="003F3169">
      <w:pPr>
        <w:pStyle w:val="affa"/>
        <w:spacing w:before="0" w:beforeAutospacing="0" w:after="0" w:afterAutospacing="0"/>
        <w:ind w:firstLine="709"/>
        <w:jc w:val="both"/>
        <w:rPr>
          <w:rFonts w:eastAsiaTheme="minorEastAsia"/>
          <w:color w:val="000000"/>
          <w:sz w:val="28"/>
          <w:szCs w:val="28"/>
          <w:lang w:val="ru-RU" w:eastAsia="en-US"/>
        </w:rPr>
      </w:pPr>
    </w:p>
    <w:p w14:paraId="31F81DC8" w14:textId="77777777" w:rsidR="007A3019" w:rsidRDefault="007A3019" w:rsidP="003F3169">
      <w:pPr>
        <w:pStyle w:val="affa"/>
        <w:spacing w:before="0" w:beforeAutospacing="0" w:after="0" w:afterAutospacing="0"/>
        <w:ind w:firstLine="709"/>
        <w:jc w:val="both"/>
        <w:rPr>
          <w:rFonts w:eastAsiaTheme="minorEastAsia"/>
          <w:color w:val="000000"/>
          <w:sz w:val="28"/>
          <w:szCs w:val="28"/>
          <w:lang w:val="ru-RU" w:eastAsia="en-US"/>
        </w:rPr>
      </w:pPr>
    </w:p>
    <w:p w14:paraId="2F07E39C" w14:textId="77777777" w:rsidR="00841FC3" w:rsidRDefault="00841FC3" w:rsidP="003F3169">
      <w:pPr>
        <w:pStyle w:val="affa"/>
        <w:spacing w:before="0" w:beforeAutospacing="0" w:after="0" w:afterAutospacing="0"/>
        <w:ind w:firstLine="709"/>
        <w:jc w:val="both"/>
        <w:rPr>
          <w:rFonts w:eastAsiaTheme="minorEastAsia"/>
          <w:color w:val="000000"/>
          <w:sz w:val="28"/>
          <w:szCs w:val="28"/>
          <w:lang w:val="ru-RU" w:eastAsia="en-US"/>
        </w:rPr>
      </w:pPr>
    </w:p>
    <w:p w14:paraId="7716784B" w14:textId="796E2FFF" w:rsidR="00D7025C" w:rsidRDefault="006348B8" w:rsidP="003F3169">
      <w:pPr>
        <w:pStyle w:val="affa"/>
        <w:spacing w:before="0" w:beforeAutospacing="0" w:after="0" w:afterAutospacing="0"/>
        <w:ind w:firstLine="709"/>
        <w:jc w:val="both"/>
        <w:rPr>
          <w:rFonts w:eastAsiaTheme="minorEastAsia"/>
          <w:color w:val="000000"/>
          <w:sz w:val="28"/>
          <w:szCs w:val="28"/>
          <w:lang w:val="ru-RU" w:eastAsia="en-US"/>
        </w:rPr>
      </w:pPr>
      <w:r>
        <w:rPr>
          <w:rFonts w:eastAsiaTheme="minorEastAsia"/>
          <w:color w:val="000000"/>
          <w:sz w:val="28"/>
          <w:szCs w:val="28"/>
          <w:lang w:val="ru-RU" w:eastAsia="en-US"/>
        </w:rPr>
        <w:t>Р</w:t>
      </w:r>
      <w:r w:rsidR="00600DD9" w:rsidRPr="00600DD9">
        <w:rPr>
          <w:rFonts w:eastAsiaTheme="minorEastAsia"/>
          <w:color w:val="000000"/>
          <w:sz w:val="28"/>
          <w:szCs w:val="28"/>
          <w:lang w:val="ru-RU" w:eastAsia="en-US"/>
        </w:rPr>
        <w:t>исун</w:t>
      </w:r>
      <w:r>
        <w:rPr>
          <w:rFonts w:eastAsiaTheme="minorEastAsia"/>
          <w:color w:val="000000"/>
          <w:sz w:val="28"/>
          <w:szCs w:val="28"/>
          <w:lang w:val="ru-RU" w:eastAsia="en-US"/>
        </w:rPr>
        <w:t>о</w:t>
      </w:r>
      <w:r w:rsidR="00600DD9" w:rsidRPr="00600DD9">
        <w:rPr>
          <w:rFonts w:eastAsiaTheme="minorEastAsia"/>
          <w:color w:val="000000"/>
          <w:sz w:val="28"/>
          <w:szCs w:val="28"/>
          <w:lang w:val="ru-RU" w:eastAsia="en-US"/>
        </w:rPr>
        <w:t>к</w:t>
      </w:r>
      <w:r>
        <w:rPr>
          <w:rFonts w:eastAsiaTheme="minorEastAsia"/>
          <w:color w:val="000000"/>
          <w:sz w:val="28"/>
          <w:szCs w:val="28"/>
          <w:lang w:val="ru-RU" w:eastAsia="en-US"/>
        </w:rPr>
        <w:t xml:space="preserve"> </w:t>
      </w:r>
      <w:r w:rsidR="00D7736C">
        <w:rPr>
          <w:rFonts w:eastAsiaTheme="minorEastAsia"/>
          <w:color w:val="000000"/>
          <w:sz w:val="28"/>
          <w:szCs w:val="28"/>
          <w:lang w:val="ru-RU" w:eastAsia="en-US"/>
        </w:rPr>
        <w:t>4</w:t>
      </w:r>
      <w:r w:rsidR="00600DD9" w:rsidRPr="00600DD9">
        <w:rPr>
          <w:rFonts w:eastAsiaTheme="minorEastAsia"/>
          <w:color w:val="000000"/>
          <w:sz w:val="28"/>
          <w:szCs w:val="28"/>
          <w:lang w:val="ru-RU" w:eastAsia="en-US"/>
        </w:rPr>
        <w:t>.17</w:t>
      </w:r>
      <w:r>
        <w:rPr>
          <w:rFonts w:eastAsiaTheme="minorEastAsia"/>
          <w:color w:val="000000"/>
          <w:sz w:val="28"/>
          <w:szCs w:val="28"/>
          <w:lang w:val="ru-RU" w:eastAsia="en-US"/>
        </w:rPr>
        <w:t xml:space="preserve"> – Схема проведения </w:t>
      </w:r>
      <w:r w:rsidRPr="00FE4FBB">
        <w:rPr>
          <w:rFonts w:eastAsiaTheme="minorEastAsia"/>
          <w:color w:val="000000"/>
          <w:sz w:val="28"/>
          <w:szCs w:val="28"/>
          <w:lang w:val="ru-RU" w:eastAsia="en-US"/>
        </w:rPr>
        <w:t>укрупнённо-лабораторны</w:t>
      </w:r>
      <w:r>
        <w:rPr>
          <w:rFonts w:eastAsiaTheme="minorEastAsia"/>
          <w:color w:val="000000"/>
          <w:sz w:val="28"/>
          <w:szCs w:val="28"/>
          <w:lang w:val="ru-RU" w:eastAsia="en-US"/>
        </w:rPr>
        <w:t>х</w:t>
      </w:r>
      <w:r w:rsidRPr="00FE4FBB">
        <w:rPr>
          <w:rFonts w:eastAsiaTheme="minorEastAsia"/>
          <w:color w:val="000000"/>
          <w:sz w:val="28"/>
          <w:szCs w:val="28"/>
          <w:lang w:val="ru-RU" w:eastAsia="en-US"/>
        </w:rPr>
        <w:t xml:space="preserve"> испытани</w:t>
      </w:r>
      <w:r>
        <w:rPr>
          <w:rFonts w:eastAsiaTheme="minorEastAsia"/>
          <w:color w:val="000000"/>
          <w:sz w:val="28"/>
          <w:szCs w:val="28"/>
          <w:lang w:val="ru-RU" w:eastAsia="en-US"/>
        </w:rPr>
        <w:t>й</w:t>
      </w:r>
    </w:p>
    <w:p w14:paraId="0B02BF70" w14:textId="77777777" w:rsidR="00953F62" w:rsidRDefault="00953F62" w:rsidP="003F3169">
      <w:pPr>
        <w:pStyle w:val="affa"/>
        <w:spacing w:before="0" w:beforeAutospacing="0" w:after="0" w:afterAutospacing="0"/>
        <w:ind w:firstLine="709"/>
        <w:jc w:val="both"/>
        <w:rPr>
          <w:rFonts w:eastAsiaTheme="minorEastAsia"/>
          <w:color w:val="000000"/>
          <w:sz w:val="28"/>
          <w:szCs w:val="28"/>
          <w:lang w:val="ru-RU" w:eastAsia="en-US"/>
        </w:rPr>
      </w:pPr>
    </w:p>
    <w:p w14:paraId="7AB512A5" w14:textId="623449DE" w:rsidR="003F3169" w:rsidRDefault="003F3169" w:rsidP="003F3169">
      <w:pPr>
        <w:pStyle w:val="affa"/>
        <w:spacing w:before="0" w:beforeAutospacing="0" w:after="0" w:afterAutospacing="0"/>
        <w:ind w:firstLine="709"/>
        <w:jc w:val="both"/>
        <w:rPr>
          <w:rFonts w:eastAsiaTheme="minorEastAsia"/>
          <w:color w:val="000000"/>
          <w:sz w:val="28"/>
          <w:szCs w:val="28"/>
          <w:lang w:val="ru-RU" w:eastAsia="en-US"/>
        </w:rPr>
      </w:pPr>
      <w:r w:rsidRPr="003F3169">
        <w:rPr>
          <w:rFonts w:eastAsiaTheme="minorEastAsia"/>
          <w:color w:val="000000"/>
          <w:sz w:val="28"/>
          <w:szCs w:val="28"/>
          <w:lang w:val="ru-RU" w:eastAsia="en-US"/>
        </w:rPr>
        <w:t>В ходе испытаний осуществляется отработка последовательности технологических операций, включающей подготовку шихты, восстановительный обжиг, охлаждение и дезинтеграцию обожжённого продукта, а также его разделение методами мокрой магнитной сепарации с получением магнитного железосодержащего и немагнитного титаносодержащего продуктов. Получаемые продукты переработки нарабатываются в объёмах, достаточных для проведения расширенных физико-химических и минералого-аналитических исследований, что обеспечивает репрезентативность полученных результатов и их сопоставимость с условиями дальнейшей технологической проработки.</w:t>
      </w:r>
    </w:p>
    <w:p w14:paraId="7C43BA26" w14:textId="561604E4" w:rsidR="003F3169" w:rsidRDefault="003F3169" w:rsidP="003F3169">
      <w:pPr>
        <w:pStyle w:val="affa"/>
        <w:spacing w:before="0" w:beforeAutospacing="0" w:after="0" w:afterAutospacing="0"/>
        <w:ind w:firstLine="709"/>
        <w:jc w:val="both"/>
        <w:rPr>
          <w:rFonts w:eastAsiaTheme="minorEastAsia"/>
          <w:color w:val="000000"/>
          <w:sz w:val="28"/>
          <w:szCs w:val="28"/>
          <w:lang w:val="ru-RU" w:eastAsia="en-US"/>
        </w:rPr>
      </w:pPr>
      <w:r>
        <w:rPr>
          <w:rFonts w:eastAsiaTheme="minorEastAsia"/>
          <w:color w:val="000000"/>
          <w:sz w:val="28"/>
          <w:szCs w:val="28"/>
          <w:lang w:val="ru-RU" w:eastAsia="en-US"/>
        </w:rPr>
        <w:t xml:space="preserve">Материальный баланс процесса переработки </w:t>
      </w:r>
      <w:r w:rsidRPr="003F3169">
        <w:rPr>
          <w:rFonts w:eastAsiaTheme="minorEastAsia"/>
          <w:color w:val="000000"/>
          <w:sz w:val="28"/>
          <w:szCs w:val="28"/>
          <w:lang w:val="ru-RU" w:eastAsia="en-US"/>
        </w:rPr>
        <w:t>титаномагнетитового концентрата</w:t>
      </w:r>
      <w:r>
        <w:rPr>
          <w:rFonts w:eastAsiaTheme="minorEastAsia"/>
          <w:color w:val="000000"/>
          <w:sz w:val="28"/>
          <w:szCs w:val="28"/>
          <w:lang w:val="ru-RU" w:eastAsia="en-US"/>
        </w:rPr>
        <w:t xml:space="preserve"> представлен в таблице </w:t>
      </w:r>
      <w:r w:rsidR="00D7736C">
        <w:rPr>
          <w:rFonts w:eastAsiaTheme="minorEastAsia"/>
          <w:color w:val="000000"/>
          <w:sz w:val="28"/>
          <w:szCs w:val="28"/>
          <w:lang w:val="ru-RU" w:eastAsia="en-US"/>
        </w:rPr>
        <w:t>4</w:t>
      </w:r>
      <w:r>
        <w:rPr>
          <w:rFonts w:eastAsiaTheme="minorEastAsia"/>
          <w:color w:val="000000"/>
          <w:sz w:val="28"/>
          <w:szCs w:val="28"/>
          <w:lang w:val="ru-RU" w:eastAsia="en-US"/>
        </w:rPr>
        <w:t>.</w:t>
      </w:r>
      <w:r w:rsidR="00233B59">
        <w:rPr>
          <w:rFonts w:eastAsiaTheme="minorEastAsia"/>
          <w:color w:val="000000"/>
          <w:sz w:val="28"/>
          <w:szCs w:val="28"/>
          <w:lang w:val="ru-RU" w:eastAsia="en-US"/>
        </w:rPr>
        <w:t>9</w:t>
      </w:r>
      <w:r>
        <w:rPr>
          <w:rFonts w:eastAsiaTheme="minorEastAsia"/>
          <w:color w:val="000000"/>
          <w:sz w:val="28"/>
          <w:szCs w:val="28"/>
          <w:lang w:val="ru-RU" w:eastAsia="en-US"/>
        </w:rPr>
        <w:t>.</w:t>
      </w:r>
    </w:p>
    <w:p w14:paraId="3554CAEF" w14:textId="032E7592" w:rsidR="003F3169" w:rsidRDefault="003F3169" w:rsidP="003F3169">
      <w:pPr>
        <w:pStyle w:val="affa"/>
        <w:spacing w:before="0" w:beforeAutospacing="0" w:after="0" w:afterAutospacing="0"/>
        <w:ind w:firstLine="709"/>
        <w:jc w:val="both"/>
        <w:rPr>
          <w:rFonts w:eastAsiaTheme="minorEastAsia"/>
          <w:color w:val="000000"/>
          <w:sz w:val="28"/>
          <w:szCs w:val="28"/>
          <w:lang w:val="ru-RU" w:eastAsia="en-US"/>
        </w:rPr>
      </w:pPr>
    </w:p>
    <w:p w14:paraId="28611032" w14:textId="2EB723D0" w:rsidR="00865BAB" w:rsidRDefault="00865BAB" w:rsidP="003F3169">
      <w:pPr>
        <w:pStyle w:val="affa"/>
        <w:spacing w:before="0" w:beforeAutospacing="0" w:after="0" w:afterAutospacing="0"/>
        <w:ind w:firstLine="709"/>
        <w:jc w:val="both"/>
        <w:rPr>
          <w:rFonts w:eastAsiaTheme="minorEastAsia"/>
          <w:color w:val="000000"/>
          <w:sz w:val="28"/>
          <w:szCs w:val="28"/>
          <w:lang w:val="ru-RU" w:eastAsia="en-US"/>
        </w:rPr>
      </w:pPr>
    </w:p>
    <w:p w14:paraId="42E59E48" w14:textId="7DF60113" w:rsidR="00865BAB" w:rsidRDefault="00865BAB" w:rsidP="003F3169">
      <w:pPr>
        <w:pStyle w:val="affa"/>
        <w:spacing w:before="0" w:beforeAutospacing="0" w:after="0" w:afterAutospacing="0"/>
        <w:ind w:firstLine="709"/>
        <w:jc w:val="both"/>
        <w:rPr>
          <w:rFonts w:eastAsiaTheme="minorEastAsia"/>
          <w:color w:val="000000"/>
          <w:sz w:val="28"/>
          <w:szCs w:val="28"/>
          <w:lang w:val="ru-RU" w:eastAsia="en-US"/>
        </w:rPr>
      </w:pPr>
    </w:p>
    <w:p w14:paraId="61943CB2" w14:textId="77777777" w:rsidR="00865BAB" w:rsidRDefault="00865BAB" w:rsidP="003F3169">
      <w:pPr>
        <w:pStyle w:val="affa"/>
        <w:spacing w:before="0" w:beforeAutospacing="0" w:after="0" w:afterAutospacing="0"/>
        <w:ind w:firstLine="709"/>
        <w:jc w:val="both"/>
        <w:rPr>
          <w:rFonts w:eastAsiaTheme="minorEastAsia"/>
          <w:color w:val="000000"/>
          <w:sz w:val="28"/>
          <w:szCs w:val="28"/>
          <w:lang w:val="ru-RU" w:eastAsia="en-US"/>
        </w:rPr>
      </w:pPr>
    </w:p>
    <w:p w14:paraId="1010A264" w14:textId="77777777" w:rsidR="00865BAB" w:rsidRDefault="00865BAB" w:rsidP="0052709A">
      <w:pPr>
        <w:pStyle w:val="affa"/>
        <w:spacing w:before="0" w:beforeAutospacing="0" w:after="0" w:afterAutospacing="0"/>
        <w:jc w:val="both"/>
        <w:rPr>
          <w:rFonts w:eastAsiaTheme="minorEastAsia"/>
          <w:color w:val="000000"/>
          <w:sz w:val="28"/>
          <w:szCs w:val="28"/>
          <w:lang w:val="ru-RU" w:eastAsia="en-US"/>
        </w:rPr>
        <w:sectPr w:rsidR="00865BAB" w:rsidSect="00E62F9F">
          <w:pgSz w:w="12240" w:h="15840"/>
          <w:pgMar w:top="1134" w:right="851" w:bottom="1134" w:left="1701" w:header="720" w:footer="720" w:gutter="0"/>
          <w:cols w:space="720"/>
          <w:docGrid w:linePitch="360"/>
        </w:sectPr>
      </w:pPr>
    </w:p>
    <w:p w14:paraId="642942E7" w14:textId="4C1E1220" w:rsidR="003F3169" w:rsidRDefault="0052709A" w:rsidP="006348B8">
      <w:pPr>
        <w:pStyle w:val="affa"/>
        <w:spacing w:before="0" w:beforeAutospacing="0" w:after="0" w:afterAutospacing="0"/>
        <w:ind w:firstLine="284"/>
        <w:jc w:val="both"/>
        <w:rPr>
          <w:rFonts w:eastAsiaTheme="minorEastAsia"/>
          <w:color w:val="000000"/>
          <w:sz w:val="28"/>
          <w:szCs w:val="28"/>
          <w:lang w:val="ru-RU" w:eastAsia="en-US"/>
        </w:rPr>
      </w:pPr>
      <w:r>
        <w:rPr>
          <w:rFonts w:eastAsiaTheme="minorEastAsia"/>
          <w:color w:val="000000"/>
          <w:sz w:val="28"/>
          <w:szCs w:val="28"/>
          <w:lang w:val="ru-RU" w:eastAsia="en-US"/>
        </w:rPr>
        <w:lastRenderedPageBreak/>
        <w:t xml:space="preserve">Таблица </w:t>
      </w:r>
      <w:r w:rsidR="00D7736C">
        <w:rPr>
          <w:rFonts w:eastAsiaTheme="minorEastAsia"/>
          <w:color w:val="000000"/>
          <w:sz w:val="28"/>
          <w:szCs w:val="28"/>
          <w:lang w:val="ru-RU" w:eastAsia="en-US"/>
        </w:rPr>
        <w:t>4</w:t>
      </w:r>
      <w:r>
        <w:rPr>
          <w:rFonts w:eastAsiaTheme="minorEastAsia"/>
          <w:color w:val="000000"/>
          <w:sz w:val="28"/>
          <w:szCs w:val="28"/>
          <w:lang w:val="ru-RU" w:eastAsia="en-US"/>
        </w:rPr>
        <w:t>.</w:t>
      </w:r>
      <w:r w:rsidR="00233B59">
        <w:rPr>
          <w:rFonts w:eastAsiaTheme="minorEastAsia"/>
          <w:color w:val="000000"/>
          <w:sz w:val="28"/>
          <w:szCs w:val="28"/>
          <w:lang w:val="ru-RU" w:eastAsia="en-US"/>
        </w:rPr>
        <w:t>9</w:t>
      </w:r>
      <w:r>
        <w:rPr>
          <w:rFonts w:eastAsiaTheme="minorEastAsia"/>
          <w:color w:val="000000"/>
          <w:sz w:val="28"/>
          <w:szCs w:val="28"/>
          <w:lang w:val="ru-RU" w:eastAsia="en-US"/>
        </w:rPr>
        <w:t xml:space="preserve"> - Материальный баланс процесса переработки </w:t>
      </w:r>
      <w:r w:rsidRPr="003F3169">
        <w:rPr>
          <w:rFonts w:eastAsiaTheme="minorEastAsia"/>
          <w:color w:val="000000"/>
          <w:sz w:val="28"/>
          <w:szCs w:val="28"/>
          <w:lang w:val="ru-RU" w:eastAsia="en-US"/>
        </w:rPr>
        <w:t>титаномагнетитового концентрата</w:t>
      </w:r>
    </w:p>
    <w:tbl>
      <w:tblPr>
        <w:tblStyle w:val="aff2"/>
        <w:tblW w:w="13117" w:type="dxa"/>
        <w:jc w:val="center"/>
        <w:tblCellMar>
          <w:left w:w="28" w:type="dxa"/>
          <w:right w:w="28" w:type="dxa"/>
        </w:tblCellMar>
        <w:tblLook w:val="04A0" w:firstRow="1" w:lastRow="0" w:firstColumn="1" w:lastColumn="0" w:noHBand="0" w:noVBand="1"/>
      </w:tblPr>
      <w:tblGrid>
        <w:gridCol w:w="1466"/>
        <w:gridCol w:w="873"/>
        <w:gridCol w:w="924"/>
        <w:gridCol w:w="787"/>
        <w:gridCol w:w="815"/>
        <w:gridCol w:w="800"/>
        <w:gridCol w:w="851"/>
        <w:gridCol w:w="1624"/>
        <w:gridCol w:w="873"/>
        <w:gridCol w:w="924"/>
        <w:gridCol w:w="777"/>
        <w:gridCol w:w="825"/>
        <w:gridCol w:w="789"/>
        <w:gridCol w:w="789"/>
      </w:tblGrid>
      <w:tr w:rsidR="00865BAB" w:rsidRPr="00865BAB" w14:paraId="5336DBD3" w14:textId="106527E1" w:rsidTr="00B23595">
        <w:trPr>
          <w:jc w:val="center"/>
        </w:trPr>
        <w:tc>
          <w:tcPr>
            <w:tcW w:w="1466" w:type="dxa"/>
            <w:vMerge w:val="restart"/>
            <w:vAlign w:val="center"/>
          </w:tcPr>
          <w:p w14:paraId="75A57F4A" w14:textId="53B451D6" w:rsidR="00865BAB" w:rsidRPr="00714448" w:rsidRDefault="00865BAB" w:rsidP="00B23595">
            <w:pPr>
              <w:pStyle w:val="affa"/>
              <w:jc w:val="center"/>
              <w:rPr>
                <w:rFonts w:eastAsiaTheme="minorEastAsia"/>
                <w:color w:val="000000"/>
                <w:sz w:val="28"/>
                <w:szCs w:val="28"/>
                <w:lang w:val="ru-RU" w:eastAsia="en-US"/>
              </w:rPr>
            </w:pPr>
            <w:r w:rsidRPr="00714448">
              <w:rPr>
                <w:rFonts w:eastAsiaTheme="minorEastAsia"/>
                <w:color w:val="000000"/>
                <w:sz w:val="28"/>
                <w:szCs w:val="28"/>
                <w:lang w:val="ru-RU" w:eastAsia="en-US"/>
              </w:rPr>
              <w:t>Продукт</w:t>
            </w:r>
          </w:p>
        </w:tc>
        <w:tc>
          <w:tcPr>
            <w:tcW w:w="873" w:type="dxa"/>
            <w:vMerge w:val="restart"/>
            <w:vAlign w:val="center"/>
          </w:tcPr>
          <w:p w14:paraId="691132AA" w14:textId="53905189" w:rsidR="00865BAB" w:rsidRPr="00714448" w:rsidRDefault="00865BAB" w:rsidP="00B23595">
            <w:pPr>
              <w:pStyle w:val="affa"/>
              <w:spacing w:before="0" w:after="0"/>
              <w:jc w:val="center"/>
              <w:rPr>
                <w:rFonts w:eastAsiaTheme="minorEastAsia"/>
                <w:color w:val="000000"/>
                <w:sz w:val="28"/>
                <w:szCs w:val="28"/>
                <w:lang w:val="ru-RU" w:eastAsia="en-US"/>
              </w:rPr>
            </w:pPr>
            <w:r w:rsidRPr="00714448">
              <w:rPr>
                <w:rFonts w:eastAsiaTheme="minorEastAsia"/>
                <w:color w:val="000000"/>
                <w:sz w:val="28"/>
                <w:szCs w:val="28"/>
                <w:lang w:val="ru-RU" w:eastAsia="en-US"/>
              </w:rPr>
              <w:t>Масса, кг</w:t>
            </w:r>
          </w:p>
        </w:tc>
        <w:tc>
          <w:tcPr>
            <w:tcW w:w="924" w:type="dxa"/>
            <w:vMerge w:val="restart"/>
            <w:vAlign w:val="center"/>
          </w:tcPr>
          <w:p w14:paraId="53D19C77" w14:textId="2AF387FF" w:rsidR="00865BAB" w:rsidRPr="00714448" w:rsidRDefault="00865BAB" w:rsidP="00B23595">
            <w:pPr>
              <w:pStyle w:val="affa"/>
              <w:spacing w:before="0" w:after="0"/>
              <w:jc w:val="center"/>
              <w:rPr>
                <w:rFonts w:eastAsiaTheme="minorEastAsia"/>
                <w:color w:val="000000"/>
                <w:sz w:val="28"/>
                <w:szCs w:val="28"/>
                <w:lang w:val="ru-RU" w:eastAsia="en-US"/>
              </w:rPr>
            </w:pPr>
            <w:r w:rsidRPr="00714448">
              <w:rPr>
                <w:rFonts w:eastAsiaTheme="minorEastAsia"/>
                <w:color w:val="000000"/>
                <w:sz w:val="28"/>
                <w:szCs w:val="28"/>
                <w:lang w:val="ru-RU" w:eastAsia="en-US"/>
              </w:rPr>
              <w:t>Выход, %</w:t>
            </w:r>
          </w:p>
        </w:tc>
        <w:tc>
          <w:tcPr>
            <w:tcW w:w="1602" w:type="dxa"/>
            <w:gridSpan w:val="2"/>
            <w:vAlign w:val="center"/>
          </w:tcPr>
          <w:p w14:paraId="626B1680" w14:textId="5212843C" w:rsidR="00865BAB" w:rsidRPr="00714448" w:rsidRDefault="00865BAB"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Содержание, %</w:t>
            </w:r>
          </w:p>
        </w:tc>
        <w:tc>
          <w:tcPr>
            <w:tcW w:w="1651" w:type="dxa"/>
            <w:gridSpan w:val="2"/>
            <w:vAlign w:val="center"/>
          </w:tcPr>
          <w:p w14:paraId="6C5E91CE" w14:textId="41723827" w:rsidR="00865BAB" w:rsidRPr="00714448" w:rsidRDefault="00865BAB" w:rsidP="00B23595">
            <w:pPr>
              <w:pStyle w:val="affa"/>
              <w:spacing w:before="0" w:after="0"/>
              <w:jc w:val="center"/>
              <w:rPr>
                <w:rFonts w:eastAsiaTheme="minorEastAsia"/>
                <w:color w:val="000000"/>
                <w:sz w:val="28"/>
                <w:szCs w:val="28"/>
                <w:lang w:val="ru-RU" w:eastAsia="en-US"/>
              </w:rPr>
            </w:pPr>
            <w:r w:rsidRPr="00714448">
              <w:rPr>
                <w:rFonts w:eastAsiaTheme="minorEastAsia"/>
                <w:color w:val="000000"/>
                <w:sz w:val="28"/>
                <w:szCs w:val="28"/>
                <w:lang w:val="ru-RU" w:eastAsia="en-US"/>
              </w:rPr>
              <w:t>Извлечение, %</w:t>
            </w:r>
          </w:p>
        </w:tc>
        <w:tc>
          <w:tcPr>
            <w:tcW w:w="1624" w:type="dxa"/>
            <w:vMerge w:val="restart"/>
            <w:vAlign w:val="center"/>
          </w:tcPr>
          <w:p w14:paraId="7A8389F4" w14:textId="27FE931D" w:rsidR="00865BAB" w:rsidRPr="00714448" w:rsidRDefault="00865BAB" w:rsidP="00B23595">
            <w:pPr>
              <w:pStyle w:val="affa"/>
              <w:spacing w:before="0" w:after="0"/>
              <w:jc w:val="center"/>
              <w:rPr>
                <w:rFonts w:eastAsiaTheme="minorEastAsia"/>
                <w:color w:val="000000"/>
                <w:sz w:val="28"/>
                <w:szCs w:val="28"/>
                <w:lang w:val="ru-RU" w:eastAsia="en-US"/>
              </w:rPr>
            </w:pPr>
            <w:r w:rsidRPr="00714448">
              <w:rPr>
                <w:rFonts w:eastAsiaTheme="minorEastAsia"/>
                <w:color w:val="000000"/>
                <w:sz w:val="28"/>
                <w:szCs w:val="28"/>
                <w:lang w:val="ru-RU" w:eastAsia="en-US"/>
              </w:rPr>
              <w:t>Продукт</w:t>
            </w:r>
          </w:p>
        </w:tc>
        <w:tc>
          <w:tcPr>
            <w:tcW w:w="873" w:type="dxa"/>
            <w:vMerge w:val="restart"/>
            <w:vAlign w:val="center"/>
          </w:tcPr>
          <w:p w14:paraId="23504B21" w14:textId="125C89DC" w:rsidR="00865BAB" w:rsidRPr="00714448" w:rsidRDefault="00865BAB" w:rsidP="00B23595">
            <w:pPr>
              <w:pStyle w:val="affa"/>
              <w:spacing w:before="0" w:after="0"/>
              <w:jc w:val="center"/>
              <w:rPr>
                <w:rFonts w:eastAsiaTheme="minorEastAsia"/>
                <w:color w:val="000000"/>
                <w:sz w:val="28"/>
                <w:szCs w:val="28"/>
                <w:lang w:val="ru-RU" w:eastAsia="en-US"/>
              </w:rPr>
            </w:pPr>
            <w:r w:rsidRPr="00714448">
              <w:rPr>
                <w:rFonts w:eastAsiaTheme="minorEastAsia"/>
                <w:color w:val="000000"/>
                <w:sz w:val="28"/>
                <w:szCs w:val="28"/>
                <w:lang w:val="ru-RU" w:eastAsia="en-US"/>
              </w:rPr>
              <w:t>Масса, кг</w:t>
            </w:r>
          </w:p>
        </w:tc>
        <w:tc>
          <w:tcPr>
            <w:tcW w:w="924" w:type="dxa"/>
            <w:vMerge w:val="restart"/>
            <w:vAlign w:val="center"/>
          </w:tcPr>
          <w:p w14:paraId="5A5F03A2" w14:textId="54DFEEDF" w:rsidR="00865BAB" w:rsidRPr="00714448" w:rsidRDefault="00865BAB" w:rsidP="00B23595">
            <w:pPr>
              <w:pStyle w:val="affa"/>
              <w:spacing w:before="0" w:after="0"/>
              <w:jc w:val="center"/>
              <w:rPr>
                <w:rFonts w:eastAsiaTheme="minorEastAsia"/>
                <w:color w:val="000000"/>
                <w:sz w:val="28"/>
                <w:szCs w:val="28"/>
                <w:lang w:val="ru-RU" w:eastAsia="en-US"/>
              </w:rPr>
            </w:pPr>
            <w:r w:rsidRPr="00714448">
              <w:rPr>
                <w:rFonts w:eastAsiaTheme="minorEastAsia"/>
                <w:color w:val="000000"/>
                <w:sz w:val="28"/>
                <w:szCs w:val="28"/>
                <w:lang w:val="ru-RU" w:eastAsia="en-US"/>
              </w:rPr>
              <w:t>Выход, %</w:t>
            </w:r>
          </w:p>
        </w:tc>
        <w:tc>
          <w:tcPr>
            <w:tcW w:w="1602" w:type="dxa"/>
            <w:gridSpan w:val="2"/>
            <w:vAlign w:val="center"/>
          </w:tcPr>
          <w:p w14:paraId="2B9C192A" w14:textId="1BF1EB48" w:rsidR="00865BAB" w:rsidRPr="00714448" w:rsidRDefault="00865BAB"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Содержание, %</w:t>
            </w:r>
          </w:p>
        </w:tc>
        <w:tc>
          <w:tcPr>
            <w:tcW w:w="1578" w:type="dxa"/>
            <w:gridSpan w:val="2"/>
            <w:vAlign w:val="center"/>
          </w:tcPr>
          <w:p w14:paraId="13B79DB6" w14:textId="5DAED543" w:rsidR="00865BAB" w:rsidRPr="00714448" w:rsidRDefault="00865BAB"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Извлечение, %</w:t>
            </w:r>
          </w:p>
        </w:tc>
      </w:tr>
      <w:tr w:rsidR="005E198D" w:rsidRPr="00865BAB" w14:paraId="53BE21B0" w14:textId="062A00B9" w:rsidTr="00B23595">
        <w:trPr>
          <w:jc w:val="center"/>
        </w:trPr>
        <w:tc>
          <w:tcPr>
            <w:tcW w:w="1466" w:type="dxa"/>
            <w:vMerge/>
            <w:vAlign w:val="center"/>
          </w:tcPr>
          <w:p w14:paraId="7A9BFE46" w14:textId="6C5D55E0" w:rsidR="005E198D" w:rsidRPr="00714448" w:rsidRDefault="005E198D" w:rsidP="005E198D">
            <w:pPr>
              <w:pStyle w:val="affa"/>
              <w:spacing w:before="0" w:beforeAutospacing="0" w:after="0" w:afterAutospacing="0"/>
              <w:jc w:val="center"/>
              <w:rPr>
                <w:rFonts w:eastAsiaTheme="minorEastAsia"/>
                <w:color w:val="000000"/>
                <w:sz w:val="28"/>
                <w:szCs w:val="28"/>
                <w:lang w:val="ru-RU" w:eastAsia="en-US"/>
              </w:rPr>
            </w:pPr>
          </w:p>
        </w:tc>
        <w:tc>
          <w:tcPr>
            <w:tcW w:w="873" w:type="dxa"/>
            <w:vMerge/>
            <w:vAlign w:val="center"/>
          </w:tcPr>
          <w:p w14:paraId="4D76AE5A" w14:textId="5B9A8FED" w:rsidR="005E198D" w:rsidRPr="00714448" w:rsidRDefault="005E198D" w:rsidP="005E198D">
            <w:pPr>
              <w:pStyle w:val="affa"/>
              <w:spacing w:before="0" w:beforeAutospacing="0" w:after="0" w:afterAutospacing="0"/>
              <w:jc w:val="center"/>
              <w:rPr>
                <w:rFonts w:eastAsiaTheme="minorEastAsia"/>
                <w:color w:val="000000"/>
                <w:sz w:val="28"/>
                <w:szCs w:val="28"/>
                <w:lang w:val="ru-RU" w:eastAsia="en-US"/>
              </w:rPr>
            </w:pPr>
          </w:p>
        </w:tc>
        <w:tc>
          <w:tcPr>
            <w:tcW w:w="924" w:type="dxa"/>
            <w:vMerge/>
            <w:vAlign w:val="center"/>
          </w:tcPr>
          <w:p w14:paraId="5D0B9453" w14:textId="3CAF44EA" w:rsidR="005E198D" w:rsidRPr="00714448" w:rsidRDefault="005E198D" w:rsidP="005E198D">
            <w:pPr>
              <w:pStyle w:val="affa"/>
              <w:spacing w:before="0" w:beforeAutospacing="0" w:after="0" w:afterAutospacing="0"/>
              <w:jc w:val="center"/>
              <w:rPr>
                <w:rFonts w:eastAsiaTheme="minorEastAsia"/>
                <w:color w:val="000000"/>
                <w:sz w:val="28"/>
                <w:szCs w:val="28"/>
                <w:lang w:val="ru-RU" w:eastAsia="en-US"/>
              </w:rPr>
            </w:pPr>
          </w:p>
        </w:tc>
        <w:tc>
          <w:tcPr>
            <w:tcW w:w="787" w:type="dxa"/>
            <w:vAlign w:val="center"/>
          </w:tcPr>
          <w:p w14:paraId="204627FE" w14:textId="1E5685CD" w:rsidR="005E198D" w:rsidRPr="005E198D" w:rsidRDefault="005E198D" w:rsidP="005E198D">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en-US" w:eastAsia="en-US"/>
              </w:rPr>
              <w:t>Fe</w:t>
            </w:r>
            <w:r w:rsidRPr="005E198D">
              <w:rPr>
                <w:rFonts w:eastAsiaTheme="minorEastAsia"/>
                <w:color w:val="000000"/>
                <w:sz w:val="28"/>
                <w:szCs w:val="28"/>
                <w:vertAlign w:val="subscript"/>
                <w:lang w:val="ru-RU" w:eastAsia="en-US"/>
              </w:rPr>
              <w:t>общ</w:t>
            </w:r>
          </w:p>
        </w:tc>
        <w:tc>
          <w:tcPr>
            <w:tcW w:w="815" w:type="dxa"/>
            <w:vAlign w:val="center"/>
          </w:tcPr>
          <w:p w14:paraId="772D9E8A" w14:textId="5ADB7239" w:rsidR="005E198D" w:rsidRPr="005E198D" w:rsidRDefault="005E198D" w:rsidP="005E198D">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en-US" w:eastAsia="en-US"/>
              </w:rPr>
              <w:t>Ti</w:t>
            </w:r>
            <w:r>
              <w:rPr>
                <w:rFonts w:eastAsiaTheme="minorEastAsia"/>
                <w:color w:val="000000"/>
                <w:sz w:val="28"/>
                <w:szCs w:val="28"/>
                <w:lang w:val="ru-RU" w:eastAsia="en-US"/>
              </w:rPr>
              <w:t>О</w:t>
            </w:r>
            <w:r w:rsidRPr="005E198D">
              <w:rPr>
                <w:rFonts w:eastAsiaTheme="minorEastAsia"/>
                <w:color w:val="000000"/>
                <w:sz w:val="28"/>
                <w:szCs w:val="28"/>
                <w:vertAlign w:val="subscript"/>
                <w:lang w:val="ru-RU" w:eastAsia="en-US"/>
              </w:rPr>
              <w:t>2</w:t>
            </w:r>
          </w:p>
        </w:tc>
        <w:tc>
          <w:tcPr>
            <w:tcW w:w="800" w:type="dxa"/>
            <w:vAlign w:val="center"/>
          </w:tcPr>
          <w:p w14:paraId="606A01A6" w14:textId="13222736" w:rsidR="005E198D" w:rsidRPr="00714448" w:rsidRDefault="005E198D" w:rsidP="005E198D">
            <w:pPr>
              <w:pStyle w:val="affa"/>
              <w:spacing w:before="0" w:beforeAutospacing="0" w:after="0" w:afterAutospacing="0"/>
              <w:jc w:val="center"/>
              <w:rPr>
                <w:rFonts w:eastAsiaTheme="minorEastAsia"/>
                <w:color w:val="000000"/>
                <w:sz w:val="28"/>
                <w:szCs w:val="28"/>
                <w:lang w:val="ru-RU" w:eastAsia="en-US"/>
              </w:rPr>
            </w:pPr>
            <w:r w:rsidRPr="005E198D">
              <w:rPr>
                <w:rFonts w:eastAsiaTheme="minorEastAsia"/>
                <w:color w:val="000000"/>
                <w:sz w:val="28"/>
                <w:szCs w:val="28"/>
                <w:lang w:val="en-US" w:eastAsia="en-US"/>
              </w:rPr>
              <w:t>Fe</w:t>
            </w:r>
            <w:r w:rsidRPr="005E198D">
              <w:rPr>
                <w:rFonts w:eastAsiaTheme="minorEastAsia"/>
                <w:color w:val="000000"/>
                <w:sz w:val="28"/>
                <w:szCs w:val="28"/>
                <w:vertAlign w:val="subscript"/>
                <w:lang w:val="ru-RU" w:eastAsia="en-US"/>
              </w:rPr>
              <w:t>общ</w:t>
            </w:r>
          </w:p>
        </w:tc>
        <w:tc>
          <w:tcPr>
            <w:tcW w:w="851" w:type="dxa"/>
            <w:vAlign w:val="center"/>
          </w:tcPr>
          <w:p w14:paraId="102F125F" w14:textId="7C9FFFA4" w:rsidR="005E198D" w:rsidRPr="00714448" w:rsidRDefault="005E198D" w:rsidP="005E198D">
            <w:pPr>
              <w:pStyle w:val="affa"/>
              <w:spacing w:before="0" w:beforeAutospacing="0" w:after="0" w:afterAutospacing="0"/>
              <w:jc w:val="center"/>
              <w:rPr>
                <w:rFonts w:eastAsiaTheme="minorEastAsia"/>
                <w:color w:val="000000"/>
                <w:sz w:val="28"/>
                <w:szCs w:val="28"/>
                <w:lang w:val="ru-RU" w:eastAsia="en-US"/>
              </w:rPr>
            </w:pPr>
            <w:r w:rsidRPr="005E198D">
              <w:rPr>
                <w:rFonts w:eastAsiaTheme="minorEastAsia"/>
                <w:color w:val="000000"/>
                <w:sz w:val="28"/>
                <w:szCs w:val="28"/>
                <w:lang w:val="en-US" w:eastAsia="en-US"/>
              </w:rPr>
              <w:t>Ti</w:t>
            </w:r>
            <w:r w:rsidRPr="005E198D">
              <w:rPr>
                <w:rFonts w:eastAsiaTheme="minorEastAsia"/>
                <w:color w:val="000000"/>
                <w:sz w:val="28"/>
                <w:szCs w:val="28"/>
                <w:lang w:val="ru-RU" w:eastAsia="en-US"/>
              </w:rPr>
              <w:t>О</w:t>
            </w:r>
            <w:r w:rsidRPr="005E198D">
              <w:rPr>
                <w:rFonts w:eastAsiaTheme="minorEastAsia"/>
                <w:color w:val="000000"/>
                <w:sz w:val="28"/>
                <w:szCs w:val="28"/>
                <w:vertAlign w:val="subscript"/>
                <w:lang w:val="ru-RU" w:eastAsia="en-US"/>
              </w:rPr>
              <w:t>2</w:t>
            </w:r>
          </w:p>
        </w:tc>
        <w:tc>
          <w:tcPr>
            <w:tcW w:w="1624" w:type="dxa"/>
            <w:vMerge/>
            <w:vAlign w:val="center"/>
          </w:tcPr>
          <w:p w14:paraId="3E790E12" w14:textId="030C769D" w:rsidR="005E198D" w:rsidRPr="00714448" w:rsidRDefault="005E198D" w:rsidP="005E198D">
            <w:pPr>
              <w:pStyle w:val="affa"/>
              <w:spacing w:before="0" w:beforeAutospacing="0" w:after="0" w:afterAutospacing="0"/>
              <w:jc w:val="center"/>
              <w:rPr>
                <w:rFonts w:eastAsiaTheme="minorEastAsia"/>
                <w:color w:val="000000"/>
                <w:sz w:val="28"/>
                <w:szCs w:val="28"/>
                <w:lang w:val="ru-RU" w:eastAsia="en-US"/>
              </w:rPr>
            </w:pPr>
          </w:p>
        </w:tc>
        <w:tc>
          <w:tcPr>
            <w:tcW w:w="873" w:type="dxa"/>
            <w:vMerge/>
            <w:vAlign w:val="center"/>
          </w:tcPr>
          <w:p w14:paraId="451D975D" w14:textId="34C20592" w:rsidR="005E198D" w:rsidRPr="00714448" w:rsidRDefault="005E198D" w:rsidP="005E198D">
            <w:pPr>
              <w:pStyle w:val="affa"/>
              <w:spacing w:before="0" w:beforeAutospacing="0" w:after="0" w:afterAutospacing="0"/>
              <w:jc w:val="center"/>
              <w:rPr>
                <w:rFonts w:eastAsiaTheme="minorEastAsia"/>
                <w:color w:val="000000"/>
                <w:sz w:val="28"/>
                <w:szCs w:val="28"/>
                <w:lang w:val="ru-RU" w:eastAsia="en-US"/>
              </w:rPr>
            </w:pPr>
          </w:p>
        </w:tc>
        <w:tc>
          <w:tcPr>
            <w:tcW w:w="924" w:type="dxa"/>
            <w:vMerge/>
            <w:vAlign w:val="center"/>
          </w:tcPr>
          <w:p w14:paraId="1B44A7EC" w14:textId="5C557114" w:rsidR="005E198D" w:rsidRPr="00714448" w:rsidRDefault="005E198D" w:rsidP="005E198D">
            <w:pPr>
              <w:pStyle w:val="affa"/>
              <w:spacing w:before="0" w:beforeAutospacing="0" w:after="0" w:afterAutospacing="0"/>
              <w:jc w:val="center"/>
              <w:rPr>
                <w:rFonts w:eastAsiaTheme="minorEastAsia"/>
                <w:color w:val="000000"/>
                <w:sz w:val="28"/>
                <w:szCs w:val="28"/>
                <w:lang w:val="ru-RU" w:eastAsia="en-US"/>
              </w:rPr>
            </w:pPr>
          </w:p>
        </w:tc>
        <w:tc>
          <w:tcPr>
            <w:tcW w:w="777" w:type="dxa"/>
            <w:vAlign w:val="center"/>
          </w:tcPr>
          <w:p w14:paraId="33EADA1C" w14:textId="5ED68615" w:rsidR="005E198D" w:rsidRPr="00714448" w:rsidRDefault="005E198D" w:rsidP="005E198D">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en-US" w:eastAsia="en-US"/>
              </w:rPr>
              <w:t>Fe</w:t>
            </w:r>
            <w:r w:rsidRPr="005E198D">
              <w:rPr>
                <w:rFonts w:eastAsiaTheme="minorEastAsia"/>
                <w:color w:val="000000"/>
                <w:sz w:val="28"/>
                <w:szCs w:val="28"/>
                <w:vertAlign w:val="subscript"/>
                <w:lang w:val="ru-RU" w:eastAsia="en-US"/>
              </w:rPr>
              <w:t>общ</w:t>
            </w:r>
          </w:p>
        </w:tc>
        <w:tc>
          <w:tcPr>
            <w:tcW w:w="825" w:type="dxa"/>
            <w:vAlign w:val="center"/>
          </w:tcPr>
          <w:p w14:paraId="66F5B763" w14:textId="2108E790" w:rsidR="005E198D" w:rsidRPr="00714448" w:rsidRDefault="005E198D" w:rsidP="005E198D">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en-US" w:eastAsia="en-US"/>
              </w:rPr>
              <w:t>Ti</w:t>
            </w:r>
            <w:r>
              <w:rPr>
                <w:rFonts w:eastAsiaTheme="minorEastAsia"/>
                <w:color w:val="000000"/>
                <w:sz w:val="28"/>
                <w:szCs w:val="28"/>
                <w:lang w:val="ru-RU" w:eastAsia="en-US"/>
              </w:rPr>
              <w:t>О</w:t>
            </w:r>
            <w:r w:rsidRPr="005E198D">
              <w:rPr>
                <w:rFonts w:eastAsiaTheme="minorEastAsia"/>
                <w:color w:val="000000"/>
                <w:sz w:val="28"/>
                <w:szCs w:val="28"/>
                <w:vertAlign w:val="subscript"/>
                <w:lang w:val="ru-RU" w:eastAsia="en-US"/>
              </w:rPr>
              <w:t>2</w:t>
            </w:r>
          </w:p>
        </w:tc>
        <w:tc>
          <w:tcPr>
            <w:tcW w:w="789" w:type="dxa"/>
            <w:vAlign w:val="center"/>
          </w:tcPr>
          <w:p w14:paraId="1944CA48" w14:textId="690D3CEA" w:rsidR="005E198D" w:rsidRPr="00714448" w:rsidRDefault="005E198D" w:rsidP="005E198D">
            <w:pPr>
              <w:pStyle w:val="affa"/>
              <w:spacing w:before="0" w:beforeAutospacing="0" w:after="0" w:afterAutospacing="0"/>
              <w:jc w:val="center"/>
              <w:rPr>
                <w:rFonts w:eastAsiaTheme="minorEastAsia"/>
                <w:color w:val="000000"/>
                <w:sz w:val="28"/>
                <w:szCs w:val="28"/>
                <w:lang w:val="en-US" w:eastAsia="en-US"/>
              </w:rPr>
            </w:pPr>
            <w:r w:rsidRPr="00714448">
              <w:rPr>
                <w:rFonts w:eastAsiaTheme="minorEastAsia"/>
                <w:color w:val="000000"/>
                <w:sz w:val="28"/>
                <w:szCs w:val="28"/>
                <w:lang w:val="en-US" w:eastAsia="en-US"/>
              </w:rPr>
              <w:t>Fe</w:t>
            </w:r>
            <w:r w:rsidRPr="005E198D">
              <w:rPr>
                <w:rFonts w:eastAsiaTheme="minorEastAsia"/>
                <w:color w:val="000000"/>
                <w:sz w:val="28"/>
                <w:szCs w:val="28"/>
                <w:vertAlign w:val="subscript"/>
                <w:lang w:val="ru-RU" w:eastAsia="en-US"/>
              </w:rPr>
              <w:t>общ</w:t>
            </w:r>
          </w:p>
        </w:tc>
        <w:tc>
          <w:tcPr>
            <w:tcW w:w="789" w:type="dxa"/>
            <w:vAlign w:val="center"/>
          </w:tcPr>
          <w:p w14:paraId="146A7620" w14:textId="2031CFC7" w:rsidR="005E198D" w:rsidRPr="00714448" w:rsidRDefault="005E198D" w:rsidP="005E198D">
            <w:pPr>
              <w:pStyle w:val="affa"/>
              <w:spacing w:before="0" w:beforeAutospacing="0" w:after="0" w:afterAutospacing="0"/>
              <w:jc w:val="center"/>
              <w:rPr>
                <w:rFonts w:eastAsiaTheme="minorEastAsia"/>
                <w:color w:val="000000"/>
                <w:sz w:val="28"/>
                <w:szCs w:val="28"/>
                <w:lang w:val="en-US" w:eastAsia="en-US"/>
              </w:rPr>
            </w:pPr>
            <w:r w:rsidRPr="00714448">
              <w:rPr>
                <w:rFonts w:eastAsiaTheme="minorEastAsia"/>
                <w:color w:val="000000"/>
                <w:sz w:val="28"/>
                <w:szCs w:val="28"/>
                <w:lang w:val="en-US" w:eastAsia="en-US"/>
              </w:rPr>
              <w:t>Ti</w:t>
            </w:r>
            <w:r>
              <w:rPr>
                <w:rFonts w:eastAsiaTheme="minorEastAsia"/>
                <w:color w:val="000000"/>
                <w:sz w:val="28"/>
                <w:szCs w:val="28"/>
                <w:lang w:val="ru-RU" w:eastAsia="en-US"/>
              </w:rPr>
              <w:t>О</w:t>
            </w:r>
            <w:r w:rsidRPr="005E198D">
              <w:rPr>
                <w:rFonts w:eastAsiaTheme="minorEastAsia"/>
                <w:color w:val="000000"/>
                <w:sz w:val="28"/>
                <w:szCs w:val="28"/>
                <w:vertAlign w:val="subscript"/>
                <w:lang w:val="ru-RU" w:eastAsia="en-US"/>
              </w:rPr>
              <w:t>2</w:t>
            </w:r>
          </w:p>
        </w:tc>
      </w:tr>
      <w:tr w:rsidR="00EB01C8" w:rsidRPr="00865BAB" w14:paraId="724A4FCE" w14:textId="534276F3" w:rsidTr="009F73CC">
        <w:trPr>
          <w:jc w:val="center"/>
        </w:trPr>
        <w:tc>
          <w:tcPr>
            <w:tcW w:w="6516" w:type="dxa"/>
            <w:gridSpan w:val="7"/>
            <w:vAlign w:val="center"/>
          </w:tcPr>
          <w:p w14:paraId="5616AEB2" w14:textId="34E39D51" w:rsidR="00EB01C8" w:rsidRPr="00714448" w:rsidRDefault="00EB01C8"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Поступило</w:t>
            </w:r>
          </w:p>
        </w:tc>
        <w:tc>
          <w:tcPr>
            <w:tcW w:w="6601" w:type="dxa"/>
            <w:gridSpan w:val="7"/>
            <w:vAlign w:val="center"/>
          </w:tcPr>
          <w:p w14:paraId="37DA3380" w14:textId="3FC5B047" w:rsidR="00EB01C8" w:rsidRPr="00714448" w:rsidRDefault="00EB01C8"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Получено</w:t>
            </w:r>
          </w:p>
        </w:tc>
      </w:tr>
      <w:tr w:rsidR="00865BAB" w:rsidRPr="00865BAB" w14:paraId="223AEE41" w14:textId="77777777" w:rsidTr="00B23595">
        <w:trPr>
          <w:jc w:val="center"/>
        </w:trPr>
        <w:tc>
          <w:tcPr>
            <w:tcW w:w="13117" w:type="dxa"/>
            <w:gridSpan w:val="14"/>
            <w:vAlign w:val="center"/>
          </w:tcPr>
          <w:p w14:paraId="0997DE61" w14:textId="5345809C" w:rsidR="00865BAB" w:rsidRPr="00EB01C8" w:rsidRDefault="00865BAB" w:rsidP="00B23595">
            <w:pPr>
              <w:pStyle w:val="affa"/>
              <w:spacing w:before="0" w:beforeAutospacing="0" w:after="0" w:afterAutospacing="0"/>
              <w:jc w:val="center"/>
              <w:rPr>
                <w:rFonts w:eastAsiaTheme="minorEastAsia"/>
                <w:b/>
                <w:color w:val="000000"/>
                <w:sz w:val="28"/>
                <w:szCs w:val="28"/>
                <w:lang w:val="ru-RU" w:eastAsia="en-US"/>
              </w:rPr>
            </w:pPr>
            <w:r w:rsidRPr="00EB01C8">
              <w:rPr>
                <w:rFonts w:eastAsiaTheme="minorEastAsia"/>
                <w:b/>
                <w:color w:val="000000"/>
                <w:sz w:val="28"/>
                <w:szCs w:val="28"/>
                <w:lang w:val="ru-RU" w:eastAsia="en-US"/>
              </w:rPr>
              <w:t>Магнитная сепарация исходной руды</w:t>
            </w:r>
          </w:p>
        </w:tc>
      </w:tr>
      <w:tr w:rsidR="00865BAB" w:rsidRPr="00865BAB" w14:paraId="125C788B" w14:textId="5BFA053A" w:rsidTr="00B23595">
        <w:trPr>
          <w:jc w:val="center"/>
        </w:trPr>
        <w:tc>
          <w:tcPr>
            <w:tcW w:w="1466" w:type="dxa"/>
            <w:vAlign w:val="center"/>
          </w:tcPr>
          <w:p w14:paraId="27E480A8" w14:textId="2460059B" w:rsidR="00865BAB" w:rsidRPr="00714448" w:rsidRDefault="00865BAB"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Руда</w:t>
            </w:r>
          </w:p>
        </w:tc>
        <w:tc>
          <w:tcPr>
            <w:tcW w:w="873" w:type="dxa"/>
            <w:vAlign w:val="center"/>
          </w:tcPr>
          <w:p w14:paraId="04287963" w14:textId="0CB89688" w:rsidR="00865BAB" w:rsidRPr="00714448" w:rsidRDefault="00865BAB"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2,86</w:t>
            </w:r>
          </w:p>
        </w:tc>
        <w:tc>
          <w:tcPr>
            <w:tcW w:w="924" w:type="dxa"/>
            <w:vAlign w:val="center"/>
          </w:tcPr>
          <w:p w14:paraId="1FC581F7" w14:textId="3AAE47CF" w:rsidR="00865BAB" w:rsidRPr="00714448" w:rsidRDefault="00865BAB"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100,0</w:t>
            </w:r>
          </w:p>
        </w:tc>
        <w:tc>
          <w:tcPr>
            <w:tcW w:w="787" w:type="dxa"/>
            <w:vAlign w:val="center"/>
          </w:tcPr>
          <w:p w14:paraId="7717A0A4" w14:textId="563DAEAA" w:rsidR="00865BAB" w:rsidRPr="00714448" w:rsidRDefault="00865BAB"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29,4</w:t>
            </w:r>
          </w:p>
        </w:tc>
        <w:tc>
          <w:tcPr>
            <w:tcW w:w="815" w:type="dxa"/>
            <w:vAlign w:val="center"/>
          </w:tcPr>
          <w:p w14:paraId="4CA19C29" w14:textId="67A54495" w:rsidR="00865BAB" w:rsidRPr="00714448" w:rsidRDefault="00865BAB"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9,78</w:t>
            </w:r>
          </w:p>
        </w:tc>
        <w:tc>
          <w:tcPr>
            <w:tcW w:w="800" w:type="dxa"/>
            <w:vAlign w:val="center"/>
          </w:tcPr>
          <w:p w14:paraId="362881EF" w14:textId="09FE5C93" w:rsidR="00865BAB" w:rsidRPr="00714448" w:rsidRDefault="00865BAB"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100,0</w:t>
            </w:r>
          </w:p>
        </w:tc>
        <w:tc>
          <w:tcPr>
            <w:tcW w:w="851" w:type="dxa"/>
            <w:vAlign w:val="center"/>
          </w:tcPr>
          <w:p w14:paraId="313B3710" w14:textId="7A4CB07F" w:rsidR="00865BAB" w:rsidRPr="00714448" w:rsidRDefault="00865BAB"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100,0</w:t>
            </w:r>
          </w:p>
        </w:tc>
        <w:tc>
          <w:tcPr>
            <w:tcW w:w="1624" w:type="dxa"/>
            <w:vAlign w:val="center"/>
          </w:tcPr>
          <w:p w14:paraId="607AB175" w14:textId="7B4F6DFB" w:rsidR="00865BAB" w:rsidRPr="00714448" w:rsidRDefault="00865BAB"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Концентрат</w:t>
            </w:r>
          </w:p>
        </w:tc>
        <w:tc>
          <w:tcPr>
            <w:tcW w:w="873" w:type="dxa"/>
            <w:vAlign w:val="center"/>
          </w:tcPr>
          <w:p w14:paraId="5DF6B556" w14:textId="3CB13F29" w:rsidR="00865BAB" w:rsidRPr="00714448" w:rsidRDefault="00865BAB"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1,0</w:t>
            </w:r>
          </w:p>
        </w:tc>
        <w:tc>
          <w:tcPr>
            <w:tcW w:w="924" w:type="dxa"/>
            <w:vAlign w:val="center"/>
          </w:tcPr>
          <w:p w14:paraId="5C978A4B" w14:textId="6384BE38" w:rsidR="00865BAB" w:rsidRPr="00714448" w:rsidRDefault="00865BAB"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35,0</w:t>
            </w:r>
          </w:p>
        </w:tc>
        <w:tc>
          <w:tcPr>
            <w:tcW w:w="777" w:type="dxa"/>
            <w:vAlign w:val="center"/>
          </w:tcPr>
          <w:p w14:paraId="3CA14839" w14:textId="78A7E4D1" w:rsidR="00865BAB" w:rsidRPr="00714448" w:rsidRDefault="00865BAB"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51,0</w:t>
            </w:r>
          </w:p>
        </w:tc>
        <w:tc>
          <w:tcPr>
            <w:tcW w:w="825" w:type="dxa"/>
            <w:vAlign w:val="center"/>
          </w:tcPr>
          <w:p w14:paraId="09190CF6" w14:textId="02BA939E" w:rsidR="00865BAB" w:rsidRPr="00714448" w:rsidRDefault="00865BAB"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18,7</w:t>
            </w:r>
          </w:p>
        </w:tc>
        <w:tc>
          <w:tcPr>
            <w:tcW w:w="789" w:type="dxa"/>
            <w:vAlign w:val="center"/>
          </w:tcPr>
          <w:p w14:paraId="6FE53836" w14:textId="315D5CF2" w:rsidR="00865BAB" w:rsidRPr="00714448" w:rsidRDefault="002218C0"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60,71</w:t>
            </w:r>
          </w:p>
        </w:tc>
        <w:tc>
          <w:tcPr>
            <w:tcW w:w="789" w:type="dxa"/>
            <w:vAlign w:val="center"/>
          </w:tcPr>
          <w:p w14:paraId="21A768CD" w14:textId="09FB6BCE" w:rsidR="00865BAB" w:rsidRPr="00714448" w:rsidRDefault="002218C0"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66,92</w:t>
            </w:r>
          </w:p>
        </w:tc>
      </w:tr>
      <w:tr w:rsidR="00865BAB" w:rsidRPr="00865BAB" w14:paraId="3E2C3BCB" w14:textId="2E6C3513" w:rsidTr="00B23595">
        <w:trPr>
          <w:jc w:val="center"/>
        </w:trPr>
        <w:tc>
          <w:tcPr>
            <w:tcW w:w="1466" w:type="dxa"/>
            <w:vAlign w:val="center"/>
          </w:tcPr>
          <w:p w14:paraId="00892B11" w14:textId="1D933BFB" w:rsidR="00865BAB" w:rsidRPr="00714448" w:rsidRDefault="00865BAB"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873" w:type="dxa"/>
            <w:vAlign w:val="center"/>
          </w:tcPr>
          <w:p w14:paraId="2945D1FE" w14:textId="3470DAA2" w:rsidR="00865BAB" w:rsidRPr="00714448" w:rsidRDefault="00865BAB"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924" w:type="dxa"/>
            <w:vAlign w:val="center"/>
          </w:tcPr>
          <w:p w14:paraId="7695B432" w14:textId="68805982" w:rsidR="00865BAB" w:rsidRPr="00714448" w:rsidRDefault="00865BAB"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787" w:type="dxa"/>
            <w:vAlign w:val="center"/>
          </w:tcPr>
          <w:p w14:paraId="682ECCF9" w14:textId="1EF6B635" w:rsidR="00865BAB" w:rsidRPr="00714448" w:rsidRDefault="00865BAB"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815" w:type="dxa"/>
            <w:vAlign w:val="center"/>
          </w:tcPr>
          <w:p w14:paraId="21C4609E" w14:textId="79B8CAE5" w:rsidR="00865BAB" w:rsidRPr="00714448" w:rsidRDefault="00865BAB"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800" w:type="dxa"/>
            <w:vAlign w:val="center"/>
          </w:tcPr>
          <w:p w14:paraId="60681E72" w14:textId="6B1BFC62" w:rsidR="00865BAB" w:rsidRPr="00714448" w:rsidRDefault="00865BAB"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851" w:type="dxa"/>
            <w:vAlign w:val="center"/>
          </w:tcPr>
          <w:p w14:paraId="1B4568CA" w14:textId="2BAE2C5F" w:rsidR="00865BAB" w:rsidRPr="00714448" w:rsidRDefault="00865BAB"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1624" w:type="dxa"/>
            <w:vAlign w:val="center"/>
          </w:tcPr>
          <w:p w14:paraId="667A56C7" w14:textId="47BC3B8D" w:rsidR="00865BAB" w:rsidRPr="00714448" w:rsidRDefault="00865BAB"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Хвосты</w:t>
            </w:r>
          </w:p>
        </w:tc>
        <w:tc>
          <w:tcPr>
            <w:tcW w:w="873" w:type="dxa"/>
            <w:vAlign w:val="center"/>
          </w:tcPr>
          <w:p w14:paraId="7E6006D3" w14:textId="0A00C252" w:rsidR="00865BAB" w:rsidRPr="00714448" w:rsidRDefault="00865BAB"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1,86</w:t>
            </w:r>
          </w:p>
        </w:tc>
        <w:tc>
          <w:tcPr>
            <w:tcW w:w="924" w:type="dxa"/>
            <w:vAlign w:val="center"/>
          </w:tcPr>
          <w:p w14:paraId="44F2DA7E" w14:textId="1FD8CCF2" w:rsidR="00865BAB" w:rsidRPr="00714448" w:rsidRDefault="00865BAB"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65,0</w:t>
            </w:r>
          </w:p>
        </w:tc>
        <w:tc>
          <w:tcPr>
            <w:tcW w:w="777" w:type="dxa"/>
            <w:vAlign w:val="center"/>
          </w:tcPr>
          <w:p w14:paraId="33B4E7C5" w14:textId="6499DFB6" w:rsidR="00865BAB" w:rsidRPr="00714448" w:rsidRDefault="00865BAB" w:rsidP="00B23595">
            <w:pPr>
              <w:pStyle w:val="affa"/>
              <w:spacing w:before="0" w:beforeAutospacing="0" w:after="0" w:afterAutospacing="0"/>
              <w:jc w:val="center"/>
              <w:rPr>
                <w:rFonts w:eastAsiaTheme="minorEastAsia"/>
                <w:color w:val="000000"/>
                <w:sz w:val="28"/>
                <w:szCs w:val="28"/>
                <w:lang w:val="ru-RU" w:eastAsia="en-US"/>
              </w:rPr>
            </w:pPr>
            <w:r w:rsidRPr="00714448">
              <w:rPr>
                <w:color w:val="000000"/>
                <w:sz w:val="28"/>
                <w:szCs w:val="28"/>
                <w:lang w:val="ru-RU"/>
              </w:rPr>
              <w:t>17,7</w:t>
            </w:r>
          </w:p>
        </w:tc>
        <w:tc>
          <w:tcPr>
            <w:tcW w:w="825" w:type="dxa"/>
            <w:vAlign w:val="center"/>
          </w:tcPr>
          <w:p w14:paraId="6D06B84B" w14:textId="23507375" w:rsidR="00865BAB" w:rsidRPr="00714448" w:rsidRDefault="00865BAB" w:rsidP="00B23595">
            <w:pPr>
              <w:pStyle w:val="affa"/>
              <w:spacing w:before="0" w:beforeAutospacing="0" w:after="0" w:afterAutospacing="0"/>
              <w:jc w:val="center"/>
              <w:rPr>
                <w:rFonts w:eastAsiaTheme="minorEastAsia"/>
                <w:color w:val="000000"/>
                <w:sz w:val="28"/>
                <w:szCs w:val="28"/>
                <w:lang w:val="ru-RU" w:eastAsia="en-US"/>
              </w:rPr>
            </w:pPr>
            <w:r w:rsidRPr="00714448">
              <w:rPr>
                <w:color w:val="000000"/>
                <w:sz w:val="28"/>
                <w:szCs w:val="28"/>
                <w:lang w:val="ru-RU"/>
              </w:rPr>
              <w:t>4,9</w:t>
            </w:r>
          </w:p>
        </w:tc>
        <w:tc>
          <w:tcPr>
            <w:tcW w:w="789" w:type="dxa"/>
            <w:vAlign w:val="center"/>
          </w:tcPr>
          <w:p w14:paraId="701DA235" w14:textId="23D3E2E7" w:rsidR="00865BAB" w:rsidRPr="00714448" w:rsidRDefault="00D165AA" w:rsidP="00B23595">
            <w:pPr>
              <w:pStyle w:val="affa"/>
              <w:spacing w:before="0" w:beforeAutospacing="0" w:after="0" w:afterAutospacing="0"/>
              <w:jc w:val="center"/>
              <w:rPr>
                <w:color w:val="000000"/>
                <w:sz w:val="28"/>
                <w:szCs w:val="28"/>
                <w:lang w:val="ru-RU"/>
              </w:rPr>
            </w:pPr>
            <w:r w:rsidRPr="00714448">
              <w:rPr>
                <w:color w:val="000000"/>
                <w:sz w:val="28"/>
                <w:szCs w:val="28"/>
                <w:lang w:val="ru-RU"/>
              </w:rPr>
              <w:t>39,29</w:t>
            </w:r>
          </w:p>
        </w:tc>
        <w:tc>
          <w:tcPr>
            <w:tcW w:w="789" w:type="dxa"/>
            <w:vAlign w:val="center"/>
          </w:tcPr>
          <w:p w14:paraId="083CE103" w14:textId="42F0434F" w:rsidR="00865BAB" w:rsidRPr="00714448" w:rsidRDefault="00D165AA" w:rsidP="00B23595">
            <w:pPr>
              <w:pStyle w:val="affa"/>
              <w:spacing w:before="0" w:beforeAutospacing="0" w:after="0" w:afterAutospacing="0"/>
              <w:jc w:val="center"/>
              <w:rPr>
                <w:color w:val="000000"/>
                <w:sz w:val="28"/>
                <w:szCs w:val="28"/>
                <w:lang w:val="ru-RU"/>
              </w:rPr>
            </w:pPr>
            <w:r w:rsidRPr="00714448">
              <w:rPr>
                <w:color w:val="000000"/>
                <w:sz w:val="28"/>
                <w:szCs w:val="28"/>
                <w:lang w:val="ru-RU"/>
              </w:rPr>
              <w:t>33,08</w:t>
            </w:r>
          </w:p>
        </w:tc>
      </w:tr>
      <w:tr w:rsidR="00D165AA" w:rsidRPr="00865BAB" w14:paraId="2DF7BFC2" w14:textId="2290F207" w:rsidTr="00B23595">
        <w:trPr>
          <w:jc w:val="center"/>
        </w:trPr>
        <w:tc>
          <w:tcPr>
            <w:tcW w:w="1466" w:type="dxa"/>
            <w:vAlign w:val="center"/>
          </w:tcPr>
          <w:p w14:paraId="41FEC2AC" w14:textId="15750742" w:rsidR="00D165AA" w:rsidRPr="00714448" w:rsidRDefault="00D165AA"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ИТОГО</w:t>
            </w:r>
          </w:p>
        </w:tc>
        <w:tc>
          <w:tcPr>
            <w:tcW w:w="873" w:type="dxa"/>
            <w:vAlign w:val="center"/>
          </w:tcPr>
          <w:p w14:paraId="657F17D9" w14:textId="0D425BC1" w:rsidR="00D165AA" w:rsidRPr="00714448" w:rsidRDefault="00D165AA"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2,86</w:t>
            </w:r>
          </w:p>
        </w:tc>
        <w:tc>
          <w:tcPr>
            <w:tcW w:w="924" w:type="dxa"/>
            <w:vAlign w:val="center"/>
          </w:tcPr>
          <w:p w14:paraId="57C2D817" w14:textId="78733451" w:rsidR="00D165AA" w:rsidRPr="00714448" w:rsidRDefault="00D165AA"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100,0</w:t>
            </w:r>
          </w:p>
        </w:tc>
        <w:tc>
          <w:tcPr>
            <w:tcW w:w="787" w:type="dxa"/>
            <w:vAlign w:val="center"/>
          </w:tcPr>
          <w:p w14:paraId="68E8D8A6" w14:textId="77777777" w:rsidR="00D165AA" w:rsidRPr="00714448" w:rsidRDefault="00D165AA" w:rsidP="00B23595">
            <w:pPr>
              <w:pStyle w:val="affa"/>
              <w:spacing w:before="0" w:beforeAutospacing="0" w:after="0" w:afterAutospacing="0"/>
              <w:jc w:val="center"/>
              <w:rPr>
                <w:rFonts w:eastAsiaTheme="minorEastAsia"/>
                <w:color w:val="000000"/>
                <w:sz w:val="28"/>
                <w:szCs w:val="28"/>
                <w:lang w:val="ru-RU" w:eastAsia="en-US"/>
              </w:rPr>
            </w:pPr>
          </w:p>
        </w:tc>
        <w:tc>
          <w:tcPr>
            <w:tcW w:w="815" w:type="dxa"/>
            <w:vAlign w:val="center"/>
          </w:tcPr>
          <w:p w14:paraId="7EBCC020" w14:textId="77777777" w:rsidR="00D165AA" w:rsidRPr="00714448" w:rsidRDefault="00D165AA" w:rsidP="00B23595">
            <w:pPr>
              <w:pStyle w:val="affa"/>
              <w:spacing w:before="0" w:beforeAutospacing="0" w:after="0" w:afterAutospacing="0"/>
              <w:jc w:val="center"/>
              <w:rPr>
                <w:rFonts w:eastAsiaTheme="minorEastAsia"/>
                <w:color w:val="000000"/>
                <w:sz w:val="28"/>
                <w:szCs w:val="28"/>
                <w:lang w:val="ru-RU" w:eastAsia="en-US"/>
              </w:rPr>
            </w:pPr>
          </w:p>
        </w:tc>
        <w:tc>
          <w:tcPr>
            <w:tcW w:w="800" w:type="dxa"/>
            <w:vAlign w:val="center"/>
          </w:tcPr>
          <w:p w14:paraId="5C104559" w14:textId="7D8F13FE" w:rsidR="00D165AA" w:rsidRPr="00714448" w:rsidRDefault="00D165AA"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100,0</w:t>
            </w:r>
          </w:p>
        </w:tc>
        <w:tc>
          <w:tcPr>
            <w:tcW w:w="851" w:type="dxa"/>
            <w:vAlign w:val="center"/>
          </w:tcPr>
          <w:p w14:paraId="1DE59B4C" w14:textId="74FEF36D" w:rsidR="00D165AA" w:rsidRPr="00714448" w:rsidRDefault="00D165AA"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100,0</w:t>
            </w:r>
          </w:p>
        </w:tc>
        <w:tc>
          <w:tcPr>
            <w:tcW w:w="1624" w:type="dxa"/>
            <w:vAlign w:val="center"/>
          </w:tcPr>
          <w:p w14:paraId="47CC4088" w14:textId="50D1DBAF" w:rsidR="00D165AA" w:rsidRPr="00714448" w:rsidRDefault="00D165AA"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ИТОГО</w:t>
            </w:r>
          </w:p>
        </w:tc>
        <w:tc>
          <w:tcPr>
            <w:tcW w:w="873" w:type="dxa"/>
            <w:vAlign w:val="center"/>
          </w:tcPr>
          <w:p w14:paraId="01D46E49" w14:textId="3CCFCE46" w:rsidR="00D165AA" w:rsidRPr="00714448" w:rsidRDefault="00D165AA"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2,86</w:t>
            </w:r>
          </w:p>
        </w:tc>
        <w:tc>
          <w:tcPr>
            <w:tcW w:w="924" w:type="dxa"/>
            <w:vAlign w:val="center"/>
          </w:tcPr>
          <w:p w14:paraId="4D97A7EE" w14:textId="675001CE" w:rsidR="00D165AA" w:rsidRPr="00714448" w:rsidRDefault="00D165AA"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100,0</w:t>
            </w:r>
          </w:p>
        </w:tc>
        <w:tc>
          <w:tcPr>
            <w:tcW w:w="777" w:type="dxa"/>
            <w:vAlign w:val="center"/>
          </w:tcPr>
          <w:p w14:paraId="4E124541" w14:textId="48C00A69" w:rsidR="00D165AA" w:rsidRPr="00714448" w:rsidRDefault="00D165AA"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29,4</w:t>
            </w:r>
          </w:p>
        </w:tc>
        <w:tc>
          <w:tcPr>
            <w:tcW w:w="825" w:type="dxa"/>
            <w:vAlign w:val="center"/>
          </w:tcPr>
          <w:p w14:paraId="649728D5" w14:textId="0A5C2CE6" w:rsidR="00D165AA" w:rsidRPr="00714448" w:rsidRDefault="00D165AA"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9,78</w:t>
            </w:r>
          </w:p>
        </w:tc>
        <w:tc>
          <w:tcPr>
            <w:tcW w:w="789" w:type="dxa"/>
            <w:vAlign w:val="center"/>
          </w:tcPr>
          <w:p w14:paraId="504D5CA2" w14:textId="3F9B3C91" w:rsidR="00D165AA" w:rsidRPr="00714448" w:rsidRDefault="00D165AA"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100,0</w:t>
            </w:r>
          </w:p>
        </w:tc>
        <w:tc>
          <w:tcPr>
            <w:tcW w:w="789" w:type="dxa"/>
            <w:vAlign w:val="center"/>
          </w:tcPr>
          <w:p w14:paraId="2DA1CA64" w14:textId="416F4A56" w:rsidR="00D165AA" w:rsidRPr="00714448" w:rsidRDefault="00D165AA"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100,0</w:t>
            </w:r>
          </w:p>
        </w:tc>
      </w:tr>
      <w:tr w:rsidR="004F4973" w:rsidRPr="00865BAB" w14:paraId="609A024D" w14:textId="77777777" w:rsidTr="00B23595">
        <w:trPr>
          <w:jc w:val="center"/>
        </w:trPr>
        <w:tc>
          <w:tcPr>
            <w:tcW w:w="13117" w:type="dxa"/>
            <w:gridSpan w:val="14"/>
            <w:vAlign w:val="center"/>
          </w:tcPr>
          <w:p w14:paraId="49EE9369" w14:textId="42E78054" w:rsidR="004F4973" w:rsidRPr="00EB01C8" w:rsidRDefault="004F4973" w:rsidP="00B23595">
            <w:pPr>
              <w:pStyle w:val="affa"/>
              <w:spacing w:before="0" w:beforeAutospacing="0" w:after="0" w:afterAutospacing="0"/>
              <w:jc w:val="center"/>
              <w:rPr>
                <w:rFonts w:eastAsiaTheme="minorEastAsia"/>
                <w:b/>
                <w:color w:val="000000"/>
                <w:sz w:val="28"/>
                <w:szCs w:val="28"/>
                <w:lang w:val="ru-RU" w:eastAsia="en-US"/>
              </w:rPr>
            </w:pPr>
            <w:r w:rsidRPr="00EB01C8">
              <w:rPr>
                <w:rFonts w:eastAsiaTheme="minorEastAsia"/>
                <w:b/>
                <w:color w:val="000000"/>
                <w:sz w:val="28"/>
                <w:szCs w:val="28"/>
                <w:lang w:val="ru-RU" w:eastAsia="en-US"/>
              </w:rPr>
              <w:t>Обжиг</w:t>
            </w:r>
          </w:p>
        </w:tc>
      </w:tr>
      <w:tr w:rsidR="00753EA7" w:rsidRPr="00865BAB" w14:paraId="6CF60922" w14:textId="760FCD4A" w:rsidTr="00B23595">
        <w:trPr>
          <w:jc w:val="center"/>
        </w:trPr>
        <w:tc>
          <w:tcPr>
            <w:tcW w:w="1466" w:type="dxa"/>
            <w:vAlign w:val="center"/>
          </w:tcPr>
          <w:p w14:paraId="714E31A0" w14:textId="15F8CDF4" w:rsidR="00753EA7" w:rsidRPr="00714448" w:rsidRDefault="00753EA7"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Концентрат</w:t>
            </w:r>
          </w:p>
        </w:tc>
        <w:tc>
          <w:tcPr>
            <w:tcW w:w="873" w:type="dxa"/>
            <w:vAlign w:val="center"/>
          </w:tcPr>
          <w:p w14:paraId="5FD2B15F" w14:textId="69725E7D" w:rsidR="00753EA7" w:rsidRPr="00714448" w:rsidRDefault="00753EA7"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1,0</w:t>
            </w:r>
          </w:p>
        </w:tc>
        <w:tc>
          <w:tcPr>
            <w:tcW w:w="924" w:type="dxa"/>
            <w:vAlign w:val="center"/>
          </w:tcPr>
          <w:p w14:paraId="30EB793B" w14:textId="067FE389" w:rsidR="00753EA7" w:rsidRPr="00714448" w:rsidRDefault="00753EA7"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35,0</w:t>
            </w:r>
          </w:p>
        </w:tc>
        <w:tc>
          <w:tcPr>
            <w:tcW w:w="787" w:type="dxa"/>
            <w:vAlign w:val="center"/>
          </w:tcPr>
          <w:p w14:paraId="54969F9A" w14:textId="53DD2726" w:rsidR="00753EA7" w:rsidRPr="00714448" w:rsidRDefault="00753EA7"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51,0</w:t>
            </w:r>
          </w:p>
        </w:tc>
        <w:tc>
          <w:tcPr>
            <w:tcW w:w="815" w:type="dxa"/>
            <w:vAlign w:val="center"/>
          </w:tcPr>
          <w:p w14:paraId="71BC7F02" w14:textId="6633B25F" w:rsidR="00753EA7" w:rsidRPr="00714448" w:rsidRDefault="00753EA7"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18,7</w:t>
            </w:r>
          </w:p>
        </w:tc>
        <w:tc>
          <w:tcPr>
            <w:tcW w:w="800" w:type="dxa"/>
            <w:vAlign w:val="center"/>
          </w:tcPr>
          <w:p w14:paraId="101DE31F" w14:textId="15945217" w:rsidR="00753EA7" w:rsidRPr="00714448" w:rsidRDefault="00753EA7"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60,71</w:t>
            </w:r>
          </w:p>
        </w:tc>
        <w:tc>
          <w:tcPr>
            <w:tcW w:w="851" w:type="dxa"/>
            <w:vAlign w:val="center"/>
          </w:tcPr>
          <w:p w14:paraId="69B6A12E" w14:textId="761E076E" w:rsidR="00753EA7" w:rsidRPr="00714448" w:rsidRDefault="00753EA7"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66,92</w:t>
            </w:r>
          </w:p>
        </w:tc>
        <w:tc>
          <w:tcPr>
            <w:tcW w:w="1624" w:type="dxa"/>
            <w:vAlign w:val="center"/>
          </w:tcPr>
          <w:p w14:paraId="3175C89D" w14:textId="6E987468" w:rsidR="00753EA7" w:rsidRPr="00714448" w:rsidRDefault="00753EA7"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Огарок</w:t>
            </w:r>
          </w:p>
        </w:tc>
        <w:tc>
          <w:tcPr>
            <w:tcW w:w="873" w:type="dxa"/>
            <w:vAlign w:val="center"/>
          </w:tcPr>
          <w:p w14:paraId="0E9DF792" w14:textId="127B9B74" w:rsidR="00753EA7" w:rsidRPr="00714448" w:rsidRDefault="00753EA7"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0,8</w:t>
            </w:r>
          </w:p>
        </w:tc>
        <w:tc>
          <w:tcPr>
            <w:tcW w:w="924" w:type="dxa"/>
            <w:vAlign w:val="center"/>
          </w:tcPr>
          <w:p w14:paraId="5D2F48EB" w14:textId="19EAA1CB" w:rsidR="00753EA7" w:rsidRPr="00714448" w:rsidRDefault="00753EA7"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28,0</w:t>
            </w:r>
          </w:p>
        </w:tc>
        <w:tc>
          <w:tcPr>
            <w:tcW w:w="777" w:type="dxa"/>
            <w:vAlign w:val="center"/>
          </w:tcPr>
          <w:p w14:paraId="7A0D5801" w14:textId="01C2E7A0" w:rsidR="00753EA7" w:rsidRPr="00714448" w:rsidRDefault="00753EA7"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63,75</w:t>
            </w:r>
          </w:p>
        </w:tc>
        <w:tc>
          <w:tcPr>
            <w:tcW w:w="825" w:type="dxa"/>
            <w:vAlign w:val="center"/>
          </w:tcPr>
          <w:p w14:paraId="62739BB8" w14:textId="4B2F884F" w:rsidR="00753EA7" w:rsidRPr="00714448" w:rsidRDefault="00753EA7"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23,38</w:t>
            </w:r>
          </w:p>
        </w:tc>
        <w:tc>
          <w:tcPr>
            <w:tcW w:w="789" w:type="dxa"/>
            <w:vAlign w:val="center"/>
          </w:tcPr>
          <w:p w14:paraId="2C50919A" w14:textId="6E5338AA" w:rsidR="00753EA7" w:rsidRPr="00714448" w:rsidRDefault="00753EA7"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60,71</w:t>
            </w:r>
          </w:p>
        </w:tc>
        <w:tc>
          <w:tcPr>
            <w:tcW w:w="789" w:type="dxa"/>
            <w:vAlign w:val="center"/>
          </w:tcPr>
          <w:p w14:paraId="57438F2F" w14:textId="09B1CB98" w:rsidR="00753EA7" w:rsidRPr="00714448" w:rsidRDefault="00753EA7"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66,92</w:t>
            </w:r>
          </w:p>
        </w:tc>
      </w:tr>
      <w:tr w:rsidR="004F4973" w:rsidRPr="00865BAB" w14:paraId="056F64DC" w14:textId="55D8EF4A" w:rsidTr="00B23595">
        <w:trPr>
          <w:jc w:val="center"/>
        </w:trPr>
        <w:tc>
          <w:tcPr>
            <w:tcW w:w="1466" w:type="dxa"/>
            <w:vAlign w:val="center"/>
          </w:tcPr>
          <w:p w14:paraId="64EB5399" w14:textId="491EFEE7"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Полукокс</w:t>
            </w:r>
          </w:p>
        </w:tc>
        <w:tc>
          <w:tcPr>
            <w:tcW w:w="873" w:type="dxa"/>
            <w:vAlign w:val="center"/>
          </w:tcPr>
          <w:p w14:paraId="32F2FCBC" w14:textId="50E450B5"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0,2</w:t>
            </w:r>
          </w:p>
        </w:tc>
        <w:tc>
          <w:tcPr>
            <w:tcW w:w="924" w:type="dxa"/>
            <w:vAlign w:val="center"/>
          </w:tcPr>
          <w:p w14:paraId="2ED67E35" w14:textId="352EA613"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787" w:type="dxa"/>
            <w:vAlign w:val="center"/>
          </w:tcPr>
          <w:p w14:paraId="75B47CC9" w14:textId="684ED0FC"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815" w:type="dxa"/>
            <w:vAlign w:val="center"/>
          </w:tcPr>
          <w:p w14:paraId="1C7AD864" w14:textId="32B431A8"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800" w:type="dxa"/>
            <w:vAlign w:val="center"/>
          </w:tcPr>
          <w:p w14:paraId="1AD8FD36" w14:textId="2D8F068F"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851" w:type="dxa"/>
            <w:vAlign w:val="center"/>
          </w:tcPr>
          <w:p w14:paraId="5794B5EC" w14:textId="05669DBC"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1624" w:type="dxa"/>
            <w:vAlign w:val="center"/>
          </w:tcPr>
          <w:p w14:paraId="28241A71" w14:textId="1E525507"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Потери с газами</w:t>
            </w:r>
          </w:p>
        </w:tc>
        <w:tc>
          <w:tcPr>
            <w:tcW w:w="873" w:type="dxa"/>
            <w:vAlign w:val="center"/>
          </w:tcPr>
          <w:p w14:paraId="0C17186D" w14:textId="350686FF"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0,74</w:t>
            </w:r>
          </w:p>
        </w:tc>
        <w:tc>
          <w:tcPr>
            <w:tcW w:w="924" w:type="dxa"/>
            <w:vAlign w:val="center"/>
          </w:tcPr>
          <w:p w14:paraId="6D10C9FD" w14:textId="52663555"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777" w:type="dxa"/>
            <w:vAlign w:val="center"/>
          </w:tcPr>
          <w:p w14:paraId="3821D82F" w14:textId="79A23D56"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825" w:type="dxa"/>
            <w:vAlign w:val="center"/>
          </w:tcPr>
          <w:p w14:paraId="48A3E59C" w14:textId="6018124A"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789" w:type="dxa"/>
            <w:vAlign w:val="center"/>
          </w:tcPr>
          <w:p w14:paraId="4070114E" w14:textId="062932B4"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789" w:type="dxa"/>
            <w:vAlign w:val="center"/>
          </w:tcPr>
          <w:p w14:paraId="7E60D554" w14:textId="30D2033B"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r>
      <w:tr w:rsidR="004F4973" w:rsidRPr="00865BAB" w14:paraId="598C42D5" w14:textId="63E4E37C" w:rsidTr="00B23595">
        <w:trPr>
          <w:jc w:val="center"/>
        </w:trPr>
        <w:tc>
          <w:tcPr>
            <w:tcW w:w="1466" w:type="dxa"/>
            <w:vAlign w:val="center"/>
          </w:tcPr>
          <w:p w14:paraId="153A4D54" w14:textId="288EA0C2"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ОРТХ</w:t>
            </w:r>
          </w:p>
        </w:tc>
        <w:tc>
          <w:tcPr>
            <w:tcW w:w="873" w:type="dxa"/>
            <w:vAlign w:val="center"/>
          </w:tcPr>
          <w:p w14:paraId="78B55F76" w14:textId="12C2AD26"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0,3</w:t>
            </w:r>
          </w:p>
        </w:tc>
        <w:tc>
          <w:tcPr>
            <w:tcW w:w="924" w:type="dxa"/>
            <w:vAlign w:val="center"/>
          </w:tcPr>
          <w:p w14:paraId="611C2ACD" w14:textId="59A5ECA9"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787" w:type="dxa"/>
            <w:vAlign w:val="center"/>
          </w:tcPr>
          <w:p w14:paraId="10A2DAE9" w14:textId="6F7CCD1D"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815" w:type="dxa"/>
            <w:vAlign w:val="center"/>
          </w:tcPr>
          <w:p w14:paraId="47986A91" w14:textId="21D5B2CB"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800" w:type="dxa"/>
            <w:vAlign w:val="center"/>
          </w:tcPr>
          <w:p w14:paraId="13913B41" w14:textId="62FB647A"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851" w:type="dxa"/>
            <w:vAlign w:val="center"/>
          </w:tcPr>
          <w:p w14:paraId="3EE0124C" w14:textId="4CBDF9B5"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1624" w:type="dxa"/>
            <w:vAlign w:val="center"/>
          </w:tcPr>
          <w:p w14:paraId="52B4C75A" w14:textId="7F140A67"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873" w:type="dxa"/>
            <w:vAlign w:val="center"/>
          </w:tcPr>
          <w:p w14:paraId="7C50B610" w14:textId="4AB3A4B6"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924" w:type="dxa"/>
            <w:vAlign w:val="center"/>
          </w:tcPr>
          <w:p w14:paraId="3F657302" w14:textId="6DE32EBA"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777" w:type="dxa"/>
            <w:vAlign w:val="center"/>
          </w:tcPr>
          <w:p w14:paraId="31F9DC7C" w14:textId="3F847601"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825" w:type="dxa"/>
            <w:vAlign w:val="center"/>
          </w:tcPr>
          <w:p w14:paraId="3D2F208B" w14:textId="5ADA6C62"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789" w:type="dxa"/>
            <w:vAlign w:val="center"/>
          </w:tcPr>
          <w:p w14:paraId="1BBEE29E" w14:textId="758AC7CE"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789" w:type="dxa"/>
            <w:vAlign w:val="center"/>
          </w:tcPr>
          <w:p w14:paraId="5EF80282" w14:textId="03D2C50E"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r>
      <w:tr w:rsidR="004F4973" w:rsidRPr="00865BAB" w14:paraId="0A33708B" w14:textId="6B8515BB" w:rsidTr="00B23595">
        <w:trPr>
          <w:jc w:val="center"/>
        </w:trPr>
        <w:tc>
          <w:tcPr>
            <w:tcW w:w="1466" w:type="dxa"/>
            <w:vAlign w:val="center"/>
          </w:tcPr>
          <w:p w14:paraId="5595D300" w14:textId="610A5351" w:rsidR="004F4973" w:rsidRPr="00714448" w:rsidRDefault="004F4973" w:rsidP="00B23595">
            <w:pPr>
              <w:pStyle w:val="affa"/>
              <w:spacing w:before="0" w:beforeAutospacing="0" w:after="0" w:afterAutospacing="0"/>
              <w:jc w:val="center"/>
              <w:rPr>
                <w:rFonts w:eastAsiaTheme="minorEastAsia"/>
                <w:color w:val="000000"/>
                <w:sz w:val="28"/>
                <w:szCs w:val="28"/>
                <w:lang w:val="en-US" w:eastAsia="en-US"/>
              </w:rPr>
            </w:pPr>
            <w:r w:rsidRPr="00714448">
              <w:rPr>
                <w:rFonts w:eastAsiaTheme="minorEastAsia"/>
                <w:color w:val="000000"/>
                <w:sz w:val="28"/>
                <w:szCs w:val="28"/>
                <w:lang w:val="en-US" w:eastAsia="en-US"/>
              </w:rPr>
              <w:t>CaF</w:t>
            </w:r>
            <w:r w:rsidRPr="006348B8">
              <w:rPr>
                <w:rFonts w:eastAsiaTheme="minorEastAsia"/>
                <w:color w:val="000000"/>
                <w:sz w:val="28"/>
                <w:szCs w:val="28"/>
                <w:vertAlign w:val="subscript"/>
                <w:lang w:val="en-US" w:eastAsia="en-US"/>
              </w:rPr>
              <w:t>2</w:t>
            </w:r>
          </w:p>
        </w:tc>
        <w:tc>
          <w:tcPr>
            <w:tcW w:w="873" w:type="dxa"/>
            <w:vAlign w:val="center"/>
          </w:tcPr>
          <w:p w14:paraId="6FCC978A" w14:textId="237A5F90"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0,04</w:t>
            </w:r>
          </w:p>
        </w:tc>
        <w:tc>
          <w:tcPr>
            <w:tcW w:w="924" w:type="dxa"/>
            <w:vAlign w:val="center"/>
          </w:tcPr>
          <w:p w14:paraId="16DE8298" w14:textId="4D74ED5B"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787" w:type="dxa"/>
            <w:vAlign w:val="center"/>
          </w:tcPr>
          <w:p w14:paraId="7144C5A0" w14:textId="1E38E6E5"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815" w:type="dxa"/>
            <w:vAlign w:val="center"/>
          </w:tcPr>
          <w:p w14:paraId="6B19FD2F" w14:textId="07FEAE2B"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800" w:type="dxa"/>
            <w:vAlign w:val="center"/>
          </w:tcPr>
          <w:p w14:paraId="6217DE14" w14:textId="614A95ED"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851" w:type="dxa"/>
            <w:vAlign w:val="center"/>
          </w:tcPr>
          <w:p w14:paraId="41DF7EBB" w14:textId="2F216860"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1624" w:type="dxa"/>
            <w:vAlign w:val="center"/>
          </w:tcPr>
          <w:p w14:paraId="765E851B" w14:textId="352AB145"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873" w:type="dxa"/>
            <w:vAlign w:val="center"/>
          </w:tcPr>
          <w:p w14:paraId="232551EC" w14:textId="12309C27"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924" w:type="dxa"/>
            <w:vAlign w:val="center"/>
          </w:tcPr>
          <w:p w14:paraId="69C4A0FA" w14:textId="57AFD582"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777" w:type="dxa"/>
            <w:vAlign w:val="center"/>
          </w:tcPr>
          <w:p w14:paraId="37607348" w14:textId="0F9ED191"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825" w:type="dxa"/>
            <w:vAlign w:val="center"/>
          </w:tcPr>
          <w:p w14:paraId="2C5998F0" w14:textId="087CDB19"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789" w:type="dxa"/>
            <w:vAlign w:val="center"/>
          </w:tcPr>
          <w:p w14:paraId="316754A9" w14:textId="68200E50"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789" w:type="dxa"/>
            <w:vAlign w:val="center"/>
          </w:tcPr>
          <w:p w14:paraId="6B9FA556" w14:textId="47DE5CAA"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r>
      <w:tr w:rsidR="004F4973" w:rsidRPr="00865BAB" w14:paraId="54806710" w14:textId="6696BE90" w:rsidTr="00B23595">
        <w:trPr>
          <w:jc w:val="center"/>
        </w:trPr>
        <w:tc>
          <w:tcPr>
            <w:tcW w:w="1466" w:type="dxa"/>
            <w:vAlign w:val="center"/>
          </w:tcPr>
          <w:p w14:paraId="106F6710" w14:textId="57B5B8F8"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ИТОГО</w:t>
            </w:r>
          </w:p>
        </w:tc>
        <w:tc>
          <w:tcPr>
            <w:tcW w:w="873" w:type="dxa"/>
            <w:vAlign w:val="center"/>
          </w:tcPr>
          <w:p w14:paraId="1CD1827E" w14:textId="133F3ED4"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1,54</w:t>
            </w:r>
          </w:p>
        </w:tc>
        <w:tc>
          <w:tcPr>
            <w:tcW w:w="924" w:type="dxa"/>
            <w:vAlign w:val="center"/>
          </w:tcPr>
          <w:p w14:paraId="2C87DFA9" w14:textId="6D96F38B"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787" w:type="dxa"/>
            <w:vAlign w:val="center"/>
          </w:tcPr>
          <w:p w14:paraId="739C1F99" w14:textId="1203C34E"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815" w:type="dxa"/>
            <w:vAlign w:val="center"/>
          </w:tcPr>
          <w:p w14:paraId="72F0539B" w14:textId="7B882504"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800" w:type="dxa"/>
            <w:vAlign w:val="center"/>
          </w:tcPr>
          <w:p w14:paraId="0FF0FD61" w14:textId="7560496F"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60,71</w:t>
            </w:r>
          </w:p>
        </w:tc>
        <w:tc>
          <w:tcPr>
            <w:tcW w:w="851" w:type="dxa"/>
            <w:vAlign w:val="center"/>
          </w:tcPr>
          <w:p w14:paraId="43613CD4" w14:textId="09EE13AD"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66,92</w:t>
            </w:r>
          </w:p>
        </w:tc>
        <w:tc>
          <w:tcPr>
            <w:tcW w:w="1624" w:type="dxa"/>
            <w:vAlign w:val="center"/>
          </w:tcPr>
          <w:p w14:paraId="47751C2E" w14:textId="360D9D88"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ИТОГО</w:t>
            </w:r>
          </w:p>
        </w:tc>
        <w:tc>
          <w:tcPr>
            <w:tcW w:w="873" w:type="dxa"/>
            <w:vAlign w:val="center"/>
          </w:tcPr>
          <w:p w14:paraId="72C6E441" w14:textId="4C572F22"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1,54</w:t>
            </w:r>
          </w:p>
        </w:tc>
        <w:tc>
          <w:tcPr>
            <w:tcW w:w="924" w:type="dxa"/>
            <w:vAlign w:val="center"/>
          </w:tcPr>
          <w:p w14:paraId="532F7FC2" w14:textId="44CCFFAC"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777" w:type="dxa"/>
            <w:vAlign w:val="center"/>
          </w:tcPr>
          <w:p w14:paraId="60450FEA" w14:textId="61760E54"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825" w:type="dxa"/>
            <w:vAlign w:val="center"/>
          </w:tcPr>
          <w:p w14:paraId="1AB37F78" w14:textId="5B41143F"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789" w:type="dxa"/>
            <w:vAlign w:val="center"/>
          </w:tcPr>
          <w:p w14:paraId="5FDB9295" w14:textId="6FD1E47B"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60,71</w:t>
            </w:r>
          </w:p>
        </w:tc>
        <w:tc>
          <w:tcPr>
            <w:tcW w:w="789" w:type="dxa"/>
            <w:vAlign w:val="center"/>
          </w:tcPr>
          <w:p w14:paraId="401990ED" w14:textId="62374415" w:rsidR="004F4973" w:rsidRPr="00714448" w:rsidRDefault="004F4973"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66,92</w:t>
            </w:r>
          </w:p>
        </w:tc>
      </w:tr>
      <w:tr w:rsidR="004F4973" w:rsidRPr="00865BAB" w14:paraId="6C8F1B80" w14:textId="77777777" w:rsidTr="00B23595">
        <w:trPr>
          <w:jc w:val="center"/>
        </w:trPr>
        <w:tc>
          <w:tcPr>
            <w:tcW w:w="13117" w:type="dxa"/>
            <w:gridSpan w:val="14"/>
            <w:vAlign w:val="center"/>
          </w:tcPr>
          <w:p w14:paraId="743D3E62" w14:textId="059345AF" w:rsidR="004F4973" w:rsidRPr="00EB01C8" w:rsidRDefault="004F4973" w:rsidP="00B23595">
            <w:pPr>
              <w:pStyle w:val="affa"/>
              <w:spacing w:before="0" w:beforeAutospacing="0" w:after="0" w:afterAutospacing="0"/>
              <w:jc w:val="center"/>
              <w:rPr>
                <w:rFonts w:eastAsiaTheme="minorEastAsia"/>
                <w:b/>
                <w:color w:val="000000"/>
                <w:sz w:val="28"/>
                <w:szCs w:val="28"/>
                <w:lang w:val="ru-RU" w:eastAsia="en-US"/>
              </w:rPr>
            </w:pPr>
            <w:r w:rsidRPr="00EB01C8">
              <w:rPr>
                <w:rFonts w:eastAsiaTheme="minorEastAsia"/>
                <w:b/>
                <w:color w:val="000000"/>
                <w:sz w:val="28"/>
                <w:szCs w:val="28"/>
                <w:lang w:val="ru-RU" w:eastAsia="en-US"/>
              </w:rPr>
              <w:t>Мокрое измельчение</w:t>
            </w:r>
          </w:p>
        </w:tc>
      </w:tr>
      <w:tr w:rsidR="00242CAC" w:rsidRPr="00865BAB" w14:paraId="78EA7287" w14:textId="7C084639" w:rsidTr="00B23595">
        <w:trPr>
          <w:jc w:val="center"/>
        </w:trPr>
        <w:tc>
          <w:tcPr>
            <w:tcW w:w="1466" w:type="dxa"/>
            <w:vAlign w:val="center"/>
          </w:tcPr>
          <w:p w14:paraId="5F999E07" w14:textId="6FFA4541" w:rsidR="00242CAC" w:rsidRPr="00714448" w:rsidRDefault="00242CAC"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Огарок</w:t>
            </w:r>
          </w:p>
        </w:tc>
        <w:tc>
          <w:tcPr>
            <w:tcW w:w="873" w:type="dxa"/>
            <w:vAlign w:val="center"/>
          </w:tcPr>
          <w:p w14:paraId="23506988" w14:textId="156AB6CC" w:rsidR="00242CAC" w:rsidRPr="00714448" w:rsidRDefault="00242CAC"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0,8</w:t>
            </w:r>
          </w:p>
        </w:tc>
        <w:tc>
          <w:tcPr>
            <w:tcW w:w="924" w:type="dxa"/>
            <w:vAlign w:val="center"/>
          </w:tcPr>
          <w:p w14:paraId="5EED4AF7" w14:textId="24160D56" w:rsidR="00242CAC" w:rsidRPr="00714448" w:rsidRDefault="00242CAC"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28,0</w:t>
            </w:r>
          </w:p>
        </w:tc>
        <w:tc>
          <w:tcPr>
            <w:tcW w:w="787" w:type="dxa"/>
            <w:vAlign w:val="center"/>
          </w:tcPr>
          <w:p w14:paraId="5061C749" w14:textId="3126F852" w:rsidR="00242CAC" w:rsidRPr="00714448" w:rsidRDefault="00242CAC"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63,75</w:t>
            </w:r>
          </w:p>
        </w:tc>
        <w:tc>
          <w:tcPr>
            <w:tcW w:w="815" w:type="dxa"/>
            <w:vAlign w:val="center"/>
          </w:tcPr>
          <w:p w14:paraId="6E123935" w14:textId="12014E7C" w:rsidR="00242CAC" w:rsidRPr="00714448" w:rsidRDefault="00242CAC"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23,38</w:t>
            </w:r>
          </w:p>
        </w:tc>
        <w:tc>
          <w:tcPr>
            <w:tcW w:w="800" w:type="dxa"/>
            <w:vAlign w:val="center"/>
          </w:tcPr>
          <w:p w14:paraId="121CBAC2" w14:textId="14EA556E" w:rsidR="00242CAC" w:rsidRPr="00714448" w:rsidRDefault="00242CAC"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60,71</w:t>
            </w:r>
          </w:p>
        </w:tc>
        <w:tc>
          <w:tcPr>
            <w:tcW w:w="851" w:type="dxa"/>
            <w:vAlign w:val="center"/>
          </w:tcPr>
          <w:p w14:paraId="445F159A" w14:textId="7CDC0C2A" w:rsidR="00242CAC" w:rsidRPr="00714448" w:rsidRDefault="00242CAC"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66,92</w:t>
            </w:r>
          </w:p>
        </w:tc>
        <w:tc>
          <w:tcPr>
            <w:tcW w:w="1624" w:type="dxa"/>
            <w:vAlign w:val="center"/>
          </w:tcPr>
          <w:p w14:paraId="52272864" w14:textId="11CEC4C3" w:rsidR="00242CAC" w:rsidRPr="00714448" w:rsidRDefault="00242CAC"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Продукт</w:t>
            </w:r>
          </w:p>
        </w:tc>
        <w:tc>
          <w:tcPr>
            <w:tcW w:w="873" w:type="dxa"/>
            <w:vAlign w:val="center"/>
          </w:tcPr>
          <w:p w14:paraId="43455B3F" w14:textId="426706F4" w:rsidR="00242CAC" w:rsidRPr="00714448" w:rsidRDefault="00242CAC"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0,8</w:t>
            </w:r>
          </w:p>
        </w:tc>
        <w:tc>
          <w:tcPr>
            <w:tcW w:w="924" w:type="dxa"/>
            <w:vAlign w:val="center"/>
          </w:tcPr>
          <w:p w14:paraId="56CA4E56" w14:textId="41CA12AF" w:rsidR="00242CAC" w:rsidRPr="00714448" w:rsidRDefault="00242CAC"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28,0</w:t>
            </w:r>
          </w:p>
        </w:tc>
        <w:tc>
          <w:tcPr>
            <w:tcW w:w="777" w:type="dxa"/>
            <w:vAlign w:val="center"/>
          </w:tcPr>
          <w:p w14:paraId="2A2C19E7" w14:textId="7461C3CB" w:rsidR="00242CAC" w:rsidRPr="00714448" w:rsidRDefault="00242CAC"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63,75</w:t>
            </w:r>
          </w:p>
        </w:tc>
        <w:tc>
          <w:tcPr>
            <w:tcW w:w="825" w:type="dxa"/>
            <w:vAlign w:val="center"/>
          </w:tcPr>
          <w:p w14:paraId="08A8E8A5" w14:textId="738A18F0" w:rsidR="00242CAC" w:rsidRPr="00714448" w:rsidRDefault="00242CAC"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23,38</w:t>
            </w:r>
          </w:p>
        </w:tc>
        <w:tc>
          <w:tcPr>
            <w:tcW w:w="789" w:type="dxa"/>
            <w:vAlign w:val="center"/>
          </w:tcPr>
          <w:p w14:paraId="12BC688E" w14:textId="7483AB18" w:rsidR="00242CAC" w:rsidRPr="00714448" w:rsidRDefault="00242CAC"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60,71</w:t>
            </w:r>
          </w:p>
        </w:tc>
        <w:tc>
          <w:tcPr>
            <w:tcW w:w="789" w:type="dxa"/>
            <w:vAlign w:val="center"/>
          </w:tcPr>
          <w:p w14:paraId="647AE13B" w14:textId="7A47B658" w:rsidR="00242CAC" w:rsidRPr="00714448" w:rsidRDefault="00242CAC"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66,92</w:t>
            </w:r>
          </w:p>
        </w:tc>
      </w:tr>
      <w:tr w:rsidR="00242CAC" w:rsidRPr="00865BAB" w14:paraId="4E88951F" w14:textId="591F7D42" w:rsidTr="00B23595">
        <w:trPr>
          <w:jc w:val="center"/>
        </w:trPr>
        <w:tc>
          <w:tcPr>
            <w:tcW w:w="1466" w:type="dxa"/>
            <w:vAlign w:val="center"/>
          </w:tcPr>
          <w:p w14:paraId="449FA0B7" w14:textId="015CA58F" w:rsidR="00242CAC" w:rsidRPr="00714448" w:rsidRDefault="00242CAC"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Вода</w:t>
            </w:r>
          </w:p>
        </w:tc>
        <w:tc>
          <w:tcPr>
            <w:tcW w:w="873" w:type="dxa"/>
            <w:vAlign w:val="center"/>
          </w:tcPr>
          <w:p w14:paraId="3AE55845" w14:textId="4B583F73" w:rsidR="00242CAC" w:rsidRPr="00714448" w:rsidRDefault="00242CAC"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0,6</w:t>
            </w:r>
          </w:p>
        </w:tc>
        <w:tc>
          <w:tcPr>
            <w:tcW w:w="924" w:type="dxa"/>
            <w:vAlign w:val="center"/>
          </w:tcPr>
          <w:p w14:paraId="0B7831AD" w14:textId="3DB78943" w:rsidR="00242CAC" w:rsidRPr="00714448" w:rsidRDefault="00242CAC"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787" w:type="dxa"/>
            <w:vAlign w:val="center"/>
          </w:tcPr>
          <w:p w14:paraId="1D166ED3" w14:textId="4519B611" w:rsidR="00242CAC" w:rsidRPr="00714448" w:rsidRDefault="00242CAC"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815" w:type="dxa"/>
            <w:vAlign w:val="center"/>
          </w:tcPr>
          <w:p w14:paraId="73095DA9" w14:textId="066A8524" w:rsidR="00242CAC" w:rsidRPr="00714448" w:rsidRDefault="00242CAC"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800" w:type="dxa"/>
            <w:vAlign w:val="center"/>
          </w:tcPr>
          <w:p w14:paraId="628725C6" w14:textId="1F126860" w:rsidR="00242CAC" w:rsidRPr="00714448" w:rsidRDefault="00242CAC"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851" w:type="dxa"/>
            <w:vAlign w:val="center"/>
          </w:tcPr>
          <w:p w14:paraId="577A931B" w14:textId="203AFD39" w:rsidR="00242CAC" w:rsidRPr="00714448" w:rsidRDefault="00242CAC"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1624" w:type="dxa"/>
            <w:vAlign w:val="center"/>
          </w:tcPr>
          <w:p w14:paraId="00A6583E" w14:textId="0ECC8798" w:rsidR="00242CAC" w:rsidRPr="00714448" w:rsidRDefault="00242CAC"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Вода</w:t>
            </w:r>
          </w:p>
        </w:tc>
        <w:tc>
          <w:tcPr>
            <w:tcW w:w="873" w:type="dxa"/>
            <w:vAlign w:val="center"/>
          </w:tcPr>
          <w:p w14:paraId="0893EFDC" w14:textId="610C3C39" w:rsidR="00242CAC" w:rsidRPr="00714448" w:rsidRDefault="00242CAC"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0,6</w:t>
            </w:r>
          </w:p>
        </w:tc>
        <w:tc>
          <w:tcPr>
            <w:tcW w:w="924" w:type="dxa"/>
            <w:vAlign w:val="center"/>
          </w:tcPr>
          <w:p w14:paraId="2E657A47" w14:textId="1ED40EF4" w:rsidR="00242CAC" w:rsidRPr="00714448" w:rsidRDefault="00242CAC"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777" w:type="dxa"/>
            <w:vAlign w:val="center"/>
          </w:tcPr>
          <w:p w14:paraId="0610D358" w14:textId="04F773A1" w:rsidR="00242CAC" w:rsidRPr="00714448" w:rsidRDefault="00242CAC"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825" w:type="dxa"/>
            <w:vAlign w:val="center"/>
          </w:tcPr>
          <w:p w14:paraId="209DFAF4" w14:textId="520C27CA" w:rsidR="00242CAC" w:rsidRPr="00714448" w:rsidRDefault="00242CAC"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789" w:type="dxa"/>
            <w:vAlign w:val="center"/>
          </w:tcPr>
          <w:p w14:paraId="676AB97A" w14:textId="6EE593C7" w:rsidR="00242CAC" w:rsidRPr="00714448" w:rsidRDefault="00242CAC"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789" w:type="dxa"/>
            <w:vAlign w:val="center"/>
          </w:tcPr>
          <w:p w14:paraId="28152B3D" w14:textId="78631EAB" w:rsidR="00242CAC" w:rsidRPr="00714448" w:rsidRDefault="00242CAC"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r>
      <w:tr w:rsidR="00242CAC" w:rsidRPr="00865BAB" w14:paraId="3AE3FEC9" w14:textId="4F2889F7" w:rsidTr="00B23595">
        <w:trPr>
          <w:jc w:val="center"/>
        </w:trPr>
        <w:tc>
          <w:tcPr>
            <w:tcW w:w="1466" w:type="dxa"/>
            <w:vAlign w:val="center"/>
          </w:tcPr>
          <w:p w14:paraId="5EC4C68C" w14:textId="0C095C61" w:rsidR="00242CAC" w:rsidRPr="00714448" w:rsidRDefault="00242CAC"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ИТОГО</w:t>
            </w:r>
          </w:p>
        </w:tc>
        <w:tc>
          <w:tcPr>
            <w:tcW w:w="873" w:type="dxa"/>
            <w:vAlign w:val="center"/>
          </w:tcPr>
          <w:p w14:paraId="3E01C7DE" w14:textId="03A1084F" w:rsidR="00242CAC" w:rsidRPr="00714448" w:rsidRDefault="00242CAC"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1,4</w:t>
            </w:r>
          </w:p>
        </w:tc>
        <w:tc>
          <w:tcPr>
            <w:tcW w:w="924" w:type="dxa"/>
            <w:vAlign w:val="center"/>
          </w:tcPr>
          <w:p w14:paraId="655D75C6" w14:textId="56B6A3B1" w:rsidR="00242CAC" w:rsidRPr="00714448" w:rsidRDefault="00242CAC"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787" w:type="dxa"/>
            <w:vAlign w:val="center"/>
          </w:tcPr>
          <w:p w14:paraId="4D7C1CDF" w14:textId="3DF22D89" w:rsidR="00242CAC" w:rsidRPr="00714448" w:rsidRDefault="00242CAC"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63,75</w:t>
            </w:r>
          </w:p>
        </w:tc>
        <w:tc>
          <w:tcPr>
            <w:tcW w:w="815" w:type="dxa"/>
            <w:vAlign w:val="center"/>
          </w:tcPr>
          <w:p w14:paraId="47D5065C" w14:textId="692BC552" w:rsidR="00242CAC" w:rsidRPr="00714448" w:rsidRDefault="00242CAC"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23,38</w:t>
            </w:r>
          </w:p>
        </w:tc>
        <w:tc>
          <w:tcPr>
            <w:tcW w:w="800" w:type="dxa"/>
            <w:vAlign w:val="center"/>
          </w:tcPr>
          <w:p w14:paraId="094B9846" w14:textId="11D0D73B" w:rsidR="00242CAC" w:rsidRPr="00714448" w:rsidRDefault="00242CAC"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60,71</w:t>
            </w:r>
          </w:p>
        </w:tc>
        <w:tc>
          <w:tcPr>
            <w:tcW w:w="851" w:type="dxa"/>
            <w:vAlign w:val="center"/>
          </w:tcPr>
          <w:p w14:paraId="4EC5FA0F" w14:textId="13DDB1C0" w:rsidR="00242CAC" w:rsidRPr="00714448" w:rsidRDefault="00242CAC"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66,92</w:t>
            </w:r>
          </w:p>
        </w:tc>
        <w:tc>
          <w:tcPr>
            <w:tcW w:w="1624" w:type="dxa"/>
            <w:vAlign w:val="center"/>
          </w:tcPr>
          <w:p w14:paraId="2D6C7F17" w14:textId="146A5831" w:rsidR="00242CAC" w:rsidRPr="00714448" w:rsidRDefault="00242CAC"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ИТОГО</w:t>
            </w:r>
          </w:p>
        </w:tc>
        <w:tc>
          <w:tcPr>
            <w:tcW w:w="873" w:type="dxa"/>
            <w:vAlign w:val="center"/>
          </w:tcPr>
          <w:p w14:paraId="3654544C" w14:textId="4461A4A8" w:rsidR="00242CAC" w:rsidRPr="00714448" w:rsidRDefault="00242CAC"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1,4</w:t>
            </w:r>
          </w:p>
        </w:tc>
        <w:tc>
          <w:tcPr>
            <w:tcW w:w="924" w:type="dxa"/>
            <w:vAlign w:val="center"/>
          </w:tcPr>
          <w:p w14:paraId="5C32B143" w14:textId="5B73B9B2" w:rsidR="00242CAC" w:rsidRPr="00714448" w:rsidRDefault="00242CAC"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777" w:type="dxa"/>
            <w:vAlign w:val="center"/>
          </w:tcPr>
          <w:p w14:paraId="1FC74663" w14:textId="28E00742" w:rsidR="00242CAC" w:rsidRPr="00714448" w:rsidRDefault="00242CAC"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63,75</w:t>
            </w:r>
          </w:p>
        </w:tc>
        <w:tc>
          <w:tcPr>
            <w:tcW w:w="825" w:type="dxa"/>
            <w:vAlign w:val="center"/>
          </w:tcPr>
          <w:p w14:paraId="14F151CA" w14:textId="05D88AC5" w:rsidR="00242CAC" w:rsidRPr="00714448" w:rsidRDefault="00242CAC"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23,38</w:t>
            </w:r>
          </w:p>
        </w:tc>
        <w:tc>
          <w:tcPr>
            <w:tcW w:w="789" w:type="dxa"/>
            <w:vAlign w:val="center"/>
          </w:tcPr>
          <w:p w14:paraId="197DE9AE" w14:textId="4B650C65" w:rsidR="00242CAC" w:rsidRPr="00714448" w:rsidRDefault="00242CAC"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60,71</w:t>
            </w:r>
          </w:p>
        </w:tc>
        <w:tc>
          <w:tcPr>
            <w:tcW w:w="789" w:type="dxa"/>
            <w:vAlign w:val="center"/>
          </w:tcPr>
          <w:p w14:paraId="6141BB85" w14:textId="7E9965DD" w:rsidR="00242CAC" w:rsidRPr="00714448" w:rsidRDefault="00242CAC"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66,92</w:t>
            </w:r>
          </w:p>
        </w:tc>
      </w:tr>
      <w:tr w:rsidR="00242CAC" w:rsidRPr="00865BAB" w14:paraId="5A32C91C" w14:textId="77777777" w:rsidTr="00B23595">
        <w:trPr>
          <w:jc w:val="center"/>
        </w:trPr>
        <w:tc>
          <w:tcPr>
            <w:tcW w:w="13117" w:type="dxa"/>
            <w:gridSpan w:val="14"/>
            <w:vAlign w:val="center"/>
          </w:tcPr>
          <w:p w14:paraId="5AADD78B" w14:textId="0E7A7C66" w:rsidR="00242CAC" w:rsidRPr="00EB01C8" w:rsidRDefault="00242CAC" w:rsidP="00B23595">
            <w:pPr>
              <w:pStyle w:val="affa"/>
              <w:spacing w:before="0" w:beforeAutospacing="0" w:after="0" w:afterAutospacing="0"/>
              <w:jc w:val="center"/>
              <w:rPr>
                <w:rFonts w:eastAsiaTheme="minorEastAsia"/>
                <w:b/>
                <w:color w:val="000000"/>
                <w:sz w:val="28"/>
                <w:szCs w:val="28"/>
                <w:lang w:val="ru-RU" w:eastAsia="en-US"/>
              </w:rPr>
            </w:pPr>
            <w:r w:rsidRPr="00EB01C8">
              <w:rPr>
                <w:rFonts w:eastAsiaTheme="minorEastAsia"/>
                <w:b/>
                <w:color w:val="000000"/>
                <w:sz w:val="28"/>
                <w:szCs w:val="28"/>
                <w:lang w:val="ru-RU" w:eastAsia="en-US"/>
              </w:rPr>
              <w:t>Магнитная сепарация огарка</w:t>
            </w:r>
          </w:p>
        </w:tc>
      </w:tr>
      <w:tr w:rsidR="00B23595" w:rsidRPr="00865BAB" w14:paraId="1E30CDB5" w14:textId="2411CBFA" w:rsidTr="00B23595">
        <w:trPr>
          <w:jc w:val="center"/>
        </w:trPr>
        <w:tc>
          <w:tcPr>
            <w:tcW w:w="1466" w:type="dxa"/>
            <w:vAlign w:val="center"/>
          </w:tcPr>
          <w:p w14:paraId="1EA401F9" w14:textId="7A31FF8D" w:rsidR="00B23595" w:rsidRPr="00714448" w:rsidRDefault="00B23595"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Продукт</w:t>
            </w:r>
          </w:p>
        </w:tc>
        <w:tc>
          <w:tcPr>
            <w:tcW w:w="873" w:type="dxa"/>
            <w:vAlign w:val="center"/>
          </w:tcPr>
          <w:p w14:paraId="14EC6043" w14:textId="28E541DB" w:rsidR="00B23595" w:rsidRPr="00714448" w:rsidRDefault="00B23595"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0,8</w:t>
            </w:r>
          </w:p>
        </w:tc>
        <w:tc>
          <w:tcPr>
            <w:tcW w:w="924" w:type="dxa"/>
            <w:vAlign w:val="center"/>
          </w:tcPr>
          <w:p w14:paraId="4B35A3A9" w14:textId="27EF5DB3" w:rsidR="00B23595" w:rsidRPr="00714448" w:rsidRDefault="00B23595"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28,0</w:t>
            </w:r>
          </w:p>
        </w:tc>
        <w:tc>
          <w:tcPr>
            <w:tcW w:w="787" w:type="dxa"/>
            <w:vAlign w:val="center"/>
          </w:tcPr>
          <w:p w14:paraId="63D46282" w14:textId="78EBE8F1" w:rsidR="00B23595" w:rsidRPr="00714448" w:rsidRDefault="00B23595"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63,75</w:t>
            </w:r>
          </w:p>
        </w:tc>
        <w:tc>
          <w:tcPr>
            <w:tcW w:w="815" w:type="dxa"/>
            <w:vAlign w:val="center"/>
          </w:tcPr>
          <w:p w14:paraId="0D89AABE" w14:textId="782701FF" w:rsidR="00B23595" w:rsidRPr="00714448" w:rsidRDefault="00B23595"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23,38</w:t>
            </w:r>
          </w:p>
        </w:tc>
        <w:tc>
          <w:tcPr>
            <w:tcW w:w="800" w:type="dxa"/>
            <w:vAlign w:val="center"/>
          </w:tcPr>
          <w:p w14:paraId="353240D5" w14:textId="2D32B374" w:rsidR="00B23595" w:rsidRPr="00714448" w:rsidRDefault="00B23595"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60,71</w:t>
            </w:r>
          </w:p>
        </w:tc>
        <w:tc>
          <w:tcPr>
            <w:tcW w:w="851" w:type="dxa"/>
            <w:vAlign w:val="center"/>
          </w:tcPr>
          <w:p w14:paraId="20671247" w14:textId="0D1B3319" w:rsidR="00B23595" w:rsidRPr="00714448" w:rsidRDefault="00B23595"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66,92</w:t>
            </w:r>
          </w:p>
        </w:tc>
        <w:tc>
          <w:tcPr>
            <w:tcW w:w="1624" w:type="dxa"/>
            <w:vAlign w:val="center"/>
          </w:tcPr>
          <w:p w14:paraId="65D40671" w14:textId="034E79FB" w:rsidR="00B23595" w:rsidRPr="00714448" w:rsidRDefault="00B23595"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Магнитная фракция</w:t>
            </w:r>
          </w:p>
        </w:tc>
        <w:tc>
          <w:tcPr>
            <w:tcW w:w="873" w:type="dxa"/>
            <w:vAlign w:val="center"/>
          </w:tcPr>
          <w:p w14:paraId="12080880" w14:textId="6AB33DAC" w:rsidR="00B23595" w:rsidRPr="00714448" w:rsidRDefault="00B23595"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0,538</w:t>
            </w:r>
          </w:p>
        </w:tc>
        <w:tc>
          <w:tcPr>
            <w:tcW w:w="924" w:type="dxa"/>
            <w:vAlign w:val="center"/>
          </w:tcPr>
          <w:p w14:paraId="593ADC1B" w14:textId="018B998C" w:rsidR="00B23595" w:rsidRPr="00714448" w:rsidRDefault="00B23595"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18,8</w:t>
            </w:r>
          </w:p>
        </w:tc>
        <w:tc>
          <w:tcPr>
            <w:tcW w:w="777" w:type="dxa"/>
            <w:vAlign w:val="center"/>
          </w:tcPr>
          <w:p w14:paraId="421AEE32" w14:textId="4BD8762F" w:rsidR="00B23595" w:rsidRPr="00714448" w:rsidRDefault="00B23595"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86,56</w:t>
            </w:r>
          </w:p>
        </w:tc>
        <w:tc>
          <w:tcPr>
            <w:tcW w:w="825" w:type="dxa"/>
            <w:vAlign w:val="center"/>
          </w:tcPr>
          <w:p w14:paraId="7AAE4CCD" w14:textId="508DE681" w:rsidR="00B23595" w:rsidRPr="00714448" w:rsidRDefault="00B23595"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3,02</w:t>
            </w:r>
          </w:p>
        </w:tc>
        <w:tc>
          <w:tcPr>
            <w:tcW w:w="789" w:type="dxa"/>
            <w:vAlign w:val="center"/>
          </w:tcPr>
          <w:p w14:paraId="243CB342" w14:textId="0B741F2B" w:rsidR="00B23595" w:rsidRPr="00714448" w:rsidRDefault="00186076"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55,35</w:t>
            </w:r>
          </w:p>
        </w:tc>
        <w:tc>
          <w:tcPr>
            <w:tcW w:w="789" w:type="dxa"/>
            <w:vAlign w:val="center"/>
          </w:tcPr>
          <w:p w14:paraId="59CAEBC4" w14:textId="7CA5521A" w:rsidR="00B23595" w:rsidRPr="00714448" w:rsidRDefault="008F2FFD"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5,81</w:t>
            </w:r>
          </w:p>
        </w:tc>
      </w:tr>
      <w:tr w:rsidR="00B23595" w:rsidRPr="00865BAB" w14:paraId="60BBB05F" w14:textId="58C3B603" w:rsidTr="00B23595">
        <w:trPr>
          <w:jc w:val="center"/>
        </w:trPr>
        <w:tc>
          <w:tcPr>
            <w:tcW w:w="1466" w:type="dxa"/>
            <w:vAlign w:val="center"/>
          </w:tcPr>
          <w:p w14:paraId="6A9F5143" w14:textId="0E77E4A1" w:rsidR="00B23595" w:rsidRPr="00714448" w:rsidRDefault="00B23595"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873" w:type="dxa"/>
            <w:vAlign w:val="center"/>
          </w:tcPr>
          <w:p w14:paraId="7CFD585E" w14:textId="288AA26C" w:rsidR="00B23595" w:rsidRPr="00714448" w:rsidRDefault="00B23595"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924" w:type="dxa"/>
            <w:vAlign w:val="center"/>
          </w:tcPr>
          <w:p w14:paraId="1E3416F8" w14:textId="6985C9F8" w:rsidR="00B23595" w:rsidRPr="00714448" w:rsidRDefault="00B23595"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787" w:type="dxa"/>
            <w:vAlign w:val="center"/>
          </w:tcPr>
          <w:p w14:paraId="4F61F5A5" w14:textId="4CA22CE6" w:rsidR="00B23595" w:rsidRPr="00714448" w:rsidRDefault="00B23595"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815" w:type="dxa"/>
            <w:vAlign w:val="center"/>
          </w:tcPr>
          <w:p w14:paraId="2F4C7523" w14:textId="04A14C6C" w:rsidR="00B23595" w:rsidRPr="00714448" w:rsidRDefault="00B23595"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800" w:type="dxa"/>
            <w:vAlign w:val="center"/>
          </w:tcPr>
          <w:p w14:paraId="3CEF0B28" w14:textId="5AE71CEB" w:rsidR="00B23595" w:rsidRPr="00714448" w:rsidRDefault="00B23595"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851" w:type="dxa"/>
            <w:vAlign w:val="center"/>
          </w:tcPr>
          <w:p w14:paraId="64BDB72E" w14:textId="6F4D4B4B" w:rsidR="00B23595" w:rsidRPr="00714448" w:rsidRDefault="00B23595"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w:t>
            </w:r>
          </w:p>
        </w:tc>
        <w:tc>
          <w:tcPr>
            <w:tcW w:w="1624" w:type="dxa"/>
            <w:vAlign w:val="center"/>
          </w:tcPr>
          <w:p w14:paraId="7C1994B4" w14:textId="2D34FC3F" w:rsidR="00B23595" w:rsidRPr="00714448" w:rsidRDefault="00B23595"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Немагнитная фракция</w:t>
            </w:r>
          </w:p>
        </w:tc>
        <w:tc>
          <w:tcPr>
            <w:tcW w:w="873" w:type="dxa"/>
            <w:vAlign w:val="center"/>
          </w:tcPr>
          <w:p w14:paraId="7C6AAE74" w14:textId="6909D01E" w:rsidR="00B23595" w:rsidRPr="00714448" w:rsidRDefault="00B23595"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0,262</w:t>
            </w:r>
          </w:p>
        </w:tc>
        <w:tc>
          <w:tcPr>
            <w:tcW w:w="924" w:type="dxa"/>
            <w:vAlign w:val="center"/>
          </w:tcPr>
          <w:p w14:paraId="23B39C17" w14:textId="1C5F29D6" w:rsidR="00B23595" w:rsidRPr="00714448" w:rsidRDefault="00B23595"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9,2</w:t>
            </w:r>
          </w:p>
        </w:tc>
        <w:tc>
          <w:tcPr>
            <w:tcW w:w="777" w:type="dxa"/>
            <w:vAlign w:val="center"/>
          </w:tcPr>
          <w:p w14:paraId="3C77F340" w14:textId="00512A3C" w:rsidR="00B23595" w:rsidRPr="00714448" w:rsidRDefault="00B23595"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16,97</w:t>
            </w:r>
          </w:p>
        </w:tc>
        <w:tc>
          <w:tcPr>
            <w:tcW w:w="825" w:type="dxa"/>
            <w:vAlign w:val="center"/>
          </w:tcPr>
          <w:p w14:paraId="2D11B9CD" w14:textId="4124A4B9" w:rsidR="00B23595" w:rsidRPr="00714448" w:rsidRDefault="00B23595"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65,16</w:t>
            </w:r>
          </w:p>
        </w:tc>
        <w:tc>
          <w:tcPr>
            <w:tcW w:w="789" w:type="dxa"/>
            <w:vAlign w:val="center"/>
          </w:tcPr>
          <w:p w14:paraId="1E7E0EF4" w14:textId="349E28DE" w:rsidR="00B23595" w:rsidRPr="00714448" w:rsidRDefault="00FE30D5"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5,36</w:t>
            </w:r>
          </w:p>
        </w:tc>
        <w:tc>
          <w:tcPr>
            <w:tcW w:w="789" w:type="dxa"/>
            <w:vAlign w:val="center"/>
          </w:tcPr>
          <w:p w14:paraId="672A7BEF" w14:textId="33DAC442" w:rsidR="00B23595" w:rsidRPr="00714448" w:rsidRDefault="008F2FFD" w:rsidP="00B23595">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61,11</w:t>
            </w:r>
          </w:p>
        </w:tc>
      </w:tr>
      <w:tr w:rsidR="00F73C11" w:rsidRPr="00865BAB" w14:paraId="7AEBA7F2" w14:textId="63E180C6" w:rsidTr="00B23595">
        <w:trPr>
          <w:jc w:val="center"/>
        </w:trPr>
        <w:tc>
          <w:tcPr>
            <w:tcW w:w="1466" w:type="dxa"/>
            <w:vAlign w:val="center"/>
          </w:tcPr>
          <w:p w14:paraId="0AE29AF1" w14:textId="594C462C" w:rsidR="00F73C11" w:rsidRPr="00714448" w:rsidRDefault="00F73C11" w:rsidP="00F73C11">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ИТОГО</w:t>
            </w:r>
          </w:p>
        </w:tc>
        <w:tc>
          <w:tcPr>
            <w:tcW w:w="873" w:type="dxa"/>
            <w:vAlign w:val="center"/>
          </w:tcPr>
          <w:p w14:paraId="325ED1A4" w14:textId="20B089FB" w:rsidR="00F73C11" w:rsidRPr="00714448" w:rsidRDefault="00F73C11" w:rsidP="00F73C11">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0,8</w:t>
            </w:r>
          </w:p>
        </w:tc>
        <w:tc>
          <w:tcPr>
            <w:tcW w:w="924" w:type="dxa"/>
            <w:vAlign w:val="center"/>
          </w:tcPr>
          <w:p w14:paraId="7A9D3BFE" w14:textId="7B3A2BD2" w:rsidR="00F73C11" w:rsidRPr="00714448" w:rsidRDefault="00F73C11" w:rsidP="00F73C11">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28,0</w:t>
            </w:r>
          </w:p>
        </w:tc>
        <w:tc>
          <w:tcPr>
            <w:tcW w:w="787" w:type="dxa"/>
            <w:vAlign w:val="center"/>
          </w:tcPr>
          <w:p w14:paraId="7D13810C" w14:textId="46965F4B" w:rsidR="00F73C11" w:rsidRPr="00714448" w:rsidRDefault="00F73C11" w:rsidP="00F73C11">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63,75</w:t>
            </w:r>
          </w:p>
        </w:tc>
        <w:tc>
          <w:tcPr>
            <w:tcW w:w="815" w:type="dxa"/>
            <w:vAlign w:val="center"/>
          </w:tcPr>
          <w:p w14:paraId="01712578" w14:textId="567F7A66" w:rsidR="00F73C11" w:rsidRPr="00714448" w:rsidRDefault="00F73C11" w:rsidP="00F73C11">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23,38</w:t>
            </w:r>
          </w:p>
        </w:tc>
        <w:tc>
          <w:tcPr>
            <w:tcW w:w="800" w:type="dxa"/>
            <w:vAlign w:val="center"/>
          </w:tcPr>
          <w:p w14:paraId="41850F35" w14:textId="51B3E336" w:rsidR="00F73C11" w:rsidRPr="00714448" w:rsidRDefault="00F73C11" w:rsidP="00F73C11">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60,71</w:t>
            </w:r>
          </w:p>
        </w:tc>
        <w:tc>
          <w:tcPr>
            <w:tcW w:w="851" w:type="dxa"/>
            <w:vAlign w:val="center"/>
          </w:tcPr>
          <w:p w14:paraId="136352F2" w14:textId="7D206202" w:rsidR="00F73C11" w:rsidRPr="00714448" w:rsidRDefault="00F73C11" w:rsidP="00F73C11">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66,92</w:t>
            </w:r>
          </w:p>
        </w:tc>
        <w:tc>
          <w:tcPr>
            <w:tcW w:w="1624" w:type="dxa"/>
            <w:vAlign w:val="center"/>
          </w:tcPr>
          <w:p w14:paraId="704A9A46" w14:textId="5D2945B0" w:rsidR="00F73C11" w:rsidRPr="00714448" w:rsidRDefault="00F73C11" w:rsidP="00F73C11">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ИТОГО</w:t>
            </w:r>
          </w:p>
        </w:tc>
        <w:tc>
          <w:tcPr>
            <w:tcW w:w="873" w:type="dxa"/>
            <w:vAlign w:val="center"/>
          </w:tcPr>
          <w:p w14:paraId="790D6570" w14:textId="03E5D326" w:rsidR="00F73C11" w:rsidRPr="00714448" w:rsidRDefault="00F73C11" w:rsidP="00F73C11">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0,8</w:t>
            </w:r>
          </w:p>
        </w:tc>
        <w:tc>
          <w:tcPr>
            <w:tcW w:w="924" w:type="dxa"/>
            <w:vAlign w:val="center"/>
          </w:tcPr>
          <w:p w14:paraId="11F97D31" w14:textId="755138E1" w:rsidR="00F73C11" w:rsidRPr="00714448" w:rsidRDefault="00F73C11" w:rsidP="00F73C11">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28,0</w:t>
            </w:r>
          </w:p>
        </w:tc>
        <w:tc>
          <w:tcPr>
            <w:tcW w:w="777" w:type="dxa"/>
            <w:vAlign w:val="center"/>
          </w:tcPr>
          <w:p w14:paraId="2B446BE3" w14:textId="2658F57A" w:rsidR="00F73C11" w:rsidRPr="00714448" w:rsidRDefault="00F73C11" w:rsidP="00F73C11">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63,75</w:t>
            </w:r>
          </w:p>
        </w:tc>
        <w:tc>
          <w:tcPr>
            <w:tcW w:w="825" w:type="dxa"/>
            <w:vAlign w:val="center"/>
          </w:tcPr>
          <w:p w14:paraId="7051C2A8" w14:textId="282D6D4F" w:rsidR="00F73C11" w:rsidRPr="00714448" w:rsidRDefault="00F73C11" w:rsidP="00F73C11">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23,38</w:t>
            </w:r>
          </w:p>
        </w:tc>
        <w:tc>
          <w:tcPr>
            <w:tcW w:w="789" w:type="dxa"/>
            <w:vAlign w:val="center"/>
          </w:tcPr>
          <w:p w14:paraId="3F2A44E6" w14:textId="781E80B4" w:rsidR="00F73C11" w:rsidRPr="00714448" w:rsidRDefault="00F73C11" w:rsidP="00F73C11">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60,71</w:t>
            </w:r>
          </w:p>
        </w:tc>
        <w:tc>
          <w:tcPr>
            <w:tcW w:w="789" w:type="dxa"/>
            <w:vAlign w:val="center"/>
          </w:tcPr>
          <w:p w14:paraId="5D161CEC" w14:textId="453C6A62" w:rsidR="00F73C11" w:rsidRPr="00714448" w:rsidRDefault="00F73C11" w:rsidP="00F73C11">
            <w:pPr>
              <w:pStyle w:val="affa"/>
              <w:spacing w:before="0" w:beforeAutospacing="0" w:after="0" w:afterAutospacing="0"/>
              <w:jc w:val="center"/>
              <w:rPr>
                <w:rFonts w:eastAsiaTheme="minorEastAsia"/>
                <w:color w:val="000000"/>
                <w:sz w:val="28"/>
                <w:szCs w:val="28"/>
                <w:lang w:val="ru-RU" w:eastAsia="en-US"/>
              </w:rPr>
            </w:pPr>
            <w:r w:rsidRPr="00714448">
              <w:rPr>
                <w:rFonts w:eastAsiaTheme="minorEastAsia"/>
                <w:color w:val="000000"/>
                <w:sz w:val="28"/>
                <w:szCs w:val="28"/>
                <w:lang w:val="ru-RU" w:eastAsia="en-US"/>
              </w:rPr>
              <w:t>66,92</w:t>
            </w:r>
          </w:p>
        </w:tc>
      </w:tr>
    </w:tbl>
    <w:p w14:paraId="60814204" w14:textId="7576AFFD" w:rsidR="003F3169" w:rsidRDefault="003F3169" w:rsidP="00DB09B4">
      <w:pPr>
        <w:pStyle w:val="affa"/>
        <w:spacing w:before="0" w:beforeAutospacing="0" w:after="0" w:afterAutospacing="0"/>
        <w:ind w:firstLine="709"/>
        <w:jc w:val="both"/>
        <w:rPr>
          <w:rFonts w:eastAsiaTheme="minorEastAsia"/>
          <w:color w:val="000000"/>
          <w:sz w:val="28"/>
          <w:szCs w:val="28"/>
          <w:lang w:val="ru-RU" w:eastAsia="en-US"/>
        </w:rPr>
      </w:pPr>
    </w:p>
    <w:p w14:paraId="7BF77828" w14:textId="77777777" w:rsidR="00865BAB" w:rsidRDefault="00865BAB" w:rsidP="00DB09B4">
      <w:pPr>
        <w:pStyle w:val="affa"/>
        <w:spacing w:before="0" w:beforeAutospacing="0" w:after="0" w:afterAutospacing="0"/>
        <w:ind w:firstLine="709"/>
        <w:jc w:val="both"/>
        <w:rPr>
          <w:rFonts w:eastAsiaTheme="minorEastAsia"/>
          <w:color w:val="000000"/>
          <w:sz w:val="28"/>
          <w:szCs w:val="28"/>
          <w:lang w:val="ru-RU" w:eastAsia="en-US"/>
        </w:rPr>
      </w:pPr>
    </w:p>
    <w:p w14:paraId="51249903" w14:textId="77777777" w:rsidR="00865BAB" w:rsidRDefault="00865BAB" w:rsidP="00DB09B4">
      <w:pPr>
        <w:pStyle w:val="affa"/>
        <w:spacing w:before="0" w:beforeAutospacing="0" w:after="0" w:afterAutospacing="0"/>
        <w:ind w:firstLine="709"/>
        <w:jc w:val="both"/>
        <w:rPr>
          <w:rFonts w:eastAsiaTheme="minorEastAsia"/>
          <w:color w:val="000000"/>
          <w:sz w:val="28"/>
          <w:szCs w:val="28"/>
          <w:lang w:val="ru-RU" w:eastAsia="en-US"/>
        </w:rPr>
      </w:pPr>
    </w:p>
    <w:p w14:paraId="55D1737E" w14:textId="77777777" w:rsidR="00865BAB" w:rsidRDefault="00865BAB" w:rsidP="00DB09B4">
      <w:pPr>
        <w:pStyle w:val="affa"/>
        <w:spacing w:before="0" w:beforeAutospacing="0" w:after="0" w:afterAutospacing="0"/>
        <w:ind w:firstLine="709"/>
        <w:jc w:val="both"/>
        <w:rPr>
          <w:rFonts w:eastAsiaTheme="minorEastAsia"/>
          <w:color w:val="000000"/>
          <w:sz w:val="28"/>
          <w:szCs w:val="28"/>
          <w:lang w:val="ru-RU" w:eastAsia="en-US"/>
        </w:rPr>
        <w:sectPr w:rsidR="00865BAB" w:rsidSect="00865BAB">
          <w:pgSz w:w="15840" w:h="12240" w:orient="landscape"/>
          <w:pgMar w:top="851" w:right="1134" w:bottom="1701" w:left="1134" w:header="720" w:footer="720" w:gutter="0"/>
          <w:cols w:space="720"/>
          <w:docGrid w:linePitch="360"/>
        </w:sectPr>
      </w:pPr>
    </w:p>
    <w:p w14:paraId="477FBEFC" w14:textId="7D9CC15F" w:rsidR="00DB09B4" w:rsidRPr="00DB09B4" w:rsidRDefault="00DB09B4" w:rsidP="00DB09B4">
      <w:pPr>
        <w:pStyle w:val="affa"/>
        <w:spacing w:before="0" w:beforeAutospacing="0" w:after="0" w:afterAutospacing="0"/>
        <w:ind w:firstLine="709"/>
        <w:jc w:val="both"/>
        <w:rPr>
          <w:rFonts w:eastAsiaTheme="minorEastAsia"/>
          <w:color w:val="000000"/>
          <w:sz w:val="28"/>
          <w:szCs w:val="28"/>
          <w:lang w:val="ru-RU" w:eastAsia="en-US"/>
        </w:rPr>
      </w:pPr>
      <w:r w:rsidRPr="00DB09B4">
        <w:rPr>
          <w:rFonts w:eastAsiaTheme="minorEastAsia"/>
          <w:color w:val="000000"/>
          <w:sz w:val="28"/>
          <w:szCs w:val="28"/>
          <w:lang w:val="ru-RU" w:eastAsia="en-US"/>
        </w:rPr>
        <w:lastRenderedPageBreak/>
        <w:t>Выполненные укрупнённо-лабораторные испытания и составленный по их результатам материальный баланс позволяют количественно описать основные потоки процесса, уточнить удельные расходные показатели по сырью, восстановителю, воде и вспомогательным материалам, а также определить выход и качественные характеристики получаемых продуктов переработки. На основе полученных экспериментальных данных в дальнейшем выполняется технико-экономический расчёт, направленный на предварительную оценку показателей</w:t>
      </w:r>
      <w:r>
        <w:rPr>
          <w:rFonts w:eastAsiaTheme="minorEastAsia"/>
          <w:color w:val="000000"/>
          <w:sz w:val="28"/>
          <w:szCs w:val="28"/>
          <w:lang w:val="ru-RU" w:eastAsia="en-US"/>
        </w:rPr>
        <w:t xml:space="preserve"> и эффективности</w:t>
      </w:r>
      <w:r w:rsidRPr="00DB09B4">
        <w:rPr>
          <w:rFonts w:eastAsiaTheme="minorEastAsia"/>
          <w:color w:val="000000"/>
          <w:sz w:val="28"/>
          <w:szCs w:val="28"/>
          <w:lang w:val="ru-RU" w:eastAsia="en-US"/>
        </w:rPr>
        <w:t xml:space="preserve"> переработки титаномагнетитового концентрата.</w:t>
      </w:r>
    </w:p>
    <w:p w14:paraId="0EC2E1BC" w14:textId="127B57C0" w:rsidR="00F21F32" w:rsidRPr="00F21F32" w:rsidRDefault="00DB09B4" w:rsidP="00DB09B4">
      <w:pPr>
        <w:pStyle w:val="affa"/>
        <w:spacing w:before="0" w:beforeAutospacing="0" w:after="0" w:afterAutospacing="0"/>
        <w:ind w:firstLine="709"/>
        <w:jc w:val="both"/>
        <w:rPr>
          <w:rFonts w:eastAsiaTheme="minorEastAsia"/>
          <w:color w:val="000000"/>
          <w:sz w:val="28"/>
          <w:szCs w:val="28"/>
          <w:lang w:val="ru-RU" w:eastAsia="en-US"/>
        </w:rPr>
      </w:pPr>
      <w:r w:rsidRPr="00DB09B4">
        <w:rPr>
          <w:rFonts w:eastAsiaTheme="minorEastAsia"/>
          <w:color w:val="000000"/>
          <w:sz w:val="28"/>
          <w:szCs w:val="28"/>
          <w:lang w:val="ru-RU" w:eastAsia="en-US"/>
        </w:rPr>
        <w:t>Технико-экономический расчёт выполнен для условий пилотного уровня при расчётной производительности 1 000 тонн концентрата в месяц и носит оценочный характер. Расчёт базируется на доступных на момент его выполнения данных о технологических параметрах процесса, структуре затрат и рыночных ценах на сырьё, материалы и продукцию</w:t>
      </w:r>
      <w:r w:rsidR="00CE6EB2">
        <w:rPr>
          <w:rFonts w:eastAsiaTheme="minorEastAsia"/>
          <w:color w:val="000000"/>
          <w:sz w:val="28"/>
          <w:szCs w:val="28"/>
          <w:lang w:val="ru-RU" w:eastAsia="en-US"/>
        </w:rPr>
        <w:t>.</w:t>
      </w:r>
      <w:r w:rsidRPr="00DB09B4">
        <w:rPr>
          <w:rFonts w:eastAsiaTheme="minorEastAsia"/>
          <w:color w:val="000000"/>
          <w:sz w:val="28"/>
          <w:szCs w:val="28"/>
          <w:lang w:val="ru-RU" w:eastAsia="en-US"/>
        </w:rPr>
        <w:t xml:space="preserve"> без учёта возможных колебаний ценовых и макроэкономических факторов.</w:t>
      </w:r>
    </w:p>
    <w:p w14:paraId="655AB20D" w14:textId="2C26383A" w:rsidR="00F21F32" w:rsidRPr="00F21F32" w:rsidRDefault="00F21F32" w:rsidP="00F21F32">
      <w:pPr>
        <w:pStyle w:val="affa"/>
        <w:spacing w:before="0" w:beforeAutospacing="0" w:after="0" w:afterAutospacing="0"/>
        <w:ind w:firstLine="709"/>
        <w:jc w:val="both"/>
        <w:rPr>
          <w:rFonts w:eastAsiaTheme="minorEastAsia"/>
          <w:color w:val="000000"/>
          <w:sz w:val="28"/>
          <w:szCs w:val="28"/>
          <w:lang w:val="ru-RU" w:eastAsia="en-US"/>
        </w:rPr>
      </w:pPr>
      <w:r w:rsidRPr="00F21F32">
        <w:rPr>
          <w:rFonts w:eastAsiaTheme="minorEastAsia"/>
          <w:color w:val="000000"/>
          <w:sz w:val="28"/>
          <w:szCs w:val="28"/>
          <w:lang w:val="ru-RU" w:eastAsia="en-US"/>
        </w:rPr>
        <w:t>Следует отметить, что используемые в расчете ценовые параметры приняты в виде усреднённых и типовых значений, характерных для обычных железорудных и титаносодержащих концентратов несмотря на то, что конечные продукты переработки могут иметь существенно более высокие рыночные цены. Колебания цен на сырьё, энергоносители, вспомогательные материалы и продукцию, а также влияние макроэкономических факторов (инфляция, валютные курсы, тарифы на логистику и пр.) в расчет не включены.</w:t>
      </w:r>
    </w:p>
    <w:p w14:paraId="636D84DF" w14:textId="0CAAD049" w:rsidR="00F21F32" w:rsidRDefault="00F21F32" w:rsidP="0078421C">
      <w:pPr>
        <w:pStyle w:val="affa"/>
        <w:spacing w:before="0" w:beforeAutospacing="0" w:after="0" w:afterAutospacing="0"/>
        <w:ind w:firstLine="709"/>
        <w:jc w:val="both"/>
        <w:rPr>
          <w:rFonts w:eastAsiaTheme="minorEastAsia"/>
          <w:color w:val="000000"/>
          <w:sz w:val="28"/>
          <w:szCs w:val="28"/>
          <w:lang w:val="ru-RU" w:eastAsia="en-US"/>
        </w:rPr>
      </w:pPr>
      <w:r w:rsidRPr="00F21F32">
        <w:rPr>
          <w:rFonts w:eastAsiaTheme="minorEastAsia"/>
          <w:color w:val="000000"/>
          <w:sz w:val="28"/>
          <w:szCs w:val="28"/>
          <w:lang w:val="ru-RU" w:eastAsia="en-US"/>
        </w:rPr>
        <w:t xml:space="preserve">Оценка экономической эффективности представлена с учётом указанных допущений и не претендует на абсолютную точность в прогнозировании финансовых результатов коммерческой реализации проекта. Тем не менее, она позволяет получить ориентировочное представление о величине затрат, а также рентабельности проекта переработки </w:t>
      </w:r>
      <w:r w:rsidR="00D363FB" w:rsidRPr="00F21F32">
        <w:rPr>
          <w:rFonts w:eastAsiaTheme="minorEastAsia"/>
          <w:color w:val="000000"/>
          <w:sz w:val="28"/>
          <w:szCs w:val="28"/>
          <w:lang w:val="ru-RU" w:eastAsia="en-US"/>
        </w:rPr>
        <w:t>титаномагн</w:t>
      </w:r>
      <w:r w:rsidR="00D363FB">
        <w:rPr>
          <w:rFonts w:eastAsiaTheme="minorEastAsia"/>
          <w:color w:val="000000"/>
          <w:sz w:val="28"/>
          <w:szCs w:val="28"/>
          <w:lang w:val="ru-RU" w:eastAsia="en-US"/>
        </w:rPr>
        <w:t>ет</w:t>
      </w:r>
      <w:r w:rsidR="00D363FB" w:rsidRPr="00F21F32">
        <w:rPr>
          <w:rFonts w:eastAsiaTheme="minorEastAsia"/>
          <w:color w:val="000000"/>
          <w:sz w:val="28"/>
          <w:szCs w:val="28"/>
          <w:lang w:val="ru-RU" w:eastAsia="en-US"/>
        </w:rPr>
        <w:t>итово</w:t>
      </w:r>
      <w:r w:rsidR="00D363FB">
        <w:rPr>
          <w:rFonts w:eastAsiaTheme="minorEastAsia"/>
          <w:color w:val="000000"/>
          <w:sz w:val="28"/>
          <w:szCs w:val="28"/>
          <w:lang w:val="ru-RU" w:eastAsia="en-US"/>
        </w:rPr>
        <w:t>го</w:t>
      </w:r>
      <w:r w:rsidRPr="00F21F32">
        <w:rPr>
          <w:rFonts w:eastAsiaTheme="minorEastAsia"/>
          <w:color w:val="000000"/>
          <w:sz w:val="28"/>
          <w:szCs w:val="28"/>
          <w:lang w:val="ru-RU" w:eastAsia="en-US"/>
        </w:rPr>
        <w:t xml:space="preserve"> концентрата при заданной производительности.</w:t>
      </w:r>
    </w:p>
    <w:p w14:paraId="713405F3" w14:textId="75D1840B" w:rsidR="0078421C" w:rsidRDefault="0078421C" w:rsidP="0078421C">
      <w:pPr>
        <w:pStyle w:val="affa"/>
        <w:spacing w:before="0" w:beforeAutospacing="0" w:after="0" w:afterAutospacing="0"/>
        <w:ind w:firstLine="709"/>
        <w:jc w:val="both"/>
        <w:rPr>
          <w:rFonts w:eastAsiaTheme="minorEastAsia"/>
          <w:color w:val="000000"/>
          <w:sz w:val="28"/>
          <w:szCs w:val="28"/>
          <w:lang w:val="ru-RU" w:eastAsia="en-US"/>
        </w:rPr>
      </w:pPr>
      <w:r w:rsidRPr="0078421C">
        <w:rPr>
          <w:rFonts w:eastAsiaTheme="minorEastAsia"/>
          <w:color w:val="000000"/>
          <w:sz w:val="28"/>
          <w:szCs w:val="28"/>
          <w:lang w:val="ru-RU" w:eastAsia="en-US"/>
        </w:rPr>
        <w:t>В структуре технико-экономического расчёта дальнейшее изложение эксплуатационных затрат целесообразно начать с анализа затрат на электроэнергию. Это обусловлено тем, что в рамках настоящего расчёта титаномагнетитов</w:t>
      </w:r>
      <w:r>
        <w:rPr>
          <w:rFonts w:eastAsiaTheme="minorEastAsia"/>
          <w:color w:val="000000"/>
          <w:sz w:val="28"/>
          <w:szCs w:val="28"/>
          <w:lang w:val="ru-RU" w:eastAsia="en-US"/>
        </w:rPr>
        <w:t>ая</w:t>
      </w:r>
      <w:r w:rsidRPr="0078421C">
        <w:rPr>
          <w:rFonts w:eastAsiaTheme="minorEastAsia"/>
          <w:color w:val="000000"/>
          <w:sz w:val="28"/>
          <w:szCs w:val="28"/>
          <w:lang w:val="ru-RU" w:eastAsia="en-US"/>
        </w:rPr>
        <w:t xml:space="preserve"> </w:t>
      </w:r>
      <w:r>
        <w:rPr>
          <w:rFonts w:eastAsiaTheme="minorEastAsia"/>
          <w:color w:val="000000"/>
          <w:sz w:val="28"/>
          <w:szCs w:val="28"/>
          <w:lang w:val="ru-RU" w:eastAsia="en-US"/>
        </w:rPr>
        <w:t>руда</w:t>
      </w:r>
      <w:r w:rsidRPr="0078421C">
        <w:rPr>
          <w:rFonts w:eastAsiaTheme="minorEastAsia"/>
          <w:color w:val="000000"/>
          <w:sz w:val="28"/>
          <w:szCs w:val="28"/>
          <w:lang w:val="ru-RU" w:eastAsia="en-US"/>
        </w:rPr>
        <w:t xml:space="preserve"> рассматривается как внутренний полуфабрикат, в связи с этим материальные затраты, связанные с приобретением исходного сырья, в явном виде в расчёте отсутствуют, что делает целесообразным переход к рассмотрению энергетической составляющей эксплуатационных расходов.</w:t>
      </w:r>
      <w:r>
        <w:rPr>
          <w:rFonts w:eastAsiaTheme="minorEastAsia"/>
          <w:color w:val="000000"/>
          <w:sz w:val="28"/>
          <w:szCs w:val="28"/>
          <w:lang w:val="ru-RU" w:eastAsia="en-US"/>
        </w:rPr>
        <w:t xml:space="preserve"> Расчет расхода электрической энергии по переделам представлен в таблице </w:t>
      </w:r>
      <w:r w:rsidR="00D7736C">
        <w:rPr>
          <w:rFonts w:eastAsiaTheme="minorEastAsia"/>
          <w:color w:val="000000"/>
          <w:sz w:val="28"/>
          <w:szCs w:val="28"/>
          <w:lang w:val="ru-RU" w:eastAsia="en-US"/>
        </w:rPr>
        <w:t>4</w:t>
      </w:r>
      <w:r>
        <w:rPr>
          <w:rFonts w:eastAsiaTheme="minorEastAsia"/>
          <w:color w:val="000000"/>
          <w:sz w:val="28"/>
          <w:szCs w:val="28"/>
          <w:lang w:val="ru-RU" w:eastAsia="en-US"/>
        </w:rPr>
        <w:t>.</w:t>
      </w:r>
      <w:r w:rsidR="00233B59">
        <w:rPr>
          <w:rFonts w:eastAsiaTheme="minorEastAsia"/>
          <w:color w:val="000000"/>
          <w:sz w:val="28"/>
          <w:szCs w:val="28"/>
          <w:lang w:val="ru-RU" w:eastAsia="en-US"/>
        </w:rPr>
        <w:t>10</w:t>
      </w:r>
      <w:r>
        <w:rPr>
          <w:rFonts w:eastAsiaTheme="minorEastAsia"/>
          <w:color w:val="000000"/>
          <w:sz w:val="28"/>
          <w:szCs w:val="28"/>
          <w:lang w:val="ru-RU" w:eastAsia="en-US"/>
        </w:rPr>
        <w:t>.</w:t>
      </w:r>
    </w:p>
    <w:p w14:paraId="7C4A62DC" w14:textId="7E6097FE" w:rsidR="0078421C" w:rsidRDefault="0078421C" w:rsidP="00546499">
      <w:pPr>
        <w:pStyle w:val="affa"/>
        <w:spacing w:before="0" w:beforeAutospacing="0" w:after="0" w:afterAutospacing="0"/>
        <w:ind w:firstLine="709"/>
        <w:jc w:val="both"/>
        <w:rPr>
          <w:rFonts w:eastAsiaTheme="minorEastAsia"/>
          <w:color w:val="000000"/>
          <w:sz w:val="28"/>
          <w:szCs w:val="28"/>
          <w:lang w:val="ru-RU" w:eastAsia="en-US"/>
        </w:rPr>
      </w:pPr>
    </w:p>
    <w:p w14:paraId="5AB3E3AF" w14:textId="42328684" w:rsidR="00B047B3" w:rsidRDefault="00B047B3" w:rsidP="00546499">
      <w:pPr>
        <w:pStyle w:val="affa"/>
        <w:spacing w:before="0" w:beforeAutospacing="0" w:after="0" w:afterAutospacing="0"/>
        <w:ind w:firstLine="709"/>
        <w:jc w:val="both"/>
        <w:rPr>
          <w:rFonts w:eastAsiaTheme="minorEastAsia"/>
          <w:color w:val="000000"/>
          <w:sz w:val="28"/>
          <w:szCs w:val="28"/>
          <w:lang w:val="ru-RU" w:eastAsia="en-US"/>
        </w:rPr>
      </w:pPr>
    </w:p>
    <w:p w14:paraId="275F5CE8" w14:textId="107BF9CA" w:rsidR="00B047B3" w:rsidRDefault="00B047B3" w:rsidP="00546499">
      <w:pPr>
        <w:pStyle w:val="affa"/>
        <w:spacing w:before="0" w:beforeAutospacing="0" w:after="0" w:afterAutospacing="0"/>
        <w:ind w:firstLine="709"/>
        <w:jc w:val="both"/>
        <w:rPr>
          <w:rFonts w:eastAsiaTheme="minorEastAsia"/>
          <w:color w:val="000000"/>
          <w:sz w:val="28"/>
          <w:szCs w:val="28"/>
          <w:lang w:val="ru-RU" w:eastAsia="en-US"/>
        </w:rPr>
      </w:pPr>
    </w:p>
    <w:p w14:paraId="7F2A7520" w14:textId="1ADC360D" w:rsidR="00B047B3" w:rsidRDefault="00B047B3" w:rsidP="00546499">
      <w:pPr>
        <w:pStyle w:val="affa"/>
        <w:spacing w:before="0" w:beforeAutospacing="0" w:after="0" w:afterAutospacing="0"/>
        <w:ind w:firstLine="709"/>
        <w:jc w:val="both"/>
        <w:rPr>
          <w:rFonts w:eastAsiaTheme="minorEastAsia"/>
          <w:color w:val="000000"/>
          <w:sz w:val="28"/>
          <w:szCs w:val="28"/>
          <w:lang w:val="ru-RU" w:eastAsia="en-US"/>
        </w:rPr>
      </w:pPr>
    </w:p>
    <w:p w14:paraId="0D125A15" w14:textId="14168470" w:rsidR="00B047B3" w:rsidRDefault="00B047B3" w:rsidP="00546499">
      <w:pPr>
        <w:pStyle w:val="affa"/>
        <w:spacing w:before="0" w:beforeAutospacing="0" w:after="0" w:afterAutospacing="0"/>
        <w:ind w:firstLine="709"/>
        <w:jc w:val="both"/>
        <w:rPr>
          <w:rFonts w:eastAsiaTheme="minorEastAsia"/>
          <w:color w:val="000000"/>
          <w:sz w:val="28"/>
          <w:szCs w:val="28"/>
          <w:lang w:val="ru-RU" w:eastAsia="en-US"/>
        </w:rPr>
      </w:pPr>
    </w:p>
    <w:p w14:paraId="3EE387FE" w14:textId="77777777" w:rsidR="00B047B3" w:rsidRDefault="00B047B3" w:rsidP="00546499">
      <w:pPr>
        <w:pStyle w:val="affa"/>
        <w:spacing w:before="0" w:beforeAutospacing="0" w:after="0" w:afterAutospacing="0"/>
        <w:ind w:firstLine="709"/>
        <w:jc w:val="both"/>
        <w:rPr>
          <w:rFonts w:eastAsiaTheme="minorEastAsia"/>
          <w:color w:val="000000"/>
          <w:sz w:val="28"/>
          <w:szCs w:val="28"/>
          <w:lang w:val="ru-RU" w:eastAsia="en-US"/>
        </w:rPr>
      </w:pPr>
    </w:p>
    <w:p w14:paraId="5DFE5563" w14:textId="470B1357" w:rsidR="00546499" w:rsidRPr="00546499" w:rsidRDefault="00546499" w:rsidP="009B10C4">
      <w:pPr>
        <w:spacing w:after="0" w:line="240" w:lineRule="auto"/>
        <w:ind w:firstLine="426"/>
        <w:rPr>
          <w:rFonts w:ascii="Times New Roman" w:hAnsi="Times New Roman" w:cs="Times New Roman"/>
          <w:color w:val="000000"/>
          <w:sz w:val="28"/>
          <w:szCs w:val="28"/>
          <w:lang w:val="ru-RU"/>
        </w:rPr>
      </w:pPr>
      <w:r w:rsidRPr="00546499">
        <w:rPr>
          <w:rFonts w:ascii="Times New Roman" w:hAnsi="Times New Roman" w:cs="Times New Roman"/>
          <w:color w:val="000000"/>
          <w:sz w:val="28"/>
          <w:szCs w:val="28"/>
          <w:lang w:val="ru-RU"/>
        </w:rPr>
        <w:lastRenderedPageBreak/>
        <w:t xml:space="preserve">Таблица </w:t>
      </w:r>
      <w:r w:rsidR="00D7736C">
        <w:rPr>
          <w:rFonts w:ascii="Times New Roman" w:hAnsi="Times New Roman" w:cs="Times New Roman"/>
          <w:color w:val="000000"/>
          <w:sz w:val="28"/>
          <w:szCs w:val="28"/>
          <w:lang w:val="ru-RU"/>
        </w:rPr>
        <w:t>4</w:t>
      </w:r>
      <w:r>
        <w:rPr>
          <w:rFonts w:ascii="Times New Roman" w:hAnsi="Times New Roman" w:cs="Times New Roman"/>
          <w:color w:val="000000"/>
          <w:sz w:val="28"/>
          <w:szCs w:val="28"/>
          <w:lang w:val="ru-RU"/>
        </w:rPr>
        <w:t>.</w:t>
      </w:r>
      <w:r w:rsidR="00233B59">
        <w:rPr>
          <w:rFonts w:ascii="Times New Roman" w:hAnsi="Times New Roman" w:cs="Times New Roman"/>
          <w:color w:val="000000"/>
          <w:sz w:val="28"/>
          <w:szCs w:val="28"/>
          <w:lang w:val="ru-RU"/>
        </w:rPr>
        <w:t>10</w:t>
      </w:r>
      <w:r w:rsidRPr="00546499">
        <w:rPr>
          <w:rFonts w:ascii="Times New Roman" w:hAnsi="Times New Roman" w:cs="Times New Roman"/>
          <w:color w:val="000000"/>
          <w:sz w:val="28"/>
          <w:szCs w:val="28"/>
          <w:lang w:val="ru-RU"/>
        </w:rPr>
        <w:t xml:space="preserve"> – Расчет расхода электрической энергии по переделам</w:t>
      </w:r>
    </w:p>
    <w:tbl>
      <w:tblPr>
        <w:tblStyle w:val="411"/>
        <w:tblW w:w="4609" w:type="pct"/>
        <w:jc w:val="center"/>
        <w:tblInd w:w="0" w:type="dxa"/>
        <w:tblLook w:val="04A0" w:firstRow="1" w:lastRow="0" w:firstColumn="1" w:lastColumn="0" w:noHBand="0" w:noVBand="1"/>
      </w:tblPr>
      <w:tblGrid>
        <w:gridCol w:w="3540"/>
        <w:gridCol w:w="1700"/>
        <w:gridCol w:w="1558"/>
        <w:gridCol w:w="2123"/>
      </w:tblGrid>
      <w:tr w:rsidR="00546499" w:rsidRPr="00546499" w14:paraId="183B3F77" w14:textId="77777777" w:rsidTr="00F35ECE">
        <w:trPr>
          <w:jc w:val="center"/>
        </w:trPr>
        <w:tc>
          <w:tcPr>
            <w:tcW w:w="1984" w:type="pct"/>
            <w:tcBorders>
              <w:top w:val="single" w:sz="4" w:space="0" w:color="auto"/>
              <w:left w:val="single" w:sz="4" w:space="0" w:color="auto"/>
              <w:bottom w:val="single" w:sz="4" w:space="0" w:color="auto"/>
              <w:right w:val="single" w:sz="4" w:space="0" w:color="auto"/>
            </w:tcBorders>
            <w:vAlign w:val="center"/>
            <w:hideMark/>
          </w:tcPr>
          <w:p w14:paraId="011E936E" w14:textId="77777777" w:rsidR="00546499" w:rsidRPr="00546499" w:rsidRDefault="00546499" w:rsidP="00546499">
            <w:pPr>
              <w:jc w:val="center"/>
              <w:rPr>
                <w:rFonts w:eastAsiaTheme="minorEastAsia"/>
                <w:color w:val="000000"/>
                <w:sz w:val="28"/>
                <w:szCs w:val="28"/>
              </w:rPr>
            </w:pPr>
            <w:r w:rsidRPr="00546499">
              <w:rPr>
                <w:rFonts w:eastAsiaTheme="minorEastAsia"/>
                <w:color w:val="000000"/>
                <w:sz w:val="28"/>
                <w:szCs w:val="28"/>
              </w:rPr>
              <w:t>Статья расхода</w:t>
            </w:r>
          </w:p>
        </w:tc>
        <w:tc>
          <w:tcPr>
            <w:tcW w:w="953" w:type="pct"/>
            <w:tcBorders>
              <w:top w:val="single" w:sz="4" w:space="0" w:color="auto"/>
              <w:left w:val="single" w:sz="4" w:space="0" w:color="auto"/>
              <w:bottom w:val="single" w:sz="4" w:space="0" w:color="auto"/>
              <w:right w:val="single" w:sz="4" w:space="0" w:color="auto"/>
            </w:tcBorders>
            <w:vAlign w:val="center"/>
            <w:hideMark/>
          </w:tcPr>
          <w:p w14:paraId="6B0ECECA" w14:textId="1B55E44A" w:rsidR="00546499" w:rsidRPr="00546499" w:rsidRDefault="00546499" w:rsidP="00546499">
            <w:pPr>
              <w:jc w:val="center"/>
              <w:rPr>
                <w:rFonts w:eastAsiaTheme="minorEastAsia"/>
                <w:color w:val="000000"/>
                <w:sz w:val="28"/>
                <w:szCs w:val="28"/>
              </w:rPr>
            </w:pPr>
            <w:r w:rsidRPr="00546499">
              <w:rPr>
                <w:rFonts w:eastAsiaTheme="minorEastAsia"/>
                <w:color w:val="000000"/>
                <w:sz w:val="28"/>
                <w:szCs w:val="28"/>
              </w:rPr>
              <w:t>Количество</w:t>
            </w:r>
            <w:r>
              <w:rPr>
                <w:rFonts w:eastAsiaTheme="minorEastAsia"/>
                <w:color w:val="000000"/>
                <w:sz w:val="28"/>
                <w:szCs w:val="28"/>
              </w:rPr>
              <w:t>, кВт</w:t>
            </w:r>
          </w:p>
        </w:tc>
        <w:tc>
          <w:tcPr>
            <w:tcW w:w="873" w:type="pct"/>
            <w:tcBorders>
              <w:top w:val="single" w:sz="4" w:space="0" w:color="auto"/>
              <w:left w:val="single" w:sz="4" w:space="0" w:color="auto"/>
              <w:bottom w:val="single" w:sz="4" w:space="0" w:color="auto"/>
              <w:right w:val="single" w:sz="4" w:space="0" w:color="auto"/>
            </w:tcBorders>
            <w:vAlign w:val="center"/>
            <w:hideMark/>
          </w:tcPr>
          <w:p w14:paraId="3C65A2CC" w14:textId="22233F48" w:rsidR="00546499" w:rsidRDefault="00546499" w:rsidP="00546499">
            <w:pPr>
              <w:jc w:val="center"/>
              <w:rPr>
                <w:rFonts w:eastAsiaTheme="minorEastAsia"/>
                <w:color w:val="000000"/>
                <w:sz w:val="28"/>
                <w:szCs w:val="28"/>
              </w:rPr>
            </w:pPr>
            <w:r w:rsidRPr="00546499">
              <w:rPr>
                <w:rFonts w:eastAsiaTheme="minorEastAsia"/>
                <w:color w:val="000000"/>
                <w:sz w:val="28"/>
                <w:szCs w:val="28"/>
              </w:rPr>
              <w:t>Цена</w:t>
            </w:r>
            <w:r>
              <w:rPr>
                <w:rFonts w:eastAsiaTheme="minorEastAsia"/>
                <w:color w:val="000000"/>
                <w:sz w:val="28"/>
                <w:szCs w:val="28"/>
              </w:rPr>
              <w:t xml:space="preserve"> </w:t>
            </w:r>
            <w:r w:rsidRPr="00546499">
              <w:rPr>
                <w:rFonts w:eastAsiaTheme="minorEastAsia"/>
                <w:color w:val="000000"/>
                <w:sz w:val="28"/>
                <w:szCs w:val="28"/>
              </w:rPr>
              <w:t>за</w:t>
            </w:r>
          </w:p>
          <w:p w14:paraId="32200239" w14:textId="5D0FA624" w:rsidR="00546499" w:rsidRPr="00546499" w:rsidRDefault="00546499" w:rsidP="00546499">
            <w:pPr>
              <w:jc w:val="center"/>
              <w:rPr>
                <w:rFonts w:eastAsiaTheme="minorEastAsia"/>
                <w:color w:val="000000"/>
                <w:sz w:val="28"/>
                <w:szCs w:val="28"/>
              </w:rPr>
            </w:pPr>
            <w:r w:rsidRPr="00546499">
              <w:rPr>
                <w:rFonts w:eastAsiaTheme="minorEastAsia"/>
                <w:color w:val="000000"/>
                <w:sz w:val="28"/>
                <w:szCs w:val="28"/>
              </w:rPr>
              <w:t>единицу, тенге</w:t>
            </w:r>
          </w:p>
        </w:tc>
        <w:tc>
          <w:tcPr>
            <w:tcW w:w="1190" w:type="pct"/>
            <w:tcBorders>
              <w:top w:val="single" w:sz="4" w:space="0" w:color="auto"/>
              <w:left w:val="single" w:sz="4" w:space="0" w:color="auto"/>
              <w:bottom w:val="single" w:sz="4" w:space="0" w:color="auto"/>
              <w:right w:val="single" w:sz="4" w:space="0" w:color="auto"/>
            </w:tcBorders>
            <w:vAlign w:val="center"/>
            <w:hideMark/>
          </w:tcPr>
          <w:p w14:paraId="1102170E" w14:textId="39974F80" w:rsidR="00546499" w:rsidRPr="00546499" w:rsidRDefault="00546499" w:rsidP="00546499">
            <w:pPr>
              <w:jc w:val="center"/>
              <w:rPr>
                <w:rFonts w:eastAsiaTheme="minorEastAsia"/>
                <w:color w:val="000000"/>
                <w:sz w:val="28"/>
                <w:szCs w:val="28"/>
              </w:rPr>
            </w:pPr>
            <w:r w:rsidRPr="00546499">
              <w:rPr>
                <w:rFonts w:eastAsiaTheme="minorEastAsia"/>
                <w:color w:val="000000"/>
                <w:sz w:val="28"/>
                <w:szCs w:val="28"/>
              </w:rPr>
              <w:t>Сумма расхода, тенге</w:t>
            </w:r>
          </w:p>
        </w:tc>
      </w:tr>
      <w:tr w:rsidR="00B047B3" w:rsidRPr="00546499" w14:paraId="280B1FE7" w14:textId="77777777" w:rsidTr="00F35ECE">
        <w:trPr>
          <w:jc w:val="center"/>
        </w:trPr>
        <w:tc>
          <w:tcPr>
            <w:tcW w:w="1984" w:type="pct"/>
            <w:tcBorders>
              <w:top w:val="single" w:sz="4" w:space="0" w:color="auto"/>
              <w:left w:val="single" w:sz="4" w:space="0" w:color="auto"/>
              <w:bottom w:val="single" w:sz="4" w:space="0" w:color="auto"/>
              <w:right w:val="single" w:sz="4" w:space="0" w:color="auto"/>
            </w:tcBorders>
            <w:vAlign w:val="center"/>
            <w:hideMark/>
          </w:tcPr>
          <w:p w14:paraId="7E057217" w14:textId="2465B9EF" w:rsidR="00B047B3" w:rsidRPr="00546499" w:rsidRDefault="00B047B3" w:rsidP="00B047B3">
            <w:pPr>
              <w:rPr>
                <w:rFonts w:eastAsiaTheme="minorEastAsia"/>
                <w:color w:val="000000"/>
                <w:sz w:val="28"/>
                <w:szCs w:val="28"/>
              </w:rPr>
            </w:pPr>
            <w:r>
              <w:rPr>
                <w:rFonts w:eastAsiaTheme="minorEastAsia"/>
                <w:color w:val="000000"/>
                <w:sz w:val="28"/>
                <w:szCs w:val="28"/>
              </w:rPr>
              <w:t>Дробление исходной руды</w:t>
            </w:r>
          </w:p>
        </w:tc>
        <w:tc>
          <w:tcPr>
            <w:tcW w:w="953" w:type="pct"/>
            <w:tcBorders>
              <w:top w:val="single" w:sz="4" w:space="0" w:color="auto"/>
              <w:left w:val="single" w:sz="4" w:space="0" w:color="auto"/>
              <w:bottom w:val="single" w:sz="4" w:space="0" w:color="auto"/>
              <w:right w:val="single" w:sz="4" w:space="0" w:color="auto"/>
            </w:tcBorders>
            <w:vAlign w:val="center"/>
            <w:hideMark/>
          </w:tcPr>
          <w:p w14:paraId="687AB49F" w14:textId="73D8A732" w:rsidR="00B047B3" w:rsidRPr="00B047B3" w:rsidRDefault="00B047B3" w:rsidP="00B047B3">
            <w:pPr>
              <w:jc w:val="center"/>
              <w:rPr>
                <w:rFonts w:eastAsiaTheme="minorEastAsia"/>
                <w:color w:val="000000"/>
                <w:sz w:val="28"/>
                <w:szCs w:val="28"/>
              </w:rPr>
            </w:pPr>
            <w:r w:rsidRPr="00B047B3">
              <w:rPr>
                <w:rFonts w:eastAsiaTheme="minorEastAsia"/>
                <w:color w:val="000000"/>
                <w:sz w:val="28"/>
                <w:szCs w:val="28"/>
              </w:rPr>
              <w:t>20 000</w:t>
            </w:r>
          </w:p>
        </w:tc>
        <w:tc>
          <w:tcPr>
            <w:tcW w:w="873" w:type="pct"/>
            <w:vMerge w:val="restart"/>
            <w:tcBorders>
              <w:top w:val="single" w:sz="4" w:space="0" w:color="auto"/>
              <w:left w:val="single" w:sz="4" w:space="0" w:color="auto"/>
              <w:right w:val="single" w:sz="4" w:space="0" w:color="auto"/>
            </w:tcBorders>
            <w:vAlign w:val="center"/>
            <w:hideMark/>
          </w:tcPr>
          <w:p w14:paraId="46701652" w14:textId="720F96FB" w:rsidR="00B047B3" w:rsidRPr="00B047B3" w:rsidRDefault="00B047B3" w:rsidP="00B047B3">
            <w:pPr>
              <w:jc w:val="center"/>
              <w:rPr>
                <w:rFonts w:eastAsiaTheme="minorEastAsia"/>
                <w:color w:val="000000"/>
                <w:sz w:val="28"/>
                <w:szCs w:val="28"/>
              </w:rPr>
            </w:pPr>
            <w:r w:rsidRPr="00B047B3">
              <w:rPr>
                <w:rFonts w:eastAsiaTheme="minorEastAsia"/>
                <w:color w:val="000000"/>
                <w:sz w:val="28"/>
                <w:szCs w:val="28"/>
              </w:rPr>
              <w:t>36,43</w:t>
            </w:r>
          </w:p>
        </w:tc>
        <w:tc>
          <w:tcPr>
            <w:tcW w:w="1190" w:type="pct"/>
            <w:tcBorders>
              <w:top w:val="single" w:sz="4" w:space="0" w:color="auto"/>
              <w:left w:val="single" w:sz="4" w:space="0" w:color="auto"/>
              <w:bottom w:val="single" w:sz="4" w:space="0" w:color="auto"/>
              <w:right w:val="single" w:sz="4" w:space="0" w:color="auto"/>
            </w:tcBorders>
            <w:vAlign w:val="bottom"/>
            <w:hideMark/>
          </w:tcPr>
          <w:p w14:paraId="55152A78" w14:textId="1D4C8932" w:rsidR="00B047B3" w:rsidRPr="00B047B3" w:rsidRDefault="00B047B3" w:rsidP="00B047B3">
            <w:pPr>
              <w:jc w:val="center"/>
              <w:rPr>
                <w:rFonts w:eastAsiaTheme="minorEastAsia"/>
                <w:color w:val="000000"/>
                <w:sz w:val="28"/>
                <w:szCs w:val="28"/>
              </w:rPr>
            </w:pPr>
            <w:r w:rsidRPr="00B047B3">
              <w:rPr>
                <w:color w:val="000000"/>
                <w:sz w:val="28"/>
                <w:szCs w:val="28"/>
              </w:rPr>
              <w:t>728</w:t>
            </w:r>
            <w:r>
              <w:rPr>
                <w:color w:val="000000"/>
                <w:sz w:val="28"/>
                <w:szCs w:val="28"/>
              </w:rPr>
              <w:t xml:space="preserve"> </w:t>
            </w:r>
            <w:r w:rsidRPr="00B047B3">
              <w:rPr>
                <w:color w:val="000000"/>
                <w:sz w:val="28"/>
                <w:szCs w:val="28"/>
              </w:rPr>
              <w:t>600</w:t>
            </w:r>
          </w:p>
        </w:tc>
      </w:tr>
      <w:tr w:rsidR="00B047B3" w:rsidRPr="00546499" w14:paraId="0CC6538B" w14:textId="77777777" w:rsidTr="00F35ECE">
        <w:trPr>
          <w:jc w:val="center"/>
        </w:trPr>
        <w:tc>
          <w:tcPr>
            <w:tcW w:w="1984" w:type="pct"/>
            <w:tcBorders>
              <w:top w:val="single" w:sz="4" w:space="0" w:color="auto"/>
              <w:left w:val="single" w:sz="4" w:space="0" w:color="auto"/>
              <w:bottom w:val="single" w:sz="4" w:space="0" w:color="auto"/>
              <w:right w:val="single" w:sz="4" w:space="0" w:color="auto"/>
            </w:tcBorders>
            <w:vAlign w:val="center"/>
            <w:hideMark/>
          </w:tcPr>
          <w:p w14:paraId="4DD3A062" w14:textId="3ADB3C6B" w:rsidR="00B047B3" w:rsidRPr="00546499" w:rsidRDefault="00B047B3" w:rsidP="00B047B3">
            <w:pPr>
              <w:rPr>
                <w:rFonts w:eastAsiaTheme="minorEastAsia"/>
                <w:color w:val="000000"/>
                <w:sz w:val="28"/>
                <w:szCs w:val="28"/>
              </w:rPr>
            </w:pPr>
            <w:r>
              <w:rPr>
                <w:rFonts w:eastAsiaTheme="minorEastAsia"/>
                <w:color w:val="000000"/>
                <w:sz w:val="28"/>
                <w:szCs w:val="28"/>
              </w:rPr>
              <w:t>Измельчение</w:t>
            </w:r>
          </w:p>
        </w:tc>
        <w:tc>
          <w:tcPr>
            <w:tcW w:w="953" w:type="pct"/>
            <w:tcBorders>
              <w:top w:val="single" w:sz="4" w:space="0" w:color="auto"/>
              <w:left w:val="single" w:sz="4" w:space="0" w:color="auto"/>
              <w:bottom w:val="single" w:sz="4" w:space="0" w:color="auto"/>
              <w:right w:val="single" w:sz="4" w:space="0" w:color="auto"/>
            </w:tcBorders>
            <w:vAlign w:val="center"/>
            <w:hideMark/>
          </w:tcPr>
          <w:p w14:paraId="41DFCFAE" w14:textId="59931728" w:rsidR="00B047B3" w:rsidRPr="00B047B3" w:rsidRDefault="00B047B3" w:rsidP="00B047B3">
            <w:pPr>
              <w:jc w:val="center"/>
              <w:rPr>
                <w:rFonts w:eastAsiaTheme="minorEastAsia"/>
                <w:color w:val="000000"/>
                <w:sz w:val="28"/>
                <w:szCs w:val="28"/>
              </w:rPr>
            </w:pPr>
            <w:r w:rsidRPr="00B047B3">
              <w:rPr>
                <w:rFonts w:eastAsiaTheme="minorEastAsia"/>
                <w:color w:val="000000"/>
                <w:sz w:val="28"/>
                <w:szCs w:val="28"/>
              </w:rPr>
              <w:t>20 000</w:t>
            </w:r>
          </w:p>
        </w:tc>
        <w:tc>
          <w:tcPr>
            <w:tcW w:w="873" w:type="pct"/>
            <w:vMerge/>
            <w:tcBorders>
              <w:left w:val="single" w:sz="4" w:space="0" w:color="auto"/>
              <w:right w:val="single" w:sz="4" w:space="0" w:color="auto"/>
            </w:tcBorders>
            <w:vAlign w:val="center"/>
            <w:hideMark/>
          </w:tcPr>
          <w:p w14:paraId="422F2A04" w14:textId="314AD4A0" w:rsidR="00B047B3" w:rsidRPr="00B047B3" w:rsidRDefault="00B047B3" w:rsidP="00B047B3">
            <w:pPr>
              <w:jc w:val="center"/>
              <w:rPr>
                <w:rFonts w:eastAsiaTheme="minorEastAsia"/>
                <w:color w:val="000000"/>
                <w:sz w:val="28"/>
                <w:szCs w:val="28"/>
                <w:lang w:val="en-US"/>
              </w:rPr>
            </w:pPr>
          </w:p>
        </w:tc>
        <w:tc>
          <w:tcPr>
            <w:tcW w:w="1190" w:type="pct"/>
            <w:tcBorders>
              <w:top w:val="single" w:sz="4" w:space="0" w:color="auto"/>
              <w:left w:val="single" w:sz="4" w:space="0" w:color="auto"/>
              <w:bottom w:val="single" w:sz="4" w:space="0" w:color="auto"/>
              <w:right w:val="single" w:sz="4" w:space="0" w:color="auto"/>
            </w:tcBorders>
            <w:vAlign w:val="bottom"/>
            <w:hideMark/>
          </w:tcPr>
          <w:p w14:paraId="266BB332" w14:textId="1C381404" w:rsidR="00B047B3" w:rsidRPr="00B047B3" w:rsidRDefault="00B047B3" w:rsidP="00B047B3">
            <w:pPr>
              <w:jc w:val="center"/>
              <w:rPr>
                <w:rFonts w:eastAsiaTheme="minorEastAsia"/>
                <w:color w:val="000000"/>
                <w:sz w:val="28"/>
                <w:szCs w:val="28"/>
              </w:rPr>
            </w:pPr>
            <w:r w:rsidRPr="00B047B3">
              <w:rPr>
                <w:color w:val="000000"/>
                <w:sz w:val="28"/>
                <w:szCs w:val="28"/>
              </w:rPr>
              <w:t>728</w:t>
            </w:r>
            <w:r>
              <w:rPr>
                <w:color w:val="000000"/>
                <w:sz w:val="28"/>
                <w:szCs w:val="28"/>
              </w:rPr>
              <w:t xml:space="preserve"> </w:t>
            </w:r>
            <w:r w:rsidRPr="00B047B3">
              <w:rPr>
                <w:color w:val="000000"/>
                <w:sz w:val="28"/>
                <w:szCs w:val="28"/>
              </w:rPr>
              <w:t>600</w:t>
            </w:r>
          </w:p>
        </w:tc>
      </w:tr>
      <w:tr w:rsidR="00B047B3" w:rsidRPr="00546499" w14:paraId="455B8823" w14:textId="77777777" w:rsidTr="00F35ECE">
        <w:trPr>
          <w:jc w:val="center"/>
        </w:trPr>
        <w:tc>
          <w:tcPr>
            <w:tcW w:w="1984" w:type="pct"/>
            <w:tcBorders>
              <w:top w:val="single" w:sz="4" w:space="0" w:color="auto"/>
              <w:left w:val="single" w:sz="4" w:space="0" w:color="auto"/>
              <w:bottom w:val="single" w:sz="4" w:space="0" w:color="auto"/>
              <w:right w:val="single" w:sz="4" w:space="0" w:color="auto"/>
            </w:tcBorders>
            <w:vAlign w:val="center"/>
          </w:tcPr>
          <w:p w14:paraId="5C733270" w14:textId="12576C8C" w:rsidR="00B047B3" w:rsidRDefault="00B047B3" w:rsidP="00B047B3">
            <w:pPr>
              <w:rPr>
                <w:color w:val="000000"/>
                <w:sz w:val="28"/>
                <w:szCs w:val="28"/>
              </w:rPr>
            </w:pPr>
            <w:r>
              <w:rPr>
                <w:color w:val="000000"/>
                <w:sz w:val="28"/>
                <w:szCs w:val="28"/>
              </w:rPr>
              <w:t>Магнитная сепарация</w:t>
            </w:r>
          </w:p>
        </w:tc>
        <w:tc>
          <w:tcPr>
            <w:tcW w:w="953" w:type="pct"/>
            <w:tcBorders>
              <w:top w:val="single" w:sz="4" w:space="0" w:color="auto"/>
              <w:left w:val="single" w:sz="4" w:space="0" w:color="auto"/>
              <w:bottom w:val="single" w:sz="4" w:space="0" w:color="auto"/>
              <w:right w:val="single" w:sz="4" w:space="0" w:color="auto"/>
            </w:tcBorders>
            <w:vAlign w:val="center"/>
          </w:tcPr>
          <w:p w14:paraId="4A62D49E" w14:textId="7AEC4C3E" w:rsidR="00B047B3" w:rsidRPr="00B047B3" w:rsidRDefault="00B047B3" w:rsidP="00B047B3">
            <w:pPr>
              <w:jc w:val="center"/>
              <w:rPr>
                <w:color w:val="000000"/>
                <w:sz w:val="28"/>
                <w:szCs w:val="28"/>
              </w:rPr>
            </w:pPr>
            <w:r w:rsidRPr="00B047B3">
              <w:rPr>
                <w:color w:val="000000"/>
                <w:sz w:val="28"/>
                <w:szCs w:val="28"/>
              </w:rPr>
              <w:t>3 000</w:t>
            </w:r>
          </w:p>
        </w:tc>
        <w:tc>
          <w:tcPr>
            <w:tcW w:w="873" w:type="pct"/>
            <w:vMerge/>
            <w:tcBorders>
              <w:left w:val="single" w:sz="4" w:space="0" w:color="auto"/>
              <w:right w:val="single" w:sz="4" w:space="0" w:color="auto"/>
            </w:tcBorders>
            <w:vAlign w:val="center"/>
          </w:tcPr>
          <w:p w14:paraId="4C839ABF" w14:textId="77777777" w:rsidR="00B047B3" w:rsidRPr="00B047B3" w:rsidRDefault="00B047B3" w:rsidP="00B047B3">
            <w:pPr>
              <w:jc w:val="center"/>
              <w:rPr>
                <w:color w:val="000000"/>
                <w:sz w:val="28"/>
                <w:szCs w:val="28"/>
              </w:rPr>
            </w:pPr>
          </w:p>
        </w:tc>
        <w:tc>
          <w:tcPr>
            <w:tcW w:w="1190" w:type="pct"/>
            <w:tcBorders>
              <w:top w:val="single" w:sz="4" w:space="0" w:color="auto"/>
              <w:left w:val="single" w:sz="4" w:space="0" w:color="auto"/>
              <w:bottom w:val="single" w:sz="4" w:space="0" w:color="auto"/>
              <w:right w:val="single" w:sz="4" w:space="0" w:color="auto"/>
            </w:tcBorders>
            <w:vAlign w:val="bottom"/>
          </w:tcPr>
          <w:p w14:paraId="6FD47A0F" w14:textId="2E64908E" w:rsidR="00B047B3" w:rsidRPr="00B047B3" w:rsidRDefault="00B047B3" w:rsidP="00B047B3">
            <w:pPr>
              <w:jc w:val="center"/>
              <w:rPr>
                <w:rFonts w:eastAsiaTheme="minorEastAsia"/>
                <w:color w:val="000000"/>
                <w:sz w:val="28"/>
                <w:szCs w:val="28"/>
              </w:rPr>
            </w:pPr>
            <w:r w:rsidRPr="00B047B3">
              <w:rPr>
                <w:color w:val="000000"/>
                <w:sz w:val="28"/>
                <w:szCs w:val="28"/>
              </w:rPr>
              <w:t>109</w:t>
            </w:r>
            <w:r>
              <w:rPr>
                <w:color w:val="000000"/>
                <w:sz w:val="28"/>
                <w:szCs w:val="28"/>
              </w:rPr>
              <w:t xml:space="preserve"> </w:t>
            </w:r>
            <w:r w:rsidRPr="00B047B3">
              <w:rPr>
                <w:color w:val="000000"/>
                <w:sz w:val="28"/>
                <w:szCs w:val="28"/>
              </w:rPr>
              <w:t>290</w:t>
            </w:r>
          </w:p>
        </w:tc>
      </w:tr>
      <w:tr w:rsidR="00B047B3" w:rsidRPr="00546499" w14:paraId="19334752" w14:textId="77777777" w:rsidTr="00F35ECE">
        <w:trPr>
          <w:jc w:val="center"/>
        </w:trPr>
        <w:tc>
          <w:tcPr>
            <w:tcW w:w="1984" w:type="pct"/>
            <w:tcBorders>
              <w:top w:val="single" w:sz="4" w:space="0" w:color="auto"/>
              <w:left w:val="single" w:sz="4" w:space="0" w:color="auto"/>
              <w:bottom w:val="single" w:sz="4" w:space="0" w:color="auto"/>
              <w:right w:val="single" w:sz="4" w:space="0" w:color="auto"/>
            </w:tcBorders>
            <w:vAlign w:val="center"/>
          </w:tcPr>
          <w:p w14:paraId="72480EAC" w14:textId="401DE04B" w:rsidR="00B047B3" w:rsidRDefault="00B047B3" w:rsidP="00B047B3">
            <w:pPr>
              <w:rPr>
                <w:color w:val="000000"/>
                <w:sz w:val="28"/>
                <w:szCs w:val="28"/>
              </w:rPr>
            </w:pPr>
            <w:r>
              <w:rPr>
                <w:color w:val="000000"/>
                <w:sz w:val="28"/>
                <w:szCs w:val="28"/>
              </w:rPr>
              <w:t>Агломерация и сушка</w:t>
            </w:r>
          </w:p>
        </w:tc>
        <w:tc>
          <w:tcPr>
            <w:tcW w:w="953" w:type="pct"/>
            <w:tcBorders>
              <w:top w:val="single" w:sz="4" w:space="0" w:color="auto"/>
              <w:left w:val="single" w:sz="4" w:space="0" w:color="auto"/>
              <w:bottom w:val="single" w:sz="4" w:space="0" w:color="auto"/>
              <w:right w:val="single" w:sz="4" w:space="0" w:color="auto"/>
            </w:tcBorders>
            <w:vAlign w:val="center"/>
          </w:tcPr>
          <w:p w14:paraId="5167D9EA" w14:textId="4B7CC029" w:rsidR="00B047B3" w:rsidRPr="00B047B3" w:rsidRDefault="00B047B3" w:rsidP="00B047B3">
            <w:pPr>
              <w:jc w:val="center"/>
              <w:rPr>
                <w:color w:val="000000"/>
                <w:sz w:val="28"/>
                <w:szCs w:val="28"/>
              </w:rPr>
            </w:pPr>
            <w:r w:rsidRPr="00B047B3">
              <w:rPr>
                <w:color w:val="000000"/>
                <w:sz w:val="28"/>
                <w:szCs w:val="28"/>
              </w:rPr>
              <w:t>10 000</w:t>
            </w:r>
          </w:p>
        </w:tc>
        <w:tc>
          <w:tcPr>
            <w:tcW w:w="873" w:type="pct"/>
            <w:vMerge/>
            <w:tcBorders>
              <w:left w:val="single" w:sz="4" w:space="0" w:color="auto"/>
              <w:right w:val="single" w:sz="4" w:space="0" w:color="auto"/>
            </w:tcBorders>
            <w:vAlign w:val="center"/>
          </w:tcPr>
          <w:p w14:paraId="181FC28C" w14:textId="77777777" w:rsidR="00B047B3" w:rsidRPr="00B047B3" w:rsidRDefault="00B047B3" w:rsidP="00B047B3">
            <w:pPr>
              <w:jc w:val="center"/>
              <w:rPr>
                <w:color w:val="000000"/>
                <w:sz w:val="28"/>
                <w:szCs w:val="28"/>
              </w:rPr>
            </w:pPr>
          </w:p>
        </w:tc>
        <w:tc>
          <w:tcPr>
            <w:tcW w:w="1190" w:type="pct"/>
            <w:tcBorders>
              <w:top w:val="single" w:sz="4" w:space="0" w:color="auto"/>
              <w:left w:val="single" w:sz="4" w:space="0" w:color="auto"/>
              <w:bottom w:val="single" w:sz="4" w:space="0" w:color="auto"/>
              <w:right w:val="single" w:sz="4" w:space="0" w:color="auto"/>
            </w:tcBorders>
            <w:vAlign w:val="bottom"/>
          </w:tcPr>
          <w:p w14:paraId="157734DA" w14:textId="630A6CC7" w:rsidR="00B047B3" w:rsidRPr="00B047B3" w:rsidRDefault="00B047B3" w:rsidP="00B047B3">
            <w:pPr>
              <w:jc w:val="center"/>
              <w:rPr>
                <w:rFonts w:eastAsiaTheme="minorEastAsia"/>
                <w:color w:val="000000"/>
                <w:sz w:val="28"/>
                <w:szCs w:val="28"/>
                <w:highlight w:val="green"/>
              </w:rPr>
            </w:pPr>
            <w:r w:rsidRPr="00B047B3">
              <w:rPr>
                <w:color w:val="000000"/>
                <w:sz w:val="28"/>
                <w:szCs w:val="28"/>
              </w:rPr>
              <w:t>364</w:t>
            </w:r>
            <w:r>
              <w:rPr>
                <w:color w:val="000000"/>
                <w:sz w:val="28"/>
                <w:szCs w:val="28"/>
              </w:rPr>
              <w:t xml:space="preserve"> </w:t>
            </w:r>
            <w:r w:rsidRPr="00B047B3">
              <w:rPr>
                <w:color w:val="000000"/>
                <w:sz w:val="28"/>
                <w:szCs w:val="28"/>
              </w:rPr>
              <w:t>300</w:t>
            </w:r>
          </w:p>
        </w:tc>
      </w:tr>
      <w:tr w:rsidR="00B047B3" w:rsidRPr="00546499" w14:paraId="1E9B3722" w14:textId="77777777" w:rsidTr="00F35ECE">
        <w:trPr>
          <w:jc w:val="center"/>
        </w:trPr>
        <w:tc>
          <w:tcPr>
            <w:tcW w:w="1984" w:type="pct"/>
            <w:tcBorders>
              <w:top w:val="single" w:sz="4" w:space="0" w:color="auto"/>
              <w:left w:val="single" w:sz="4" w:space="0" w:color="auto"/>
              <w:bottom w:val="single" w:sz="4" w:space="0" w:color="auto"/>
              <w:right w:val="single" w:sz="4" w:space="0" w:color="auto"/>
            </w:tcBorders>
            <w:vAlign w:val="center"/>
          </w:tcPr>
          <w:p w14:paraId="0D77A3C0" w14:textId="1B2C1BB9" w:rsidR="00B047B3" w:rsidRDefault="00B047B3" w:rsidP="00B047B3">
            <w:pPr>
              <w:rPr>
                <w:color w:val="000000"/>
                <w:sz w:val="28"/>
                <w:szCs w:val="28"/>
              </w:rPr>
            </w:pPr>
            <w:r>
              <w:rPr>
                <w:color w:val="000000"/>
                <w:sz w:val="28"/>
                <w:szCs w:val="28"/>
              </w:rPr>
              <w:t>Обжиг</w:t>
            </w:r>
          </w:p>
        </w:tc>
        <w:tc>
          <w:tcPr>
            <w:tcW w:w="953" w:type="pct"/>
            <w:tcBorders>
              <w:top w:val="single" w:sz="4" w:space="0" w:color="auto"/>
              <w:left w:val="single" w:sz="4" w:space="0" w:color="auto"/>
              <w:bottom w:val="single" w:sz="4" w:space="0" w:color="auto"/>
              <w:right w:val="single" w:sz="4" w:space="0" w:color="auto"/>
            </w:tcBorders>
            <w:vAlign w:val="center"/>
          </w:tcPr>
          <w:p w14:paraId="41D1C5CE" w14:textId="617603F8" w:rsidR="00B047B3" w:rsidRPr="00B047B3" w:rsidRDefault="00B047B3" w:rsidP="00B047B3">
            <w:pPr>
              <w:jc w:val="center"/>
              <w:rPr>
                <w:color w:val="000000"/>
                <w:sz w:val="28"/>
                <w:szCs w:val="28"/>
              </w:rPr>
            </w:pPr>
            <w:r w:rsidRPr="00B047B3">
              <w:rPr>
                <w:color w:val="000000"/>
                <w:sz w:val="28"/>
                <w:szCs w:val="28"/>
              </w:rPr>
              <w:t>30 000</w:t>
            </w:r>
          </w:p>
        </w:tc>
        <w:tc>
          <w:tcPr>
            <w:tcW w:w="873" w:type="pct"/>
            <w:vMerge/>
            <w:tcBorders>
              <w:left w:val="single" w:sz="4" w:space="0" w:color="auto"/>
              <w:right w:val="single" w:sz="4" w:space="0" w:color="auto"/>
            </w:tcBorders>
            <w:vAlign w:val="center"/>
          </w:tcPr>
          <w:p w14:paraId="279E4D80" w14:textId="77777777" w:rsidR="00B047B3" w:rsidRPr="00B047B3" w:rsidRDefault="00B047B3" w:rsidP="00B047B3">
            <w:pPr>
              <w:jc w:val="center"/>
              <w:rPr>
                <w:color w:val="000000"/>
                <w:sz w:val="28"/>
                <w:szCs w:val="28"/>
              </w:rPr>
            </w:pPr>
          </w:p>
        </w:tc>
        <w:tc>
          <w:tcPr>
            <w:tcW w:w="1190" w:type="pct"/>
            <w:tcBorders>
              <w:top w:val="single" w:sz="4" w:space="0" w:color="auto"/>
              <w:left w:val="single" w:sz="4" w:space="0" w:color="auto"/>
              <w:bottom w:val="single" w:sz="4" w:space="0" w:color="auto"/>
              <w:right w:val="single" w:sz="4" w:space="0" w:color="auto"/>
            </w:tcBorders>
            <w:vAlign w:val="bottom"/>
          </w:tcPr>
          <w:p w14:paraId="7F0FDCEC" w14:textId="5B0A6F3C" w:rsidR="00B047B3" w:rsidRPr="00B047B3" w:rsidRDefault="00B047B3" w:rsidP="00B047B3">
            <w:pPr>
              <w:jc w:val="center"/>
              <w:rPr>
                <w:rFonts w:eastAsiaTheme="minorEastAsia"/>
                <w:color w:val="000000"/>
                <w:sz w:val="28"/>
                <w:szCs w:val="28"/>
                <w:highlight w:val="green"/>
              </w:rPr>
            </w:pPr>
            <w:r w:rsidRPr="00B047B3">
              <w:rPr>
                <w:color w:val="000000"/>
                <w:sz w:val="28"/>
                <w:szCs w:val="28"/>
              </w:rPr>
              <w:t>1</w:t>
            </w:r>
            <w:r>
              <w:rPr>
                <w:color w:val="000000"/>
                <w:sz w:val="28"/>
                <w:szCs w:val="28"/>
              </w:rPr>
              <w:t xml:space="preserve"> </w:t>
            </w:r>
            <w:r w:rsidRPr="00B047B3">
              <w:rPr>
                <w:color w:val="000000"/>
                <w:sz w:val="28"/>
                <w:szCs w:val="28"/>
              </w:rPr>
              <w:t>092</w:t>
            </w:r>
            <w:r>
              <w:rPr>
                <w:color w:val="000000"/>
                <w:sz w:val="28"/>
                <w:szCs w:val="28"/>
              </w:rPr>
              <w:t xml:space="preserve"> </w:t>
            </w:r>
            <w:r w:rsidRPr="00B047B3">
              <w:rPr>
                <w:color w:val="000000"/>
                <w:sz w:val="28"/>
                <w:szCs w:val="28"/>
              </w:rPr>
              <w:t>900</w:t>
            </w:r>
          </w:p>
        </w:tc>
      </w:tr>
      <w:tr w:rsidR="00B047B3" w:rsidRPr="00546499" w14:paraId="7E8D854C" w14:textId="77777777" w:rsidTr="00F35ECE">
        <w:trPr>
          <w:jc w:val="center"/>
        </w:trPr>
        <w:tc>
          <w:tcPr>
            <w:tcW w:w="1984" w:type="pct"/>
            <w:tcBorders>
              <w:top w:val="single" w:sz="4" w:space="0" w:color="auto"/>
              <w:left w:val="single" w:sz="4" w:space="0" w:color="auto"/>
              <w:bottom w:val="single" w:sz="4" w:space="0" w:color="auto"/>
              <w:right w:val="single" w:sz="4" w:space="0" w:color="auto"/>
            </w:tcBorders>
            <w:vAlign w:val="center"/>
          </w:tcPr>
          <w:p w14:paraId="70C8F6E1" w14:textId="27309E4E" w:rsidR="00B047B3" w:rsidRDefault="00B047B3" w:rsidP="00B047B3">
            <w:pPr>
              <w:rPr>
                <w:color w:val="000000"/>
                <w:sz w:val="28"/>
                <w:szCs w:val="28"/>
              </w:rPr>
            </w:pPr>
            <w:r>
              <w:rPr>
                <w:color w:val="000000"/>
                <w:sz w:val="28"/>
                <w:szCs w:val="28"/>
              </w:rPr>
              <w:t>Измельчение</w:t>
            </w:r>
          </w:p>
        </w:tc>
        <w:tc>
          <w:tcPr>
            <w:tcW w:w="953" w:type="pct"/>
            <w:tcBorders>
              <w:top w:val="single" w:sz="4" w:space="0" w:color="auto"/>
              <w:left w:val="single" w:sz="4" w:space="0" w:color="auto"/>
              <w:bottom w:val="single" w:sz="4" w:space="0" w:color="auto"/>
              <w:right w:val="single" w:sz="4" w:space="0" w:color="auto"/>
            </w:tcBorders>
            <w:vAlign w:val="center"/>
          </w:tcPr>
          <w:p w14:paraId="68B40DD9" w14:textId="09C48043" w:rsidR="00B047B3" w:rsidRPr="00B047B3" w:rsidRDefault="00B047B3" w:rsidP="00B047B3">
            <w:pPr>
              <w:jc w:val="center"/>
              <w:rPr>
                <w:color w:val="000000"/>
                <w:sz w:val="28"/>
                <w:szCs w:val="28"/>
              </w:rPr>
            </w:pPr>
            <w:r w:rsidRPr="00B047B3">
              <w:rPr>
                <w:color w:val="000000"/>
                <w:sz w:val="28"/>
                <w:szCs w:val="28"/>
              </w:rPr>
              <w:t>10 000</w:t>
            </w:r>
          </w:p>
        </w:tc>
        <w:tc>
          <w:tcPr>
            <w:tcW w:w="873" w:type="pct"/>
            <w:vMerge/>
            <w:tcBorders>
              <w:left w:val="single" w:sz="4" w:space="0" w:color="auto"/>
              <w:right w:val="single" w:sz="4" w:space="0" w:color="auto"/>
            </w:tcBorders>
            <w:vAlign w:val="center"/>
          </w:tcPr>
          <w:p w14:paraId="5E841E43" w14:textId="77777777" w:rsidR="00B047B3" w:rsidRPr="00B047B3" w:rsidRDefault="00B047B3" w:rsidP="00B047B3">
            <w:pPr>
              <w:jc w:val="center"/>
              <w:rPr>
                <w:color w:val="000000"/>
                <w:sz w:val="28"/>
                <w:szCs w:val="28"/>
              </w:rPr>
            </w:pPr>
          </w:p>
        </w:tc>
        <w:tc>
          <w:tcPr>
            <w:tcW w:w="1190" w:type="pct"/>
            <w:tcBorders>
              <w:top w:val="single" w:sz="4" w:space="0" w:color="auto"/>
              <w:left w:val="single" w:sz="4" w:space="0" w:color="auto"/>
              <w:bottom w:val="single" w:sz="4" w:space="0" w:color="auto"/>
              <w:right w:val="single" w:sz="4" w:space="0" w:color="auto"/>
            </w:tcBorders>
            <w:vAlign w:val="bottom"/>
          </w:tcPr>
          <w:p w14:paraId="0D89E7C7" w14:textId="3A5A2E28" w:rsidR="00B047B3" w:rsidRPr="00B047B3" w:rsidRDefault="00B047B3" w:rsidP="00B047B3">
            <w:pPr>
              <w:jc w:val="center"/>
              <w:rPr>
                <w:rFonts w:eastAsiaTheme="minorEastAsia"/>
                <w:color w:val="000000"/>
                <w:sz w:val="28"/>
                <w:szCs w:val="28"/>
              </w:rPr>
            </w:pPr>
            <w:r w:rsidRPr="00B047B3">
              <w:rPr>
                <w:color w:val="000000"/>
                <w:sz w:val="28"/>
                <w:szCs w:val="28"/>
              </w:rPr>
              <w:t>364</w:t>
            </w:r>
            <w:r>
              <w:rPr>
                <w:color w:val="000000"/>
                <w:sz w:val="28"/>
                <w:szCs w:val="28"/>
              </w:rPr>
              <w:t xml:space="preserve"> </w:t>
            </w:r>
            <w:r w:rsidRPr="00B047B3">
              <w:rPr>
                <w:color w:val="000000"/>
                <w:sz w:val="28"/>
                <w:szCs w:val="28"/>
              </w:rPr>
              <w:t>300</w:t>
            </w:r>
          </w:p>
        </w:tc>
      </w:tr>
      <w:tr w:rsidR="00B047B3" w:rsidRPr="00546499" w14:paraId="30870774" w14:textId="77777777" w:rsidTr="00F35ECE">
        <w:trPr>
          <w:jc w:val="center"/>
        </w:trPr>
        <w:tc>
          <w:tcPr>
            <w:tcW w:w="1984" w:type="pct"/>
            <w:tcBorders>
              <w:top w:val="single" w:sz="4" w:space="0" w:color="auto"/>
              <w:left w:val="single" w:sz="4" w:space="0" w:color="auto"/>
              <w:bottom w:val="single" w:sz="4" w:space="0" w:color="auto"/>
              <w:right w:val="single" w:sz="4" w:space="0" w:color="auto"/>
            </w:tcBorders>
            <w:vAlign w:val="center"/>
          </w:tcPr>
          <w:p w14:paraId="2F7FAED3" w14:textId="01580A6C" w:rsidR="00B047B3" w:rsidRPr="00546499" w:rsidRDefault="00B047B3" w:rsidP="00B047B3">
            <w:pPr>
              <w:rPr>
                <w:rFonts w:eastAsiaTheme="minorEastAsia"/>
                <w:color w:val="000000"/>
                <w:sz w:val="28"/>
                <w:szCs w:val="28"/>
              </w:rPr>
            </w:pPr>
            <w:r>
              <w:rPr>
                <w:color w:val="000000"/>
                <w:sz w:val="28"/>
                <w:szCs w:val="28"/>
              </w:rPr>
              <w:t>Магнитная сепарация</w:t>
            </w:r>
          </w:p>
        </w:tc>
        <w:tc>
          <w:tcPr>
            <w:tcW w:w="953" w:type="pct"/>
            <w:tcBorders>
              <w:top w:val="single" w:sz="4" w:space="0" w:color="auto"/>
              <w:left w:val="single" w:sz="4" w:space="0" w:color="auto"/>
              <w:bottom w:val="single" w:sz="4" w:space="0" w:color="auto"/>
              <w:right w:val="single" w:sz="4" w:space="0" w:color="auto"/>
            </w:tcBorders>
            <w:vAlign w:val="center"/>
          </w:tcPr>
          <w:p w14:paraId="717CEF98" w14:textId="7C599AB1" w:rsidR="00B047B3" w:rsidRPr="00B047B3" w:rsidRDefault="00B047B3" w:rsidP="00B047B3">
            <w:pPr>
              <w:jc w:val="center"/>
              <w:rPr>
                <w:rFonts w:eastAsiaTheme="minorEastAsia"/>
                <w:color w:val="000000"/>
                <w:sz w:val="28"/>
                <w:szCs w:val="28"/>
              </w:rPr>
            </w:pPr>
            <w:r w:rsidRPr="00B047B3">
              <w:rPr>
                <w:rFonts w:eastAsiaTheme="minorEastAsia"/>
                <w:color w:val="000000"/>
                <w:sz w:val="28"/>
                <w:szCs w:val="28"/>
              </w:rPr>
              <w:t>2 000</w:t>
            </w:r>
          </w:p>
        </w:tc>
        <w:tc>
          <w:tcPr>
            <w:tcW w:w="873" w:type="pct"/>
            <w:vMerge/>
            <w:tcBorders>
              <w:left w:val="single" w:sz="4" w:space="0" w:color="auto"/>
              <w:right w:val="single" w:sz="4" w:space="0" w:color="auto"/>
            </w:tcBorders>
            <w:vAlign w:val="center"/>
          </w:tcPr>
          <w:p w14:paraId="61008E0E" w14:textId="27E9F841" w:rsidR="00B047B3" w:rsidRPr="00B047B3" w:rsidRDefault="00B047B3" w:rsidP="00B047B3">
            <w:pPr>
              <w:jc w:val="center"/>
              <w:rPr>
                <w:rFonts w:eastAsiaTheme="minorEastAsia"/>
                <w:color w:val="000000"/>
                <w:sz w:val="28"/>
                <w:szCs w:val="28"/>
              </w:rPr>
            </w:pPr>
          </w:p>
        </w:tc>
        <w:tc>
          <w:tcPr>
            <w:tcW w:w="1190" w:type="pct"/>
            <w:tcBorders>
              <w:top w:val="single" w:sz="4" w:space="0" w:color="auto"/>
              <w:left w:val="single" w:sz="4" w:space="0" w:color="auto"/>
              <w:bottom w:val="single" w:sz="4" w:space="0" w:color="auto"/>
              <w:right w:val="single" w:sz="4" w:space="0" w:color="auto"/>
            </w:tcBorders>
            <w:vAlign w:val="bottom"/>
          </w:tcPr>
          <w:p w14:paraId="6D56A864" w14:textId="30A99ACF" w:rsidR="00B047B3" w:rsidRPr="00B047B3" w:rsidRDefault="00B047B3" w:rsidP="00B047B3">
            <w:pPr>
              <w:jc w:val="center"/>
              <w:rPr>
                <w:rFonts w:eastAsiaTheme="minorEastAsia"/>
                <w:color w:val="000000"/>
                <w:sz w:val="28"/>
                <w:szCs w:val="28"/>
              </w:rPr>
            </w:pPr>
            <w:r w:rsidRPr="00B047B3">
              <w:rPr>
                <w:color w:val="000000"/>
                <w:sz w:val="28"/>
                <w:szCs w:val="28"/>
              </w:rPr>
              <w:t>72</w:t>
            </w:r>
            <w:r>
              <w:rPr>
                <w:color w:val="000000"/>
                <w:sz w:val="28"/>
                <w:szCs w:val="28"/>
              </w:rPr>
              <w:t xml:space="preserve"> </w:t>
            </w:r>
            <w:r w:rsidRPr="00B047B3">
              <w:rPr>
                <w:color w:val="000000"/>
                <w:sz w:val="28"/>
                <w:szCs w:val="28"/>
              </w:rPr>
              <w:t>860</w:t>
            </w:r>
          </w:p>
        </w:tc>
      </w:tr>
      <w:tr w:rsidR="00B047B3" w:rsidRPr="00546499" w14:paraId="16952F42" w14:textId="77777777" w:rsidTr="00F35ECE">
        <w:trPr>
          <w:jc w:val="center"/>
        </w:trPr>
        <w:tc>
          <w:tcPr>
            <w:tcW w:w="1984" w:type="pct"/>
            <w:tcBorders>
              <w:top w:val="single" w:sz="4" w:space="0" w:color="auto"/>
              <w:left w:val="single" w:sz="4" w:space="0" w:color="auto"/>
              <w:bottom w:val="single" w:sz="4" w:space="0" w:color="auto"/>
              <w:right w:val="single" w:sz="4" w:space="0" w:color="auto"/>
            </w:tcBorders>
            <w:vAlign w:val="center"/>
          </w:tcPr>
          <w:p w14:paraId="4735C22F" w14:textId="08A480D1" w:rsidR="00B047B3" w:rsidRPr="00546499" w:rsidRDefault="00B047B3" w:rsidP="00B047B3">
            <w:pPr>
              <w:rPr>
                <w:rFonts w:eastAsiaTheme="minorEastAsia"/>
                <w:color w:val="000000"/>
                <w:sz w:val="28"/>
                <w:szCs w:val="28"/>
              </w:rPr>
            </w:pPr>
            <w:r>
              <w:rPr>
                <w:rFonts w:eastAsiaTheme="minorEastAsia"/>
                <w:color w:val="000000"/>
                <w:sz w:val="28"/>
                <w:szCs w:val="28"/>
              </w:rPr>
              <w:t>Сушка</w:t>
            </w:r>
          </w:p>
        </w:tc>
        <w:tc>
          <w:tcPr>
            <w:tcW w:w="953" w:type="pct"/>
            <w:tcBorders>
              <w:top w:val="single" w:sz="4" w:space="0" w:color="auto"/>
              <w:left w:val="single" w:sz="4" w:space="0" w:color="auto"/>
              <w:bottom w:val="single" w:sz="4" w:space="0" w:color="auto"/>
              <w:right w:val="single" w:sz="4" w:space="0" w:color="auto"/>
            </w:tcBorders>
            <w:vAlign w:val="center"/>
          </w:tcPr>
          <w:p w14:paraId="3D9F9DF2" w14:textId="64741107" w:rsidR="00B047B3" w:rsidRPr="00B047B3" w:rsidRDefault="00B047B3" w:rsidP="00B047B3">
            <w:pPr>
              <w:jc w:val="center"/>
              <w:rPr>
                <w:rFonts w:eastAsiaTheme="minorEastAsia"/>
                <w:color w:val="000000"/>
                <w:sz w:val="28"/>
                <w:szCs w:val="28"/>
              </w:rPr>
            </w:pPr>
            <w:r w:rsidRPr="00B047B3">
              <w:rPr>
                <w:rFonts w:eastAsiaTheme="minorEastAsia"/>
                <w:color w:val="000000"/>
                <w:sz w:val="28"/>
                <w:szCs w:val="28"/>
              </w:rPr>
              <w:t>7 000</w:t>
            </w:r>
          </w:p>
        </w:tc>
        <w:tc>
          <w:tcPr>
            <w:tcW w:w="873" w:type="pct"/>
            <w:vMerge/>
            <w:tcBorders>
              <w:left w:val="single" w:sz="4" w:space="0" w:color="auto"/>
              <w:right w:val="single" w:sz="4" w:space="0" w:color="auto"/>
            </w:tcBorders>
            <w:vAlign w:val="center"/>
          </w:tcPr>
          <w:p w14:paraId="2F7B299A" w14:textId="1D68E3E6" w:rsidR="00B047B3" w:rsidRPr="00B047B3" w:rsidRDefault="00B047B3" w:rsidP="00B047B3">
            <w:pPr>
              <w:jc w:val="center"/>
              <w:rPr>
                <w:rFonts w:eastAsiaTheme="minorEastAsia"/>
                <w:color w:val="000000"/>
                <w:sz w:val="28"/>
                <w:szCs w:val="28"/>
              </w:rPr>
            </w:pPr>
          </w:p>
        </w:tc>
        <w:tc>
          <w:tcPr>
            <w:tcW w:w="1190" w:type="pct"/>
            <w:tcBorders>
              <w:top w:val="single" w:sz="4" w:space="0" w:color="auto"/>
              <w:left w:val="single" w:sz="4" w:space="0" w:color="auto"/>
              <w:bottom w:val="single" w:sz="4" w:space="0" w:color="auto"/>
              <w:right w:val="single" w:sz="4" w:space="0" w:color="auto"/>
            </w:tcBorders>
            <w:vAlign w:val="bottom"/>
          </w:tcPr>
          <w:p w14:paraId="22F7C6DF" w14:textId="75A4CEB6" w:rsidR="00B047B3" w:rsidRPr="00B047B3" w:rsidRDefault="00B047B3" w:rsidP="00B047B3">
            <w:pPr>
              <w:jc w:val="center"/>
              <w:rPr>
                <w:rFonts w:eastAsiaTheme="minorEastAsia"/>
                <w:color w:val="000000"/>
                <w:sz w:val="28"/>
                <w:szCs w:val="28"/>
              </w:rPr>
            </w:pPr>
            <w:r w:rsidRPr="00B047B3">
              <w:rPr>
                <w:color w:val="000000"/>
                <w:sz w:val="28"/>
                <w:szCs w:val="28"/>
              </w:rPr>
              <w:t>255</w:t>
            </w:r>
            <w:r>
              <w:rPr>
                <w:color w:val="000000"/>
                <w:sz w:val="28"/>
                <w:szCs w:val="28"/>
              </w:rPr>
              <w:t xml:space="preserve"> </w:t>
            </w:r>
            <w:r w:rsidRPr="00B047B3">
              <w:rPr>
                <w:color w:val="000000"/>
                <w:sz w:val="28"/>
                <w:szCs w:val="28"/>
              </w:rPr>
              <w:t>010</w:t>
            </w:r>
          </w:p>
        </w:tc>
      </w:tr>
      <w:tr w:rsidR="00B047B3" w:rsidRPr="00546499" w14:paraId="2C606853" w14:textId="77777777" w:rsidTr="00F35ECE">
        <w:trPr>
          <w:jc w:val="center"/>
        </w:trPr>
        <w:tc>
          <w:tcPr>
            <w:tcW w:w="1984" w:type="pct"/>
            <w:tcBorders>
              <w:top w:val="single" w:sz="4" w:space="0" w:color="auto"/>
              <w:left w:val="single" w:sz="4" w:space="0" w:color="auto"/>
              <w:bottom w:val="single" w:sz="4" w:space="0" w:color="auto"/>
              <w:right w:val="single" w:sz="4" w:space="0" w:color="auto"/>
            </w:tcBorders>
            <w:vAlign w:val="center"/>
          </w:tcPr>
          <w:p w14:paraId="7442AD12" w14:textId="58723A7C" w:rsidR="00B047B3" w:rsidRPr="00546499" w:rsidRDefault="00B047B3" w:rsidP="00B047B3">
            <w:pPr>
              <w:rPr>
                <w:rFonts w:eastAsiaTheme="minorEastAsia"/>
                <w:color w:val="000000"/>
                <w:sz w:val="28"/>
                <w:szCs w:val="28"/>
              </w:rPr>
            </w:pPr>
            <w:r>
              <w:rPr>
                <w:rFonts w:eastAsiaTheme="minorEastAsia"/>
                <w:color w:val="000000"/>
                <w:sz w:val="28"/>
                <w:szCs w:val="28"/>
              </w:rPr>
              <w:t>Вентиляция</w:t>
            </w:r>
          </w:p>
        </w:tc>
        <w:tc>
          <w:tcPr>
            <w:tcW w:w="953" w:type="pct"/>
            <w:tcBorders>
              <w:top w:val="single" w:sz="4" w:space="0" w:color="auto"/>
              <w:left w:val="single" w:sz="4" w:space="0" w:color="auto"/>
              <w:bottom w:val="single" w:sz="4" w:space="0" w:color="auto"/>
              <w:right w:val="single" w:sz="4" w:space="0" w:color="auto"/>
            </w:tcBorders>
            <w:vAlign w:val="center"/>
          </w:tcPr>
          <w:p w14:paraId="5A308033" w14:textId="03B3F27A" w:rsidR="00B047B3" w:rsidRPr="00B047B3" w:rsidRDefault="00B047B3" w:rsidP="00B047B3">
            <w:pPr>
              <w:jc w:val="center"/>
              <w:rPr>
                <w:rFonts w:eastAsiaTheme="minorEastAsia"/>
                <w:color w:val="000000"/>
                <w:sz w:val="28"/>
                <w:szCs w:val="28"/>
              </w:rPr>
            </w:pPr>
            <w:r w:rsidRPr="00B047B3">
              <w:rPr>
                <w:rFonts w:eastAsiaTheme="minorEastAsia"/>
                <w:color w:val="000000"/>
                <w:sz w:val="28"/>
                <w:szCs w:val="28"/>
              </w:rPr>
              <w:t>5 000</w:t>
            </w:r>
          </w:p>
        </w:tc>
        <w:tc>
          <w:tcPr>
            <w:tcW w:w="873" w:type="pct"/>
            <w:vMerge/>
            <w:tcBorders>
              <w:left w:val="single" w:sz="4" w:space="0" w:color="auto"/>
              <w:bottom w:val="single" w:sz="4" w:space="0" w:color="auto"/>
              <w:right w:val="single" w:sz="4" w:space="0" w:color="auto"/>
            </w:tcBorders>
            <w:vAlign w:val="center"/>
          </w:tcPr>
          <w:p w14:paraId="11B306D6" w14:textId="3BA49CE0" w:rsidR="00B047B3" w:rsidRPr="00B047B3" w:rsidRDefault="00B047B3" w:rsidP="00B047B3">
            <w:pPr>
              <w:jc w:val="center"/>
              <w:rPr>
                <w:rFonts w:eastAsiaTheme="minorEastAsia"/>
                <w:color w:val="000000"/>
                <w:sz w:val="28"/>
                <w:szCs w:val="28"/>
              </w:rPr>
            </w:pPr>
          </w:p>
        </w:tc>
        <w:tc>
          <w:tcPr>
            <w:tcW w:w="1190" w:type="pct"/>
            <w:tcBorders>
              <w:top w:val="single" w:sz="4" w:space="0" w:color="auto"/>
              <w:left w:val="single" w:sz="4" w:space="0" w:color="auto"/>
              <w:bottom w:val="single" w:sz="4" w:space="0" w:color="auto"/>
              <w:right w:val="single" w:sz="4" w:space="0" w:color="auto"/>
            </w:tcBorders>
            <w:vAlign w:val="bottom"/>
          </w:tcPr>
          <w:p w14:paraId="1C19FF35" w14:textId="4E9B2250" w:rsidR="00B047B3" w:rsidRPr="00B047B3" w:rsidRDefault="00B047B3" w:rsidP="00B047B3">
            <w:pPr>
              <w:jc w:val="center"/>
              <w:rPr>
                <w:rFonts w:eastAsiaTheme="minorEastAsia"/>
                <w:color w:val="000000"/>
                <w:sz w:val="28"/>
                <w:szCs w:val="28"/>
              </w:rPr>
            </w:pPr>
            <w:r w:rsidRPr="00B047B3">
              <w:rPr>
                <w:color w:val="000000"/>
                <w:sz w:val="28"/>
                <w:szCs w:val="28"/>
              </w:rPr>
              <w:t>182</w:t>
            </w:r>
            <w:r>
              <w:rPr>
                <w:color w:val="000000"/>
                <w:sz w:val="28"/>
                <w:szCs w:val="28"/>
              </w:rPr>
              <w:t xml:space="preserve"> </w:t>
            </w:r>
            <w:r w:rsidRPr="00B047B3">
              <w:rPr>
                <w:color w:val="000000"/>
                <w:sz w:val="28"/>
                <w:szCs w:val="28"/>
              </w:rPr>
              <w:t>150</w:t>
            </w:r>
          </w:p>
        </w:tc>
      </w:tr>
      <w:tr w:rsidR="00B047B3" w:rsidRPr="00546499" w14:paraId="57D8786C" w14:textId="77777777" w:rsidTr="00F35ECE">
        <w:trPr>
          <w:jc w:val="center"/>
        </w:trPr>
        <w:tc>
          <w:tcPr>
            <w:tcW w:w="1984" w:type="pct"/>
            <w:tcBorders>
              <w:top w:val="single" w:sz="4" w:space="0" w:color="auto"/>
              <w:left w:val="single" w:sz="4" w:space="0" w:color="auto"/>
              <w:bottom w:val="single" w:sz="4" w:space="0" w:color="auto"/>
              <w:right w:val="single" w:sz="4" w:space="0" w:color="auto"/>
            </w:tcBorders>
            <w:vAlign w:val="center"/>
          </w:tcPr>
          <w:p w14:paraId="7EA55321" w14:textId="1FC8EA8E" w:rsidR="00B047B3" w:rsidRPr="00E12983" w:rsidRDefault="00B047B3" w:rsidP="00B047B3">
            <w:pPr>
              <w:rPr>
                <w:color w:val="000000"/>
                <w:sz w:val="28"/>
                <w:szCs w:val="28"/>
              </w:rPr>
            </w:pPr>
            <w:r>
              <w:rPr>
                <w:color w:val="000000"/>
                <w:sz w:val="28"/>
                <w:szCs w:val="28"/>
              </w:rPr>
              <w:t>ИТОГО</w:t>
            </w:r>
          </w:p>
        </w:tc>
        <w:tc>
          <w:tcPr>
            <w:tcW w:w="953" w:type="pct"/>
            <w:tcBorders>
              <w:top w:val="single" w:sz="4" w:space="0" w:color="auto"/>
              <w:left w:val="single" w:sz="4" w:space="0" w:color="auto"/>
              <w:bottom w:val="single" w:sz="4" w:space="0" w:color="auto"/>
              <w:right w:val="single" w:sz="4" w:space="0" w:color="auto"/>
            </w:tcBorders>
            <w:vAlign w:val="center"/>
          </w:tcPr>
          <w:p w14:paraId="27731DFD" w14:textId="4C0C181A" w:rsidR="00B047B3" w:rsidRPr="00B047B3" w:rsidRDefault="00B20ED9" w:rsidP="00B047B3">
            <w:pPr>
              <w:jc w:val="center"/>
              <w:rPr>
                <w:color w:val="000000"/>
                <w:sz w:val="28"/>
                <w:szCs w:val="28"/>
              </w:rPr>
            </w:pPr>
            <w:r>
              <w:rPr>
                <w:color w:val="000000"/>
                <w:sz w:val="28"/>
                <w:szCs w:val="28"/>
              </w:rPr>
              <w:t>107 000</w:t>
            </w:r>
          </w:p>
        </w:tc>
        <w:tc>
          <w:tcPr>
            <w:tcW w:w="873" w:type="pct"/>
            <w:tcBorders>
              <w:left w:val="single" w:sz="4" w:space="0" w:color="auto"/>
              <w:bottom w:val="single" w:sz="4" w:space="0" w:color="auto"/>
              <w:right w:val="single" w:sz="4" w:space="0" w:color="auto"/>
            </w:tcBorders>
            <w:vAlign w:val="center"/>
          </w:tcPr>
          <w:p w14:paraId="06523646" w14:textId="42292A56" w:rsidR="00B047B3" w:rsidRPr="00B047B3" w:rsidRDefault="00FB0E9B" w:rsidP="00B047B3">
            <w:pPr>
              <w:jc w:val="center"/>
              <w:rPr>
                <w:color w:val="000000"/>
                <w:sz w:val="28"/>
                <w:szCs w:val="28"/>
              </w:rPr>
            </w:pPr>
            <w:r>
              <w:rPr>
                <w:color w:val="000000"/>
                <w:sz w:val="28"/>
                <w:szCs w:val="28"/>
              </w:rPr>
              <w:t>36,43</w:t>
            </w:r>
          </w:p>
        </w:tc>
        <w:tc>
          <w:tcPr>
            <w:tcW w:w="1190" w:type="pct"/>
            <w:tcBorders>
              <w:top w:val="single" w:sz="4" w:space="0" w:color="auto"/>
              <w:left w:val="single" w:sz="4" w:space="0" w:color="auto"/>
              <w:bottom w:val="single" w:sz="4" w:space="0" w:color="auto"/>
              <w:right w:val="single" w:sz="4" w:space="0" w:color="auto"/>
            </w:tcBorders>
            <w:vAlign w:val="bottom"/>
          </w:tcPr>
          <w:p w14:paraId="1AF8DA39" w14:textId="5D77516F" w:rsidR="00B047B3" w:rsidRPr="00B047B3" w:rsidRDefault="004351ED" w:rsidP="00B047B3">
            <w:pPr>
              <w:jc w:val="center"/>
              <w:rPr>
                <w:rFonts w:eastAsiaTheme="minorEastAsia"/>
                <w:color w:val="000000"/>
                <w:sz w:val="28"/>
                <w:szCs w:val="28"/>
              </w:rPr>
            </w:pPr>
            <w:r>
              <w:rPr>
                <w:color w:val="000000"/>
                <w:sz w:val="28"/>
                <w:szCs w:val="28"/>
              </w:rPr>
              <w:t>3 898 010</w:t>
            </w:r>
          </w:p>
        </w:tc>
      </w:tr>
    </w:tbl>
    <w:p w14:paraId="6A3EFF6D" w14:textId="77777777" w:rsidR="0078421C" w:rsidRPr="0078421C" w:rsidRDefault="0078421C" w:rsidP="00546499">
      <w:pPr>
        <w:pStyle w:val="affa"/>
        <w:spacing w:before="0" w:beforeAutospacing="0" w:after="0" w:afterAutospacing="0"/>
        <w:ind w:firstLine="709"/>
        <w:jc w:val="both"/>
        <w:rPr>
          <w:rFonts w:eastAsiaTheme="minorEastAsia"/>
          <w:color w:val="000000"/>
          <w:sz w:val="28"/>
          <w:szCs w:val="28"/>
          <w:lang w:val="ru-RU" w:eastAsia="en-US"/>
        </w:rPr>
      </w:pPr>
    </w:p>
    <w:p w14:paraId="76422B18" w14:textId="6FB66025" w:rsidR="00DF7605" w:rsidRDefault="0097701E" w:rsidP="00546499">
      <w:pPr>
        <w:pStyle w:val="affa"/>
        <w:spacing w:before="0" w:beforeAutospacing="0" w:after="0" w:afterAutospacing="0"/>
        <w:ind w:firstLine="709"/>
        <w:jc w:val="both"/>
        <w:rPr>
          <w:rFonts w:eastAsiaTheme="minorEastAsia"/>
          <w:color w:val="000000"/>
          <w:sz w:val="28"/>
          <w:szCs w:val="28"/>
          <w:lang w:val="ru-RU" w:eastAsia="en-US"/>
        </w:rPr>
      </w:pPr>
      <w:r w:rsidRPr="0097701E">
        <w:rPr>
          <w:rFonts w:eastAsiaTheme="minorEastAsia"/>
          <w:color w:val="000000"/>
          <w:sz w:val="28"/>
          <w:szCs w:val="28"/>
          <w:lang w:val="ru-RU" w:eastAsia="en-US"/>
        </w:rPr>
        <w:t>После определения затрат на электроэнергию в рамках технико-экономического расчёта целесообразно перейти к оценке затрат на персонал, обеспечивающий функционирование технологического процесса. В отличие от материальных и энергетических затрат, величина расходов на персонал в меньшей степени зависит от колебаний объёмов переработки и определяется принятой организацией производства, численностью обслуживающего персонала и режимом работы оборудования.</w:t>
      </w:r>
      <w:r>
        <w:rPr>
          <w:rFonts w:eastAsiaTheme="minorEastAsia"/>
          <w:color w:val="000000"/>
          <w:sz w:val="28"/>
          <w:szCs w:val="28"/>
          <w:lang w:val="ru-RU" w:eastAsia="en-US"/>
        </w:rPr>
        <w:t xml:space="preserve"> Расчет затрат на заработную плату</w:t>
      </w:r>
      <w:r w:rsidR="00C371ED">
        <w:rPr>
          <w:rFonts w:eastAsiaTheme="minorEastAsia"/>
          <w:color w:val="000000"/>
          <w:sz w:val="28"/>
          <w:szCs w:val="28"/>
          <w:lang w:val="ru-RU" w:eastAsia="en-US"/>
        </w:rPr>
        <w:t xml:space="preserve"> персонала представлен в таблице </w:t>
      </w:r>
      <w:r w:rsidR="00D7736C">
        <w:rPr>
          <w:rFonts w:eastAsiaTheme="minorEastAsia"/>
          <w:color w:val="000000"/>
          <w:sz w:val="28"/>
          <w:szCs w:val="28"/>
          <w:lang w:val="ru-RU" w:eastAsia="en-US"/>
        </w:rPr>
        <w:t>4</w:t>
      </w:r>
      <w:r w:rsidR="00C371ED">
        <w:rPr>
          <w:rFonts w:eastAsiaTheme="minorEastAsia"/>
          <w:color w:val="000000"/>
          <w:sz w:val="28"/>
          <w:szCs w:val="28"/>
          <w:lang w:val="ru-RU" w:eastAsia="en-US"/>
        </w:rPr>
        <w:t>.1</w:t>
      </w:r>
      <w:r w:rsidR="00233B59">
        <w:rPr>
          <w:rFonts w:eastAsiaTheme="minorEastAsia"/>
          <w:color w:val="000000"/>
          <w:sz w:val="28"/>
          <w:szCs w:val="28"/>
          <w:lang w:val="ru-RU" w:eastAsia="en-US"/>
        </w:rPr>
        <w:t>1</w:t>
      </w:r>
    </w:p>
    <w:p w14:paraId="2EAB33CB" w14:textId="77777777" w:rsidR="00DF7605" w:rsidRDefault="00DF7605" w:rsidP="00F21F32">
      <w:pPr>
        <w:pStyle w:val="affa"/>
        <w:spacing w:before="0" w:beforeAutospacing="0" w:after="0" w:afterAutospacing="0"/>
        <w:ind w:firstLine="709"/>
        <w:jc w:val="both"/>
        <w:rPr>
          <w:rFonts w:eastAsiaTheme="minorEastAsia"/>
          <w:color w:val="000000"/>
          <w:sz w:val="28"/>
          <w:szCs w:val="28"/>
          <w:lang w:val="ru-RU" w:eastAsia="en-US"/>
        </w:rPr>
      </w:pPr>
    </w:p>
    <w:p w14:paraId="7F8E19C0" w14:textId="28179E6C" w:rsidR="0097701E" w:rsidRPr="00546499" w:rsidRDefault="0097701E" w:rsidP="001277BB">
      <w:pPr>
        <w:spacing w:after="0" w:line="240" w:lineRule="auto"/>
        <w:ind w:firstLine="142"/>
        <w:rPr>
          <w:rFonts w:ascii="Times New Roman" w:hAnsi="Times New Roman" w:cs="Times New Roman"/>
          <w:color w:val="000000"/>
          <w:sz w:val="28"/>
          <w:szCs w:val="28"/>
          <w:lang w:val="ru-RU"/>
        </w:rPr>
      </w:pPr>
      <w:r w:rsidRPr="00546499">
        <w:rPr>
          <w:rFonts w:ascii="Times New Roman" w:hAnsi="Times New Roman" w:cs="Times New Roman"/>
          <w:color w:val="000000"/>
          <w:sz w:val="28"/>
          <w:szCs w:val="28"/>
          <w:lang w:val="ru-RU"/>
        </w:rPr>
        <w:t xml:space="preserve">Таблица </w:t>
      </w:r>
      <w:r w:rsidR="00D7736C">
        <w:rPr>
          <w:rFonts w:ascii="Times New Roman" w:hAnsi="Times New Roman" w:cs="Times New Roman"/>
          <w:color w:val="000000"/>
          <w:sz w:val="28"/>
          <w:szCs w:val="28"/>
          <w:lang w:val="ru-RU"/>
        </w:rPr>
        <w:t>4</w:t>
      </w:r>
      <w:r>
        <w:rPr>
          <w:rFonts w:ascii="Times New Roman" w:hAnsi="Times New Roman" w:cs="Times New Roman"/>
          <w:color w:val="000000"/>
          <w:sz w:val="28"/>
          <w:szCs w:val="28"/>
          <w:lang w:val="ru-RU"/>
        </w:rPr>
        <w:t>.</w:t>
      </w:r>
      <w:r w:rsidR="00C371ED">
        <w:rPr>
          <w:rFonts w:ascii="Times New Roman" w:hAnsi="Times New Roman" w:cs="Times New Roman"/>
          <w:color w:val="000000"/>
          <w:sz w:val="28"/>
          <w:szCs w:val="28"/>
          <w:lang w:val="ru-RU"/>
        </w:rPr>
        <w:t>1</w:t>
      </w:r>
      <w:r w:rsidR="00233B59">
        <w:rPr>
          <w:rFonts w:ascii="Times New Roman" w:hAnsi="Times New Roman" w:cs="Times New Roman"/>
          <w:color w:val="000000"/>
          <w:sz w:val="28"/>
          <w:szCs w:val="28"/>
          <w:lang w:val="ru-RU"/>
        </w:rPr>
        <w:t>1</w:t>
      </w:r>
      <w:r w:rsidRPr="00546499">
        <w:rPr>
          <w:rFonts w:ascii="Times New Roman" w:hAnsi="Times New Roman" w:cs="Times New Roman"/>
          <w:color w:val="000000"/>
          <w:sz w:val="28"/>
          <w:szCs w:val="28"/>
          <w:lang w:val="ru-RU"/>
        </w:rPr>
        <w:t xml:space="preserve"> – </w:t>
      </w:r>
      <w:r w:rsidR="00C371ED" w:rsidRPr="007E3CC2">
        <w:rPr>
          <w:rFonts w:ascii="Times New Roman" w:hAnsi="Times New Roman" w:cs="Times New Roman"/>
          <w:color w:val="000000"/>
          <w:sz w:val="28"/>
          <w:szCs w:val="28"/>
          <w:lang w:val="ru-RU"/>
        </w:rPr>
        <w:t>Расчет затрат на заработную плату персонала</w:t>
      </w:r>
    </w:p>
    <w:tbl>
      <w:tblPr>
        <w:tblStyle w:val="411"/>
        <w:tblW w:w="4911" w:type="pct"/>
        <w:jc w:val="center"/>
        <w:tblInd w:w="0" w:type="dxa"/>
        <w:tblLook w:val="04A0" w:firstRow="1" w:lastRow="0" w:firstColumn="1" w:lastColumn="0" w:noHBand="0" w:noVBand="1"/>
      </w:tblPr>
      <w:tblGrid>
        <w:gridCol w:w="3957"/>
        <w:gridCol w:w="1563"/>
        <w:gridCol w:w="1987"/>
        <w:gridCol w:w="1989"/>
        <w:gridCol w:w="10"/>
      </w:tblGrid>
      <w:tr w:rsidR="007E3CC2" w:rsidRPr="00CD711E" w14:paraId="2829DC2B" w14:textId="77777777" w:rsidTr="001277BB">
        <w:trPr>
          <w:gridAfter w:val="1"/>
          <w:wAfter w:w="5" w:type="pct"/>
          <w:jc w:val="center"/>
        </w:trPr>
        <w:tc>
          <w:tcPr>
            <w:tcW w:w="2082" w:type="pct"/>
            <w:tcBorders>
              <w:top w:val="single" w:sz="4" w:space="0" w:color="auto"/>
              <w:left w:val="single" w:sz="4" w:space="0" w:color="auto"/>
              <w:bottom w:val="single" w:sz="4" w:space="0" w:color="auto"/>
              <w:right w:val="single" w:sz="4" w:space="0" w:color="auto"/>
            </w:tcBorders>
            <w:vAlign w:val="center"/>
            <w:hideMark/>
          </w:tcPr>
          <w:p w14:paraId="097ED14A" w14:textId="77777777" w:rsidR="007E3CC2" w:rsidRPr="00CD711E" w:rsidRDefault="007E3CC2" w:rsidP="007B6074">
            <w:pPr>
              <w:jc w:val="center"/>
              <w:rPr>
                <w:rFonts w:eastAsiaTheme="minorEastAsia"/>
                <w:color w:val="000000"/>
                <w:sz w:val="24"/>
                <w:szCs w:val="28"/>
              </w:rPr>
            </w:pPr>
            <w:r w:rsidRPr="00CD711E">
              <w:rPr>
                <w:rFonts w:eastAsiaTheme="minorEastAsia"/>
                <w:color w:val="000000"/>
                <w:sz w:val="24"/>
                <w:szCs w:val="28"/>
              </w:rPr>
              <w:t>Статья расхода</w:t>
            </w:r>
          </w:p>
        </w:tc>
        <w:tc>
          <w:tcPr>
            <w:tcW w:w="822" w:type="pct"/>
            <w:tcBorders>
              <w:top w:val="single" w:sz="4" w:space="0" w:color="auto"/>
              <w:left w:val="single" w:sz="4" w:space="0" w:color="auto"/>
              <w:bottom w:val="single" w:sz="4" w:space="0" w:color="auto"/>
              <w:right w:val="single" w:sz="4" w:space="0" w:color="auto"/>
            </w:tcBorders>
            <w:vAlign w:val="center"/>
            <w:hideMark/>
          </w:tcPr>
          <w:p w14:paraId="612FC525" w14:textId="77777777" w:rsidR="007E3CC2" w:rsidRPr="00CD711E" w:rsidRDefault="007E3CC2" w:rsidP="007B6074">
            <w:pPr>
              <w:jc w:val="center"/>
              <w:rPr>
                <w:rFonts w:eastAsiaTheme="minorEastAsia"/>
                <w:color w:val="000000"/>
                <w:sz w:val="24"/>
                <w:szCs w:val="28"/>
              </w:rPr>
            </w:pPr>
            <w:r w:rsidRPr="00CD711E">
              <w:rPr>
                <w:rFonts w:eastAsiaTheme="minorEastAsia"/>
                <w:color w:val="000000"/>
                <w:sz w:val="24"/>
                <w:szCs w:val="28"/>
              </w:rPr>
              <w:t>Количество, кВт</w:t>
            </w:r>
          </w:p>
        </w:tc>
        <w:tc>
          <w:tcPr>
            <w:tcW w:w="1045" w:type="pct"/>
            <w:tcBorders>
              <w:top w:val="single" w:sz="4" w:space="0" w:color="auto"/>
              <w:left w:val="single" w:sz="4" w:space="0" w:color="auto"/>
              <w:bottom w:val="single" w:sz="4" w:space="0" w:color="auto"/>
              <w:right w:val="single" w:sz="4" w:space="0" w:color="auto"/>
            </w:tcBorders>
          </w:tcPr>
          <w:p w14:paraId="69C7F8C2" w14:textId="3D30E56C" w:rsidR="007E3CC2" w:rsidRPr="00CD711E" w:rsidRDefault="007E3CC2" w:rsidP="007B6074">
            <w:pPr>
              <w:jc w:val="center"/>
              <w:rPr>
                <w:color w:val="000000"/>
                <w:sz w:val="24"/>
                <w:szCs w:val="28"/>
              </w:rPr>
            </w:pPr>
            <w:r w:rsidRPr="00CD711E">
              <w:rPr>
                <w:color w:val="000000"/>
                <w:sz w:val="24"/>
                <w:szCs w:val="28"/>
              </w:rPr>
              <w:t>Заработная плата, тенге</w:t>
            </w:r>
          </w:p>
        </w:tc>
        <w:tc>
          <w:tcPr>
            <w:tcW w:w="1045" w:type="pct"/>
            <w:tcBorders>
              <w:top w:val="single" w:sz="4" w:space="0" w:color="auto"/>
              <w:left w:val="single" w:sz="4" w:space="0" w:color="auto"/>
              <w:bottom w:val="single" w:sz="4" w:space="0" w:color="auto"/>
              <w:right w:val="single" w:sz="4" w:space="0" w:color="auto"/>
            </w:tcBorders>
            <w:vAlign w:val="center"/>
            <w:hideMark/>
          </w:tcPr>
          <w:p w14:paraId="530955B5" w14:textId="727ABD95" w:rsidR="007E3CC2" w:rsidRPr="00CD711E" w:rsidRDefault="007E3CC2" w:rsidP="007B6074">
            <w:pPr>
              <w:jc w:val="center"/>
              <w:rPr>
                <w:rFonts w:eastAsiaTheme="minorEastAsia"/>
                <w:color w:val="000000"/>
                <w:sz w:val="24"/>
                <w:szCs w:val="28"/>
              </w:rPr>
            </w:pPr>
            <w:r w:rsidRPr="00CD711E">
              <w:rPr>
                <w:rFonts w:eastAsiaTheme="minorEastAsia"/>
                <w:color w:val="000000"/>
                <w:sz w:val="24"/>
                <w:szCs w:val="28"/>
              </w:rPr>
              <w:t>Сумма расхода, тенге</w:t>
            </w:r>
          </w:p>
        </w:tc>
      </w:tr>
      <w:tr w:rsidR="007E3CC2" w:rsidRPr="00CD711E" w14:paraId="645670C2" w14:textId="77777777" w:rsidTr="00CD711E">
        <w:trPr>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2BA4978B" w14:textId="4C82F238" w:rsidR="007E3CC2" w:rsidRPr="00CD711E" w:rsidRDefault="007E3CC2" w:rsidP="007B6074">
            <w:pPr>
              <w:jc w:val="center"/>
              <w:rPr>
                <w:rFonts w:eastAsiaTheme="minorEastAsia"/>
                <w:color w:val="000000"/>
                <w:sz w:val="24"/>
                <w:szCs w:val="28"/>
              </w:rPr>
            </w:pPr>
            <w:r w:rsidRPr="00CD711E">
              <w:rPr>
                <w:rFonts w:eastAsiaTheme="minorEastAsia"/>
                <w:color w:val="000000"/>
                <w:sz w:val="24"/>
                <w:szCs w:val="28"/>
              </w:rPr>
              <w:t>Цех рудоподготовки</w:t>
            </w:r>
          </w:p>
        </w:tc>
      </w:tr>
      <w:tr w:rsidR="007E3CC2" w:rsidRPr="00CD711E" w14:paraId="5A09571B" w14:textId="77777777" w:rsidTr="001277BB">
        <w:trPr>
          <w:gridAfter w:val="1"/>
          <w:wAfter w:w="5" w:type="pct"/>
          <w:jc w:val="center"/>
        </w:trPr>
        <w:tc>
          <w:tcPr>
            <w:tcW w:w="2082" w:type="pct"/>
            <w:tcBorders>
              <w:top w:val="single" w:sz="4" w:space="0" w:color="auto"/>
              <w:left w:val="single" w:sz="4" w:space="0" w:color="auto"/>
              <w:bottom w:val="single" w:sz="4" w:space="0" w:color="auto"/>
              <w:right w:val="single" w:sz="4" w:space="0" w:color="auto"/>
            </w:tcBorders>
            <w:vAlign w:val="center"/>
          </w:tcPr>
          <w:p w14:paraId="31D61AA5" w14:textId="44BBC388" w:rsidR="007E3CC2" w:rsidRPr="00A0712D" w:rsidRDefault="007E3CC2" w:rsidP="007E3CC2">
            <w:pPr>
              <w:rPr>
                <w:color w:val="000000"/>
                <w:sz w:val="24"/>
                <w:szCs w:val="28"/>
              </w:rPr>
            </w:pPr>
            <w:r w:rsidRPr="00A0712D">
              <w:rPr>
                <w:rFonts w:eastAsiaTheme="minorEastAsia"/>
                <w:color w:val="000000"/>
                <w:sz w:val="24"/>
                <w:szCs w:val="28"/>
              </w:rPr>
              <w:t>Дробильщик</w:t>
            </w:r>
          </w:p>
        </w:tc>
        <w:tc>
          <w:tcPr>
            <w:tcW w:w="822" w:type="pct"/>
            <w:tcBorders>
              <w:top w:val="single" w:sz="4" w:space="0" w:color="auto"/>
              <w:left w:val="single" w:sz="4" w:space="0" w:color="auto"/>
              <w:bottom w:val="single" w:sz="4" w:space="0" w:color="auto"/>
              <w:right w:val="single" w:sz="4" w:space="0" w:color="auto"/>
            </w:tcBorders>
            <w:vAlign w:val="center"/>
          </w:tcPr>
          <w:p w14:paraId="7DC8F392" w14:textId="78F764ED" w:rsidR="007E3CC2" w:rsidRPr="00A0712D" w:rsidRDefault="007E3CC2" w:rsidP="007E3CC2">
            <w:pPr>
              <w:jc w:val="center"/>
              <w:rPr>
                <w:color w:val="000000"/>
                <w:sz w:val="24"/>
                <w:szCs w:val="28"/>
              </w:rPr>
            </w:pPr>
            <w:r w:rsidRPr="00A0712D">
              <w:rPr>
                <w:rFonts w:eastAsiaTheme="minorEastAsia"/>
                <w:color w:val="000000"/>
                <w:sz w:val="24"/>
                <w:szCs w:val="28"/>
              </w:rPr>
              <w:t>3</w:t>
            </w:r>
          </w:p>
        </w:tc>
        <w:tc>
          <w:tcPr>
            <w:tcW w:w="1045" w:type="pct"/>
            <w:tcBorders>
              <w:top w:val="single" w:sz="4" w:space="0" w:color="auto"/>
              <w:left w:val="single" w:sz="4" w:space="0" w:color="auto"/>
              <w:bottom w:val="single" w:sz="4" w:space="0" w:color="auto"/>
              <w:right w:val="single" w:sz="4" w:space="0" w:color="auto"/>
            </w:tcBorders>
          </w:tcPr>
          <w:p w14:paraId="21351AC2" w14:textId="20E478BB" w:rsidR="007E3CC2" w:rsidRPr="00A0712D" w:rsidRDefault="00A0712D" w:rsidP="007E3CC2">
            <w:pPr>
              <w:jc w:val="center"/>
              <w:rPr>
                <w:color w:val="000000"/>
                <w:sz w:val="24"/>
                <w:szCs w:val="28"/>
              </w:rPr>
            </w:pPr>
            <w:r w:rsidRPr="00A0712D">
              <w:rPr>
                <w:color w:val="000000"/>
                <w:sz w:val="24"/>
                <w:szCs w:val="28"/>
              </w:rPr>
              <w:t>500 000</w:t>
            </w:r>
          </w:p>
        </w:tc>
        <w:tc>
          <w:tcPr>
            <w:tcW w:w="1045" w:type="pct"/>
            <w:tcBorders>
              <w:top w:val="single" w:sz="4" w:space="0" w:color="auto"/>
              <w:left w:val="single" w:sz="4" w:space="0" w:color="auto"/>
              <w:bottom w:val="single" w:sz="4" w:space="0" w:color="auto"/>
              <w:right w:val="single" w:sz="4" w:space="0" w:color="auto"/>
            </w:tcBorders>
            <w:vAlign w:val="bottom"/>
          </w:tcPr>
          <w:p w14:paraId="0D503B8D" w14:textId="56DD17E7" w:rsidR="007E3CC2" w:rsidRPr="00A0712D" w:rsidRDefault="001277BB" w:rsidP="007E3CC2">
            <w:pPr>
              <w:jc w:val="center"/>
              <w:rPr>
                <w:color w:val="000000"/>
                <w:sz w:val="24"/>
                <w:szCs w:val="28"/>
              </w:rPr>
            </w:pPr>
            <w:r w:rsidRPr="00A0712D">
              <w:rPr>
                <w:color w:val="000000"/>
                <w:sz w:val="24"/>
                <w:szCs w:val="28"/>
              </w:rPr>
              <w:t>1 50</w:t>
            </w:r>
            <w:r w:rsidR="00A0712D">
              <w:rPr>
                <w:color w:val="000000"/>
                <w:sz w:val="24"/>
                <w:szCs w:val="28"/>
              </w:rPr>
              <w:t>0</w:t>
            </w:r>
            <w:r w:rsidRPr="00A0712D">
              <w:rPr>
                <w:color w:val="000000"/>
                <w:sz w:val="24"/>
                <w:szCs w:val="28"/>
              </w:rPr>
              <w:t xml:space="preserve"> 000</w:t>
            </w:r>
          </w:p>
        </w:tc>
      </w:tr>
      <w:tr w:rsidR="007E3CC2" w:rsidRPr="00CD711E" w14:paraId="075A00D5" w14:textId="77777777" w:rsidTr="001277BB">
        <w:trPr>
          <w:gridAfter w:val="1"/>
          <w:wAfter w:w="5" w:type="pct"/>
          <w:jc w:val="center"/>
        </w:trPr>
        <w:tc>
          <w:tcPr>
            <w:tcW w:w="2082" w:type="pct"/>
            <w:tcBorders>
              <w:top w:val="single" w:sz="4" w:space="0" w:color="auto"/>
              <w:left w:val="single" w:sz="4" w:space="0" w:color="auto"/>
              <w:bottom w:val="single" w:sz="4" w:space="0" w:color="auto"/>
              <w:right w:val="single" w:sz="4" w:space="0" w:color="auto"/>
            </w:tcBorders>
            <w:vAlign w:val="center"/>
          </w:tcPr>
          <w:p w14:paraId="463147DC" w14:textId="42E46679" w:rsidR="007E3CC2" w:rsidRPr="00A0712D" w:rsidRDefault="007E3CC2" w:rsidP="007E3CC2">
            <w:pPr>
              <w:rPr>
                <w:color w:val="000000"/>
                <w:sz w:val="24"/>
                <w:szCs w:val="28"/>
              </w:rPr>
            </w:pPr>
            <w:r w:rsidRPr="00A0712D">
              <w:rPr>
                <w:color w:val="000000"/>
                <w:sz w:val="24"/>
                <w:szCs w:val="28"/>
              </w:rPr>
              <w:t>Машинист мельниц</w:t>
            </w:r>
          </w:p>
        </w:tc>
        <w:tc>
          <w:tcPr>
            <w:tcW w:w="822" w:type="pct"/>
            <w:tcBorders>
              <w:top w:val="single" w:sz="4" w:space="0" w:color="auto"/>
              <w:left w:val="single" w:sz="4" w:space="0" w:color="auto"/>
              <w:bottom w:val="single" w:sz="4" w:space="0" w:color="auto"/>
              <w:right w:val="single" w:sz="4" w:space="0" w:color="auto"/>
            </w:tcBorders>
            <w:vAlign w:val="center"/>
          </w:tcPr>
          <w:p w14:paraId="6B9E95F1" w14:textId="4F3C091F" w:rsidR="007E3CC2" w:rsidRPr="00A0712D" w:rsidRDefault="007E3CC2" w:rsidP="007E3CC2">
            <w:pPr>
              <w:jc w:val="center"/>
              <w:rPr>
                <w:color w:val="000000"/>
                <w:sz w:val="24"/>
                <w:szCs w:val="28"/>
              </w:rPr>
            </w:pPr>
            <w:r w:rsidRPr="00A0712D">
              <w:rPr>
                <w:color w:val="000000"/>
                <w:sz w:val="24"/>
                <w:szCs w:val="28"/>
              </w:rPr>
              <w:t>3</w:t>
            </w:r>
          </w:p>
        </w:tc>
        <w:tc>
          <w:tcPr>
            <w:tcW w:w="1045" w:type="pct"/>
            <w:tcBorders>
              <w:top w:val="single" w:sz="4" w:space="0" w:color="auto"/>
              <w:left w:val="single" w:sz="4" w:space="0" w:color="auto"/>
              <w:bottom w:val="single" w:sz="4" w:space="0" w:color="auto"/>
              <w:right w:val="single" w:sz="4" w:space="0" w:color="auto"/>
            </w:tcBorders>
          </w:tcPr>
          <w:p w14:paraId="3DEB2248" w14:textId="11E2D494" w:rsidR="007E3CC2" w:rsidRPr="00A0712D" w:rsidRDefault="00A0712D" w:rsidP="007E3CC2">
            <w:pPr>
              <w:jc w:val="center"/>
              <w:rPr>
                <w:color w:val="000000"/>
                <w:sz w:val="24"/>
                <w:szCs w:val="28"/>
              </w:rPr>
            </w:pPr>
            <w:r w:rsidRPr="00A0712D">
              <w:rPr>
                <w:color w:val="000000"/>
                <w:sz w:val="24"/>
                <w:szCs w:val="28"/>
              </w:rPr>
              <w:t>500 000</w:t>
            </w:r>
          </w:p>
        </w:tc>
        <w:tc>
          <w:tcPr>
            <w:tcW w:w="1045" w:type="pct"/>
            <w:tcBorders>
              <w:top w:val="single" w:sz="4" w:space="0" w:color="auto"/>
              <w:left w:val="single" w:sz="4" w:space="0" w:color="auto"/>
              <w:bottom w:val="single" w:sz="4" w:space="0" w:color="auto"/>
              <w:right w:val="single" w:sz="4" w:space="0" w:color="auto"/>
            </w:tcBorders>
            <w:vAlign w:val="bottom"/>
          </w:tcPr>
          <w:p w14:paraId="008EF502" w14:textId="6F6DC70A" w:rsidR="007E3CC2" w:rsidRPr="00A0712D" w:rsidRDefault="00A0712D" w:rsidP="007E3CC2">
            <w:pPr>
              <w:jc w:val="center"/>
              <w:rPr>
                <w:color w:val="000000"/>
                <w:sz w:val="24"/>
                <w:szCs w:val="28"/>
              </w:rPr>
            </w:pPr>
            <w:r w:rsidRPr="00A0712D">
              <w:rPr>
                <w:color w:val="000000"/>
                <w:sz w:val="24"/>
                <w:szCs w:val="28"/>
              </w:rPr>
              <w:t>1 50</w:t>
            </w:r>
            <w:r>
              <w:rPr>
                <w:color w:val="000000"/>
                <w:sz w:val="24"/>
                <w:szCs w:val="28"/>
              </w:rPr>
              <w:t>0</w:t>
            </w:r>
            <w:r w:rsidRPr="00A0712D">
              <w:rPr>
                <w:color w:val="000000"/>
                <w:sz w:val="24"/>
                <w:szCs w:val="28"/>
              </w:rPr>
              <w:t xml:space="preserve"> 000</w:t>
            </w:r>
          </w:p>
        </w:tc>
      </w:tr>
      <w:tr w:rsidR="007E3CC2" w:rsidRPr="00CD711E" w14:paraId="495F5FE1" w14:textId="77777777" w:rsidTr="00CD711E">
        <w:trPr>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43B9C8F6" w14:textId="2BC795F3" w:rsidR="007E3CC2" w:rsidRPr="00A0712D" w:rsidRDefault="00A84CCD" w:rsidP="007E3CC2">
            <w:pPr>
              <w:jc w:val="center"/>
              <w:rPr>
                <w:color w:val="000000"/>
                <w:sz w:val="24"/>
                <w:szCs w:val="28"/>
              </w:rPr>
            </w:pPr>
            <w:r w:rsidRPr="00A0712D">
              <w:rPr>
                <w:color w:val="000000"/>
                <w:sz w:val="24"/>
                <w:szCs w:val="28"/>
              </w:rPr>
              <w:t>Цех обогащения</w:t>
            </w:r>
          </w:p>
        </w:tc>
      </w:tr>
      <w:tr w:rsidR="007E3CC2" w:rsidRPr="00CD711E" w14:paraId="39C2884F" w14:textId="77777777" w:rsidTr="001277BB">
        <w:trPr>
          <w:gridAfter w:val="1"/>
          <w:wAfter w:w="5" w:type="pct"/>
          <w:jc w:val="center"/>
        </w:trPr>
        <w:tc>
          <w:tcPr>
            <w:tcW w:w="2082" w:type="pct"/>
            <w:tcBorders>
              <w:top w:val="single" w:sz="4" w:space="0" w:color="auto"/>
              <w:left w:val="single" w:sz="4" w:space="0" w:color="auto"/>
              <w:bottom w:val="single" w:sz="4" w:space="0" w:color="auto"/>
              <w:right w:val="single" w:sz="4" w:space="0" w:color="auto"/>
            </w:tcBorders>
            <w:vAlign w:val="center"/>
            <w:hideMark/>
          </w:tcPr>
          <w:p w14:paraId="6330A455" w14:textId="7E318D8D" w:rsidR="007E3CC2" w:rsidRPr="00A0712D" w:rsidRDefault="00A84CCD" w:rsidP="007E3CC2">
            <w:pPr>
              <w:rPr>
                <w:rFonts w:eastAsiaTheme="minorEastAsia"/>
                <w:color w:val="000000"/>
                <w:sz w:val="24"/>
                <w:szCs w:val="28"/>
              </w:rPr>
            </w:pPr>
            <w:r w:rsidRPr="00A0712D">
              <w:rPr>
                <w:rFonts w:eastAsiaTheme="minorEastAsia"/>
                <w:color w:val="000000"/>
                <w:sz w:val="24"/>
                <w:szCs w:val="28"/>
              </w:rPr>
              <w:t>Машинист</w:t>
            </w:r>
            <w:r w:rsidR="00CD711E" w:rsidRPr="00A0712D">
              <w:rPr>
                <w:rFonts w:eastAsiaTheme="minorEastAsia"/>
                <w:color w:val="000000"/>
                <w:sz w:val="24"/>
                <w:szCs w:val="28"/>
              </w:rPr>
              <w:t xml:space="preserve"> магнитного </w:t>
            </w:r>
            <w:r w:rsidRPr="00A0712D">
              <w:rPr>
                <w:rFonts w:eastAsiaTheme="minorEastAsia"/>
                <w:color w:val="000000"/>
                <w:sz w:val="24"/>
                <w:szCs w:val="28"/>
              </w:rPr>
              <w:t>сепаратора</w:t>
            </w:r>
          </w:p>
        </w:tc>
        <w:tc>
          <w:tcPr>
            <w:tcW w:w="822" w:type="pct"/>
            <w:tcBorders>
              <w:top w:val="single" w:sz="4" w:space="0" w:color="auto"/>
              <w:left w:val="single" w:sz="4" w:space="0" w:color="auto"/>
              <w:bottom w:val="single" w:sz="4" w:space="0" w:color="auto"/>
              <w:right w:val="single" w:sz="4" w:space="0" w:color="auto"/>
            </w:tcBorders>
            <w:vAlign w:val="center"/>
            <w:hideMark/>
          </w:tcPr>
          <w:p w14:paraId="5C1D3342" w14:textId="08D405F9" w:rsidR="007E3CC2" w:rsidRPr="00A0712D" w:rsidRDefault="00A84CCD" w:rsidP="007E3CC2">
            <w:pPr>
              <w:jc w:val="center"/>
              <w:rPr>
                <w:rFonts w:eastAsiaTheme="minorEastAsia"/>
                <w:color w:val="000000"/>
                <w:sz w:val="24"/>
                <w:szCs w:val="28"/>
              </w:rPr>
            </w:pPr>
            <w:r w:rsidRPr="00A0712D">
              <w:rPr>
                <w:rFonts w:eastAsiaTheme="minorEastAsia"/>
                <w:color w:val="000000"/>
                <w:sz w:val="24"/>
                <w:szCs w:val="28"/>
              </w:rPr>
              <w:t>3</w:t>
            </w:r>
          </w:p>
        </w:tc>
        <w:tc>
          <w:tcPr>
            <w:tcW w:w="1045" w:type="pct"/>
            <w:tcBorders>
              <w:top w:val="single" w:sz="4" w:space="0" w:color="auto"/>
              <w:left w:val="single" w:sz="4" w:space="0" w:color="auto"/>
              <w:bottom w:val="single" w:sz="4" w:space="0" w:color="auto"/>
              <w:right w:val="single" w:sz="4" w:space="0" w:color="auto"/>
            </w:tcBorders>
          </w:tcPr>
          <w:p w14:paraId="32ECA311" w14:textId="53C1164E" w:rsidR="007E3CC2" w:rsidRPr="00A0712D" w:rsidRDefault="00A0712D" w:rsidP="007E3CC2">
            <w:pPr>
              <w:jc w:val="center"/>
              <w:rPr>
                <w:color w:val="000000"/>
                <w:sz w:val="24"/>
                <w:szCs w:val="28"/>
              </w:rPr>
            </w:pPr>
            <w:r w:rsidRPr="00A0712D">
              <w:rPr>
                <w:color w:val="000000"/>
                <w:sz w:val="24"/>
                <w:szCs w:val="28"/>
              </w:rPr>
              <w:t>500 000</w:t>
            </w:r>
          </w:p>
        </w:tc>
        <w:tc>
          <w:tcPr>
            <w:tcW w:w="1045" w:type="pct"/>
            <w:tcBorders>
              <w:top w:val="single" w:sz="4" w:space="0" w:color="auto"/>
              <w:left w:val="single" w:sz="4" w:space="0" w:color="auto"/>
              <w:bottom w:val="single" w:sz="4" w:space="0" w:color="auto"/>
              <w:right w:val="single" w:sz="4" w:space="0" w:color="auto"/>
            </w:tcBorders>
            <w:vAlign w:val="bottom"/>
            <w:hideMark/>
          </w:tcPr>
          <w:p w14:paraId="43E816E1" w14:textId="16987A63" w:rsidR="007E3CC2" w:rsidRPr="00A0712D" w:rsidRDefault="00A0712D" w:rsidP="007E3CC2">
            <w:pPr>
              <w:jc w:val="center"/>
              <w:rPr>
                <w:rFonts w:eastAsiaTheme="minorEastAsia"/>
                <w:color w:val="000000"/>
                <w:sz w:val="24"/>
                <w:szCs w:val="28"/>
              </w:rPr>
            </w:pPr>
            <w:r w:rsidRPr="00A0712D">
              <w:rPr>
                <w:color w:val="000000"/>
                <w:sz w:val="24"/>
                <w:szCs w:val="28"/>
              </w:rPr>
              <w:t>1 50</w:t>
            </w:r>
            <w:r>
              <w:rPr>
                <w:color w:val="000000"/>
                <w:sz w:val="24"/>
                <w:szCs w:val="28"/>
              </w:rPr>
              <w:t>0</w:t>
            </w:r>
            <w:r w:rsidRPr="00A0712D">
              <w:rPr>
                <w:color w:val="000000"/>
                <w:sz w:val="24"/>
                <w:szCs w:val="28"/>
              </w:rPr>
              <w:t xml:space="preserve"> 000</w:t>
            </w:r>
          </w:p>
        </w:tc>
      </w:tr>
      <w:tr w:rsidR="007E3CC2" w:rsidRPr="00CD711E" w14:paraId="73C4373E" w14:textId="77777777" w:rsidTr="001277BB">
        <w:trPr>
          <w:gridAfter w:val="1"/>
          <w:wAfter w:w="5" w:type="pct"/>
          <w:jc w:val="center"/>
        </w:trPr>
        <w:tc>
          <w:tcPr>
            <w:tcW w:w="2082" w:type="pct"/>
            <w:tcBorders>
              <w:top w:val="single" w:sz="4" w:space="0" w:color="auto"/>
              <w:left w:val="single" w:sz="4" w:space="0" w:color="auto"/>
              <w:bottom w:val="single" w:sz="4" w:space="0" w:color="auto"/>
              <w:right w:val="single" w:sz="4" w:space="0" w:color="auto"/>
            </w:tcBorders>
            <w:vAlign w:val="center"/>
          </w:tcPr>
          <w:p w14:paraId="76F41EFB" w14:textId="21D96C52" w:rsidR="007E3CC2" w:rsidRPr="00A0712D" w:rsidRDefault="00C23579" w:rsidP="007E3CC2">
            <w:pPr>
              <w:rPr>
                <w:color w:val="000000"/>
                <w:sz w:val="24"/>
                <w:szCs w:val="28"/>
              </w:rPr>
            </w:pPr>
            <w:r w:rsidRPr="00A0712D">
              <w:rPr>
                <w:color w:val="000000"/>
                <w:sz w:val="24"/>
                <w:szCs w:val="28"/>
              </w:rPr>
              <w:t>Фильтровщик</w:t>
            </w:r>
            <w:r w:rsidR="00CD711E" w:rsidRPr="00A0712D">
              <w:rPr>
                <w:color w:val="000000"/>
                <w:sz w:val="24"/>
                <w:szCs w:val="28"/>
              </w:rPr>
              <w:t xml:space="preserve"> (грануляция и сушка)</w:t>
            </w:r>
          </w:p>
        </w:tc>
        <w:tc>
          <w:tcPr>
            <w:tcW w:w="822" w:type="pct"/>
            <w:tcBorders>
              <w:top w:val="single" w:sz="4" w:space="0" w:color="auto"/>
              <w:left w:val="single" w:sz="4" w:space="0" w:color="auto"/>
              <w:bottom w:val="single" w:sz="4" w:space="0" w:color="auto"/>
              <w:right w:val="single" w:sz="4" w:space="0" w:color="auto"/>
            </w:tcBorders>
            <w:vAlign w:val="center"/>
          </w:tcPr>
          <w:p w14:paraId="0E556CB0" w14:textId="1FCF0BD4" w:rsidR="007E3CC2" w:rsidRPr="00A0712D" w:rsidRDefault="00C23579" w:rsidP="007E3CC2">
            <w:pPr>
              <w:jc w:val="center"/>
              <w:rPr>
                <w:color w:val="000000"/>
                <w:sz w:val="24"/>
                <w:szCs w:val="28"/>
              </w:rPr>
            </w:pPr>
            <w:r w:rsidRPr="00A0712D">
              <w:rPr>
                <w:color w:val="000000"/>
                <w:sz w:val="24"/>
                <w:szCs w:val="28"/>
              </w:rPr>
              <w:t>3</w:t>
            </w:r>
          </w:p>
        </w:tc>
        <w:tc>
          <w:tcPr>
            <w:tcW w:w="1045" w:type="pct"/>
            <w:tcBorders>
              <w:top w:val="single" w:sz="4" w:space="0" w:color="auto"/>
              <w:left w:val="single" w:sz="4" w:space="0" w:color="auto"/>
              <w:bottom w:val="single" w:sz="4" w:space="0" w:color="auto"/>
              <w:right w:val="single" w:sz="4" w:space="0" w:color="auto"/>
            </w:tcBorders>
          </w:tcPr>
          <w:p w14:paraId="027A0755" w14:textId="512C99B3" w:rsidR="007E3CC2" w:rsidRPr="00A0712D" w:rsidRDefault="00A0712D" w:rsidP="007E3CC2">
            <w:pPr>
              <w:jc w:val="center"/>
              <w:rPr>
                <w:color w:val="000000"/>
                <w:sz w:val="24"/>
                <w:szCs w:val="28"/>
              </w:rPr>
            </w:pPr>
            <w:r w:rsidRPr="00A0712D">
              <w:rPr>
                <w:color w:val="000000"/>
                <w:sz w:val="24"/>
                <w:szCs w:val="28"/>
              </w:rPr>
              <w:t>500 000</w:t>
            </w:r>
          </w:p>
        </w:tc>
        <w:tc>
          <w:tcPr>
            <w:tcW w:w="1045" w:type="pct"/>
            <w:tcBorders>
              <w:top w:val="single" w:sz="4" w:space="0" w:color="auto"/>
              <w:left w:val="single" w:sz="4" w:space="0" w:color="auto"/>
              <w:bottom w:val="single" w:sz="4" w:space="0" w:color="auto"/>
              <w:right w:val="single" w:sz="4" w:space="0" w:color="auto"/>
            </w:tcBorders>
            <w:vAlign w:val="bottom"/>
          </w:tcPr>
          <w:p w14:paraId="297E77BC" w14:textId="63F5C4EA" w:rsidR="007E3CC2" w:rsidRPr="00A0712D" w:rsidRDefault="00A0712D" w:rsidP="007E3CC2">
            <w:pPr>
              <w:jc w:val="center"/>
              <w:rPr>
                <w:rFonts w:eastAsiaTheme="minorEastAsia"/>
                <w:color w:val="000000"/>
                <w:sz w:val="24"/>
                <w:szCs w:val="28"/>
              </w:rPr>
            </w:pPr>
            <w:r w:rsidRPr="00A0712D">
              <w:rPr>
                <w:color w:val="000000"/>
                <w:sz w:val="24"/>
                <w:szCs w:val="28"/>
              </w:rPr>
              <w:t>1 50</w:t>
            </w:r>
            <w:r>
              <w:rPr>
                <w:color w:val="000000"/>
                <w:sz w:val="24"/>
                <w:szCs w:val="28"/>
              </w:rPr>
              <w:t>0</w:t>
            </w:r>
            <w:r w:rsidRPr="00A0712D">
              <w:rPr>
                <w:color w:val="000000"/>
                <w:sz w:val="24"/>
                <w:szCs w:val="28"/>
              </w:rPr>
              <w:t xml:space="preserve"> 000</w:t>
            </w:r>
          </w:p>
        </w:tc>
      </w:tr>
      <w:tr w:rsidR="00C23579" w:rsidRPr="00CD711E" w14:paraId="048A172B" w14:textId="77777777" w:rsidTr="00CD711E">
        <w:trPr>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09405859" w14:textId="0D7A3B4A" w:rsidR="00C23579" w:rsidRPr="00A0712D" w:rsidRDefault="00CD711E" w:rsidP="007E3CC2">
            <w:pPr>
              <w:jc w:val="center"/>
              <w:rPr>
                <w:rFonts w:eastAsiaTheme="minorEastAsia"/>
                <w:color w:val="000000"/>
                <w:sz w:val="24"/>
                <w:szCs w:val="28"/>
              </w:rPr>
            </w:pPr>
            <w:r w:rsidRPr="00A0712D">
              <w:rPr>
                <w:rFonts w:eastAsiaTheme="minorEastAsia"/>
                <w:color w:val="000000"/>
                <w:sz w:val="24"/>
                <w:szCs w:val="28"/>
              </w:rPr>
              <w:t xml:space="preserve">Цех обжига </w:t>
            </w:r>
          </w:p>
        </w:tc>
      </w:tr>
      <w:tr w:rsidR="007E3CC2" w:rsidRPr="00CD711E" w14:paraId="4E0101D9" w14:textId="77777777" w:rsidTr="001277BB">
        <w:trPr>
          <w:gridAfter w:val="1"/>
          <w:wAfter w:w="5" w:type="pct"/>
          <w:jc w:val="center"/>
        </w:trPr>
        <w:tc>
          <w:tcPr>
            <w:tcW w:w="2082" w:type="pct"/>
            <w:tcBorders>
              <w:top w:val="single" w:sz="4" w:space="0" w:color="auto"/>
              <w:left w:val="single" w:sz="4" w:space="0" w:color="auto"/>
              <w:bottom w:val="single" w:sz="4" w:space="0" w:color="auto"/>
              <w:right w:val="single" w:sz="4" w:space="0" w:color="auto"/>
            </w:tcBorders>
            <w:vAlign w:val="center"/>
          </w:tcPr>
          <w:p w14:paraId="40A76F03" w14:textId="6C499990" w:rsidR="007E3CC2" w:rsidRPr="00A0712D" w:rsidRDefault="003E64B3" w:rsidP="007E3CC2">
            <w:pPr>
              <w:rPr>
                <w:color w:val="000000"/>
                <w:sz w:val="24"/>
                <w:szCs w:val="28"/>
              </w:rPr>
            </w:pPr>
            <w:r w:rsidRPr="00A0712D">
              <w:rPr>
                <w:color w:val="000000"/>
                <w:sz w:val="24"/>
                <w:szCs w:val="28"/>
              </w:rPr>
              <w:t>Печник</w:t>
            </w:r>
          </w:p>
        </w:tc>
        <w:tc>
          <w:tcPr>
            <w:tcW w:w="822" w:type="pct"/>
            <w:tcBorders>
              <w:top w:val="single" w:sz="4" w:space="0" w:color="auto"/>
              <w:left w:val="single" w:sz="4" w:space="0" w:color="auto"/>
              <w:bottom w:val="single" w:sz="4" w:space="0" w:color="auto"/>
              <w:right w:val="single" w:sz="4" w:space="0" w:color="auto"/>
            </w:tcBorders>
            <w:vAlign w:val="center"/>
          </w:tcPr>
          <w:p w14:paraId="725AAE3D" w14:textId="5E952278" w:rsidR="007E3CC2" w:rsidRPr="00A0712D" w:rsidRDefault="003E64B3" w:rsidP="007E3CC2">
            <w:pPr>
              <w:jc w:val="center"/>
              <w:rPr>
                <w:color w:val="000000"/>
                <w:sz w:val="24"/>
                <w:szCs w:val="28"/>
              </w:rPr>
            </w:pPr>
            <w:r w:rsidRPr="00A0712D">
              <w:rPr>
                <w:color w:val="000000"/>
                <w:sz w:val="24"/>
                <w:szCs w:val="28"/>
              </w:rPr>
              <w:t>3</w:t>
            </w:r>
          </w:p>
        </w:tc>
        <w:tc>
          <w:tcPr>
            <w:tcW w:w="1045" w:type="pct"/>
            <w:tcBorders>
              <w:top w:val="single" w:sz="4" w:space="0" w:color="auto"/>
              <w:left w:val="single" w:sz="4" w:space="0" w:color="auto"/>
              <w:bottom w:val="single" w:sz="4" w:space="0" w:color="auto"/>
              <w:right w:val="single" w:sz="4" w:space="0" w:color="auto"/>
            </w:tcBorders>
          </w:tcPr>
          <w:p w14:paraId="6CB3C90B" w14:textId="2E4EF9D8" w:rsidR="007E3CC2" w:rsidRPr="00A0712D" w:rsidRDefault="00A0712D" w:rsidP="007E3CC2">
            <w:pPr>
              <w:jc w:val="center"/>
              <w:rPr>
                <w:color w:val="000000"/>
                <w:sz w:val="24"/>
                <w:szCs w:val="28"/>
              </w:rPr>
            </w:pPr>
            <w:r w:rsidRPr="00A0712D">
              <w:rPr>
                <w:color w:val="000000"/>
                <w:sz w:val="24"/>
                <w:szCs w:val="28"/>
              </w:rPr>
              <w:t>500 000</w:t>
            </w:r>
          </w:p>
        </w:tc>
        <w:tc>
          <w:tcPr>
            <w:tcW w:w="1045" w:type="pct"/>
            <w:tcBorders>
              <w:top w:val="single" w:sz="4" w:space="0" w:color="auto"/>
              <w:left w:val="single" w:sz="4" w:space="0" w:color="auto"/>
              <w:bottom w:val="single" w:sz="4" w:space="0" w:color="auto"/>
              <w:right w:val="single" w:sz="4" w:space="0" w:color="auto"/>
            </w:tcBorders>
            <w:vAlign w:val="bottom"/>
          </w:tcPr>
          <w:p w14:paraId="4629D5EF" w14:textId="447A5FCB" w:rsidR="007E3CC2" w:rsidRPr="00A0712D" w:rsidRDefault="00A0712D" w:rsidP="007E3CC2">
            <w:pPr>
              <w:jc w:val="center"/>
              <w:rPr>
                <w:rFonts w:eastAsiaTheme="minorEastAsia"/>
                <w:color w:val="000000"/>
                <w:sz w:val="24"/>
                <w:szCs w:val="28"/>
              </w:rPr>
            </w:pPr>
            <w:r w:rsidRPr="00A0712D">
              <w:rPr>
                <w:color w:val="000000"/>
                <w:sz w:val="24"/>
                <w:szCs w:val="28"/>
              </w:rPr>
              <w:t>1 50</w:t>
            </w:r>
            <w:r>
              <w:rPr>
                <w:color w:val="000000"/>
                <w:sz w:val="24"/>
                <w:szCs w:val="28"/>
              </w:rPr>
              <w:t>0</w:t>
            </w:r>
            <w:r w:rsidRPr="00A0712D">
              <w:rPr>
                <w:color w:val="000000"/>
                <w:sz w:val="24"/>
                <w:szCs w:val="28"/>
              </w:rPr>
              <w:t xml:space="preserve"> 000</w:t>
            </w:r>
          </w:p>
        </w:tc>
      </w:tr>
      <w:tr w:rsidR="001277BB" w:rsidRPr="00CD711E" w14:paraId="641F3C83" w14:textId="77777777" w:rsidTr="001277BB">
        <w:trPr>
          <w:gridAfter w:val="1"/>
          <w:wAfter w:w="5" w:type="pct"/>
          <w:jc w:val="center"/>
        </w:trPr>
        <w:tc>
          <w:tcPr>
            <w:tcW w:w="2082" w:type="pct"/>
            <w:tcBorders>
              <w:top w:val="single" w:sz="4" w:space="0" w:color="auto"/>
              <w:left w:val="single" w:sz="4" w:space="0" w:color="auto"/>
              <w:bottom w:val="single" w:sz="4" w:space="0" w:color="auto"/>
              <w:right w:val="single" w:sz="4" w:space="0" w:color="auto"/>
            </w:tcBorders>
            <w:vAlign w:val="center"/>
          </w:tcPr>
          <w:p w14:paraId="17B0BB60" w14:textId="0BEC39D5" w:rsidR="001277BB" w:rsidRPr="00A0712D" w:rsidRDefault="001277BB" w:rsidP="001277BB">
            <w:pPr>
              <w:rPr>
                <w:color w:val="000000"/>
                <w:sz w:val="24"/>
                <w:szCs w:val="28"/>
              </w:rPr>
            </w:pPr>
            <w:r w:rsidRPr="00A0712D">
              <w:rPr>
                <w:color w:val="000000"/>
                <w:sz w:val="24"/>
                <w:szCs w:val="28"/>
              </w:rPr>
              <w:t>Машинист мельниц</w:t>
            </w:r>
          </w:p>
        </w:tc>
        <w:tc>
          <w:tcPr>
            <w:tcW w:w="822" w:type="pct"/>
            <w:tcBorders>
              <w:top w:val="single" w:sz="4" w:space="0" w:color="auto"/>
              <w:left w:val="single" w:sz="4" w:space="0" w:color="auto"/>
              <w:bottom w:val="single" w:sz="4" w:space="0" w:color="auto"/>
              <w:right w:val="single" w:sz="4" w:space="0" w:color="auto"/>
            </w:tcBorders>
            <w:vAlign w:val="center"/>
          </w:tcPr>
          <w:p w14:paraId="721107AC" w14:textId="00734E9D" w:rsidR="001277BB" w:rsidRPr="00A0712D" w:rsidRDefault="001277BB" w:rsidP="001277BB">
            <w:pPr>
              <w:jc w:val="center"/>
              <w:rPr>
                <w:color w:val="000000"/>
                <w:sz w:val="24"/>
                <w:szCs w:val="28"/>
              </w:rPr>
            </w:pPr>
            <w:r w:rsidRPr="00A0712D">
              <w:rPr>
                <w:color w:val="000000"/>
                <w:sz w:val="24"/>
                <w:szCs w:val="28"/>
              </w:rPr>
              <w:t>3</w:t>
            </w:r>
          </w:p>
        </w:tc>
        <w:tc>
          <w:tcPr>
            <w:tcW w:w="1045" w:type="pct"/>
            <w:tcBorders>
              <w:top w:val="single" w:sz="4" w:space="0" w:color="auto"/>
              <w:left w:val="single" w:sz="4" w:space="0" w:color="auto"/>
              <w:bottom w:val="single" w:sz="4" w:space="0" w:color="auto"/>
              <w:right w:val="single" w:sz="4" w:space="0" w:color="auto"/>
            </w:tcBorders>
          </w:tcPr>
          <w:p w14:paraId="242BDCCC" w14:textId="20ACACE2" w:rsidR="001277BB" w:rsidRPr="00A0712D" w:rsidRDefault="00A0712D" w:rsidP="001277BB">
            <w:pPr>
              <w:jc w:val="center"/>
              <w:rPr>
                <w:color w:val="000000"/>
                <w:sz w:val="24"/>
                <w:szCs w:val="28"/>
              </w:rPr>
            </w:pPr>
            <w:r w:rsidRPr="00A0712D">
              <w:rPr>
                <w:color w:val="000000"/>
                <w:sz w:val="24"/>
                <w:szCs w:val="28"/>
              </w:rPr>
              <w:t>500 000</w:t>
            </w:r>
          </w:p>
        </w:tc>
        <w:tc>
          <w:tcPr>
            <w:tcW w:w="1045" w:type="pct"/>
            <w:tcBorders>
              <w:top w:val="single" w:sz="4" w:space="0" w:color="auto"/>
              <w:left w:val="single" w:sz="4" w:space="0" w:color="auto"/>
              <w:bottom w:val="single" w:sz="4" w:space="0" w:color="auto"/>
              <w:right w:val="single" w:sz="4" w:space="0" w:color="auto"/>
            </w:tcBorders>
            <w:vAlign w:val="bottom"/>
          </w:tcPr>
          <w:p w14:paraId="10D2053A" w14:textId="641FEADA" w:rsidR="001277BB" w:rsidRPr="00A0712D" w:rsidRDefault="00A0712D" w:rsidP="001277BB">
            <w:pPr>
              <w:jc w:val="center"/>
              <w:rPr>
                <w:rFonts w:eastAsiaTheme="minorEastAsia"/>
                <w:color w:val="000000"/>
                <w:sz w:val="24"/>
                <w:szCs w:val="28"/>
              </w:rPr>
            </w:pPr>
            <w:r w:rsidRPr="00A0712D">
              <w:rPr>
                <w:color w:val="000000"/>
                <w:sz w:val="24"/>
                <w:szCs w:val="28"/>
              </w:rPr>
              <w:t>1 50</w:t>
            </w:r>
            <w:r>
              <w:rPr>
                <w:color w:val="000000"/>
                <w:sz w:val="24"/>
                <w:szCs w:val="28"/>
              </w:rPr>
              <w:t>0</w:t>
            </w:r>
            <w:r w:rsidRPr="00A0712D">
              <w:rPr>
                <w:color w:val="000000"/>
                <w:sz w:val="24"/>
                <w:szCs w:val="28"/>
              </w:rPr>
              <w:t xml:space="preserve"> 000</w:t>
            </w:r>
          </w:p>
        </w:tc>
      </w:tr>
      <w:tr w:rsidR="001277BB" w:rsidRPr="00CD711E" w14:paraId="37E1A5EA" w14:textId="77777777" w:rsidTr="001277BB">
        <w:trPr>
          <w:gridAfter w:val="1"/>
          <w:wAfter w:w="5" w:type="pct"/>
          <w:jc w:val="center"/>
        </w:trPr>
        <w:tc>
          <w:tcPr>
            <w:tcW w:w="4995" w:type="pct"/>
            <w:gridSpan w:val="4"/>
            <w:tcBorders>
              <w:top w:val="single" w:sz="4" w:space="0" w:color="auto"/>
              <w:left w:val="single" w:sz="4" w:space="0" w:color="auto"/>
              <w:bottom w:val="single" w:sz="4" w:space="0" w:color="auto"/>
              <w:right w:val="single" w:sz="4" w:space="0" w:color="auto"/>
            </w:tcBorders>
            <w:vAlign w:val="center"/>
          </w:tcPr>
          <w:p w14:paraId="6C48974F" w14:textId="307CB22B" w:rsidR="001277BB" w:rsidRPr="00A0712D" w:rsidRDefault="001277BB" w:rsidP="001277BB">
            <w:pPr>
              <w:jc w:val="center"/>
              <w:rPr>
                <w:rFonts w:eastAsiaTheme="minorEastAsia"/>
                <w:color w:val="000000"/>
                <w:sz w:val="24"/>
                <w:szCs w:val="28"/>
              </w:rPr>
            </w:pPr>
            <w:r w:rsidRPr="00A0712D">
              <w:rPr>
                <w:rFonts w:eastAsiaTheme="minorEastAsia"/>
                <w:color w:val="000000"/>
                <w:sz w:val="24"/>
                <w:szCs w:val="28"/>
              </w:rPr>
              <w:t>Дополнительный персонал</w:t>
            </w:r>
          </w:p>
        </w:tc>
      </w:tr>
      <w:tr w:rsidR="001277BB" w:rsidRPr="00CD711E" w14:paraId="30AC5233" w14:textId="77777777" w:rsidTr="001277BB">
        <w:trPr>
          <w:gridAfter w:val="1"/>
          <w:wAfter w:w="5" w:type="pct"/>
          <w:jc w:val="center"/>
        </w:trPr>
        <w:tc>
          <w:tcPr>
            <w:tcW w:w="2082" w:type="pct"/>
            <w:tcBorders>
              <w:top w:val="single" w:sz="4" w:space="0" w:color="auto"/>
              <w:left w:val="single" w:sz="4" w:space="0" w:color="auto"/>
              <w:bottom w:val="single" w:sz="4" w:space="0" w:color="auto"/>
              <w:right w:val="single" w:sz="4" w:space="0" w:color="auto"/>
            </w:tcBorders>
            <w:vAlign w:val="center"/>
          </w:tcPr>
          <w:p w14:paraId="66A6D15B" w14:textId="062504A7" w:rsidR="001277BB" w:rsidRPr="00A0712D" w:rsidRDefault="001277BB" w:rsidP="001277BB">
            <w:pPr>
              <w:rPr>
                <w:rFonts w:eastAsiaTheme="minorEastAsia"/>
                <w:color w:val="000000"/>
                <w:sz w:val="24"/>
                <w:szCs w:val="28"/>
              </w:rPr>
            </w:pPr>
            <w:r w:rsidRPr="00A0712D">
              <w:rPr>
                <w:rFonts w:eastAsiaTheme="minorEastAsia"/>
                <w:color w:val="000000"/>
                <w:sz w:val="24"/>
                <w:szCs w:val="28"/>
              </w:rPr>
              <w:t>ОТК</w:t>
            </w:r>
          </w:p>
        </w:tc>
        <w:tc>
          <w:tcPr>
            <w:tcW w:w="822" w:type="pct"/>
            <w:tcBorders>
              <w:top w:val="single" w:sz="4" w:space="0" w:color="auto"/>
              <w:left w:val="single" w:sz="4" w:space="0" w:color="auto"/>
              <w:bottom w:val="single" w:sz="4" w:space="0" w:color="auto"/>
              <w:right w:val="single" w:sz="4" w:space="0" w:color="auto"/>
            </w:tcBorders>
            <w:vAlign w:val="center"/>
          </w:tcPr>
          <w:p w14:paraId="28BA779C" w14:textId="55303FC0" w:rsidR="001277BB" w:rsidRPr="00A0712D" w:rsidRDefault="001277BB" w:rsidP="001277BB">
            <w:pPr>
              <w:jc w:val="center"/>
              <w:rPr>
                <w:rFonts w:eastAsiaTheme="minorEastAsia"/>
                <w:color w:val="000000"/>
                <w:sz w:val="24"/>
                <w:szCs w:val="28"/>
              </w:rPr>
            </w:pPr>
            <w:r w:rsidRPr="00A0712D">
              <w:rPr>
                <w:rFonts w:eastAsiaTheme="minorEastAsia"/>
                <w:color w:val="000000"/>
                <w:sz w:val="24"/>
                <w:szCs w:val="28"/>
              </w:rPr>
              <w:t>2</w:t>
            </w:r>
          </w:p>
        </w:tc>
        <w:tc>
          <w:tcPr>
            <w:tcW w:w="1045" w:type="pct"/>
            <w:tcBorders>
              <w:top w:val="single" w:sz="4" w:space="0" w:color="auto"/>
              <w:left w:val="single" w:sz="4" w:space="0" w:color="auto"/>
              <w:bottom w:val="single" w:sz="4" w:space="0" w:color="auto"/>
              <w:right w:val="single" w:sz="4" w:space="0" w:color="auto"/>
            </w:tcBorders>
          </w:tcPr>
          <w:p w14:paraId="7EEDDF7D" w14:textId="5E4A7418" w:rsidR="001277BB" w:rsidRPr="00A0712D" w:rsidRDefault="00A0712D" w:rsidP="001277BB">
            <w:pPr>
              <w:jc w:val="center"/>
              <w:rPr>
                <w:color w:val="000000"/>
                <w:sz w:val="24"/>
                <w:szCs w:val="28"/>
              </w:rPr>
            </w:pPr>
            <w:r w:rsidRPr="00A0712D">
              <w:rPr>
                <w:color w:val="000000"/>
                <w:sz w:val="24"/>
                <w:szCs w:val="28"/>
              </w:rPr>
              <w:t>500 000</w:t>
            </w:r>
          </w:p>
        </w:tc>
        <w:tc>
          <w:tcPr>
            <w:tcW w:w="1045" w:type="pct"/>
            <w:tcBorders>
              <w:top w:val="single" w:sz="4" w:space="0" w:color="auto"/>
              <w:left w:val="single" w:sz="4" w:space="0" w:color="auto"/>
              <w:bottom w:val="single" w:sz="4" w:space="0" w:color="auto"/>
              <w:right w:val="single" w:sz="4" w:space="0" w:color="auto"/>
            </w:tcBorders>
            <w:vAlign w:val="bottom"/>
          </w:tcPr>
          <w:p w14:paraId="45503273" w14:textId="025FA124" w:rsidR="001277BB" w:rsidRPr="00A0712D" w:rsidRDefault="00A0712D" w:rsidP="001277BB">
            <w:pPr>
              <w:jc w:val="center"/>
              <w:rPr>
                <w:rFonts w:eastAsiaTheme="minorEastAsia"/>
                <w:color w:val="000000"/>
                <w:sz w:val="24"/>
                <w:szCs w:val="28"/>
              </w:rPr>
            </w:pPr>
            <w:r w:rsidRPr="00A0712D">
              <w:rPr>
                <w:color w:val="000000"/>
                <w:sz w:val="24"/>
                <w:szCs w:val="28"/>
              </w:rPr>
              <w:t>1 </w:t>
            </w:r>
            <w:r>
              <w:rPr>
                <w:color w:val="000000"/>
                <w:sz w:val="24"/>
                <w:szCs w:val="28"/>
              </w:rPr>
              <w:t>0</w:t>
            </w:r>
            <w:r w:rsidRPr="00A0712D">
              <w:rPr>
                <w:color w:val="000000"/>
                <w:sz w:val="24"/>
                <w:szCs w:val="28"/>
              </w:rPr>
              <w:t>0</w:t>
            </w:r>
            <w:r>
              <w:rPr>
                <w:color w:val="000000"/>
                <w:sz w:val="24"/>
                <w:szCs w:val="28"/>
              </w:rPr>
              <w:t>0</w:t>
            </w:r>
            <w:r w:rsidRPr="00A0712D">
              <w:rPr>
                <w:color w:val="000000"/>
                <w:sz w:val="24"/>
                <w:szCs w:val="28"/>
              </w:rPr>
              <w:t xml:space="preserve"> 000</w:t>
            </w:r>
          </w:p>
        </w:tc>
      </w:tr>
      <w:tr w:rsidR="001277BB" w:rsidRPr="00CD711E" w14:paraId="5F1669C6" w14:textId="77777777" w:rsidTr="001277BB">
        <w:trPr>
          <w:gridAfter w:val="1"/>
          <w:wAfter w:w="5" w:type="pct"/>
          <w:jc w:val="center"/>
        </w:trPr>
        <w:tc>
          <w:tcPr>
            <w:tcW w:w="2082" w:type="pct"/>
            <w:tcBorders>
              <w:top w:val="single" w:sz="4" w:space="0" w:color="auto"/>
              <w:left w:val="single" w:sz="4" w:space="0" w:color="auto"/>
              <w:bottom w:val="single" w:sz="4" w:space="0" w:color="auto"/>
              <w:right w:val="single" w:sz="4" w:space="0" w:color="auto"/>
            </w:tcBorders>
            <w:vAlign w:val="center"/>
          </w:tcPr>
          <w:p w14:paraId="397F25A8" w14:textId="1E4AD8CF" w:rsidR="001277BB" w:rsidRPr="00A0712D" w:rsidRDefault="001277BB" w:rsidP="001277BB">
            <w:pPr>
              <w:rPr>
                <w:color w:val="000000"/>
                <w:sz w:val="24"/>
                <w:szCs w:val="28"/>
              </w:rPr>
            </w:pPr>
            <w:r w:rsidRPr="00A0712D">
              <w:rPr>
                <w:color w:val="000000"/>
                <w:sz w:val="24"/>
                <w:szCs w:val="28"/>
              </w:rPr>
              <w:t>Электромеханическая служба</w:t>
            </w:r>
          </w:p>
        </w:tc>
        <w:tc>
          <w:tcPr>
            <w:tcW w:w="822" w:type="pct"/>
            <w:tcBorders>
              <w:top w:val="single" w:sz="4" w:space="0" w:color="auto"/>
              <w:left w:val="single" w:sz="4" w:space="0" w:color="auto"/>
              <w:bottom w:val="single" w:sz="4" w:space="0" w:color="auto"/>
              <w:right w:val="single" w:sz="4" w:space="0" w:color="auto"/>
            </w:tcBorders>
            <w:vAlign w:val="center"/>
          </w:tcPr>
          <w:p w14:paraId="5DD48342" w14:textId="1450BDFA" w:rsidR="001277BB" w:rsidRPr="00A0712D" w:rsidRDefault="001277BB" w:rsidP="001277BB">
            <w:pPr>
              <w:jc w:val="center"/>
              <w:rPr>
                <w:color w:val="000000"/>
                <w:sz w:val="24"/>
                <w:szCs w:val="28"/>
              </w:rPr>
            </w:pPr>
            <w:r w:rsidRPr="00A0712D">
              <w:rPr>
                <w:color w:val="000000"/>
                <w:sz w:val="24"/>
                <w:szCs w:val="28"/>
              </w:rPr>
              <w:t>3</w:t>
            </w:r>
          </w:p>
        </w:tc>
        <w:tc>
          <w:tcPr>
            <w:tcW w:w="1045" w:type="pct"/>
            <w:tcBorders>
              <w:top w:val="single" w:sz="4" w:space="0" w:color="auto"/>
              <w:left w:val="single" w:sz="4" w:space="0" w:color="auto"/>
              <w:bottom w:val="single" w:sz="4" w:space="0" w:color="auto"/>
              <w:right w:val="single" w:sz="4" w:space="0" w:color="auto"/>
            </w:tcBorders>
          </w:tcPr>
          <w:p w14:paraId="3CBC6407" w14:textId="71BE2877" w:rsidR="001277BB" w:rsidRPr="00A0712D" w:rsidRDefault="00A0712D" w:rsidP="001277BB">
            <w:pPr>
              <w:jc w:val="center"/>
              <w:rPr>
                <w:color w:val="000000"/>
                <w:sz w:val="24"/>
                <w:szCs w:val="28"/>
              </w:rPr>
            </w:pPr>
            <w:r w:rsidRPr="00A0712D">
              <w:rPr>
                <w:color w:val="000000"/>
                <w:sz w:val="24"/>
                <w:szCs w:val="28"/>
              </w:rPr>
              <w:t>500 000</w:t>
            </w:r>
          </w:p>
        </w:tc>
        <w:tc>
          <w:tcPr>
            <w:tcW w:w="1045" w:type="pct"/>
            <w:tcBorders>
              <w:top w:val="single" w:sz="4" w:space="0" w:color="auto"/>
              <w:left w:val="single" w:sz="4" w:space="0" w:color="auto"/>
              <w:bottom w:val="single" w:sz="4" w:space="0" w:color="auto"/>
              <w:right w:val="single" w:sz="4" w:space="0" w:color="auto"/>
            </w:tcBorders>
            <w:vAlign w:val="bottom"/>
          </w:tcPr>
          <w:p w14:paraId="22562D59" w14:textId="36373A43" w:rsidR="001277BB" w:rsidRPr="00A0712D" w:rsidRDefault="00A0712D" w:rsidP="001277BB">
            <w:pPr>
              <w:jc w:val="center"/>
              <w:rPr>
                <w:color w:val="000000"/>
                <w:sz w:val="24"/>
                <w:szCs w:val="28"/>
              </w:rPr>
            </w:pPr>
            <w:r w:rsidRPr="00A0712D">
              <w:rPr>
                <w:color w:val="000000"/>
                <w:sz w:val="24"/>
                <w:szCs w:val="28"/>
              </w:rPr>
              <w:t>1 50</w:t>
            </w:r>
            <w:r>
              <w:rPr>
                <w:color w:val="000000"/>
                <w:sz w:val="24"/>
                <w:szCs w:val="28"/>
              </w:rPr>
              <w:t>0</w:t>
            </w:r>
            <w:r w:rsidRPr="00A0712D">
              <w:rPr>
                <w:color w:val="000000"/>
                <w:sz w:val="24"/>
                <w:szCs w:val="28"/>
              </w:rPr>
              <w:t xml:space="preserve"> 000</w:t>
            </w:r>
          </w:p>
        </w:tc>
      </w:tr>
      <w:tr w:rsidR="001277BB" w:rsidRPr="00CD711E" w14:paraId="6DF59B8C" w14:textId="77777777" w:rsidTr="001277BB">
        <w:trPr>
          <w:gridAfter w:val="1"/>
          <w:wAfter w:w="5" w:type="pct"/>
          <w:jc w:val="center"/>
        </w:trPr>
        <w:tc>
          <w:tcPr>
            <w:tcW w:w="2082" w:type="pct"/>
            <w:tcBorders>
              <w:top w:val="single" w:sz="4" w:space="0" w:color="auto"/>
              <w:left w:val="single" w:sz="4" w:space="0" w:color="auto"/>
              <w:bottom w:val="single" w:sz="4" w:space="0" w:color="auto"/>
              <w:right w:val="single" w:sz="4" w:space="0" w:color="auto"/>
            </w:tcBorders>
            <w:vAlign w:val="center"/>
          </w:tcPr>
          <w:p w14:paraId="337BD4CB" w14:textId="6AA12866" w:rsidR="001277BB" w:rsidRPr="00A0712D" w:rsidRDefault="001277BB" w:rsidP="001277BB">
            <w:pPr>
              <w:rPr>
                <w:color w:val="000000"/>
                <w:sz w:val="24"/>
                <w:szCs w:val="28"/>
              </w:rPr>
            </w:pPr>
            <w:r w:rsidRPr="00A0712D">
              <w:rPr>
                <w:color w:val="000000"/>
                <w:sz w:val="24"/>
                <w:szCs w:val="28"/>
              </w:rPr>
              <w:t>Начальник участка</w:t>
            </w:r>
          </w:p>
        </w:tc>
        <w:tc>
          <w:tcPr>
            <w:tcW w:w="822" w:type="pct"/>
            <w:tcBorders>
              <w:top w:val="single" w:sz="4" w:space="0" w:color="auto"/>
              <w:left w:val="single" w:sz="4" w:space="0" w:color="auto"/>
              <w:bottom w:val="single" w:sz="4" w:space="0" w:color="auto"/>
              <w:right w:val="single" w:sz="4" w:space="0" w:color="auto"/>
            </w:tcBorders>
            <w:vAlign w:val="center"/>
          </w:tcPr>
          <w:p w14:paraId="309F4F81" w14:textId="386C4967" w:rsidR="001277BB" w:rsidRPr="00A0712D" w:rsidRDefault="001277BB" w:rsidP="001277BB">
            <w:pPr>
              <w:jc w:val="center"/>
              <w:rPr>
                <w:color w:val="000000"/>
                <w:sz w:val="24"/>
                <w:szCs w:val="28"/>
              </w:rPr>
            </w:pPr>
            <w:r w:rsidRPr="00A0712D">
              <w:rPr>
                <w:color w:val="000000"/>
                <w:sz w:val="24"/>
                <w:szCs w:val="28"/>
              </w:rPr>
              <w:t>1</w:t>
            </w:r>
          </w:p>
        </w:tc>
        <w:tc>
          <w:tcPr>
            <w:tcW w:w="1045" w:type="pct"/>
            <w:tcBorders>
              <w:top w:val="single" w:sz="4" w:space="0" w:color="auto"/>
              <w:left w:val="single" w:sz="4" w:space="0" w:color="auto"/>
              <w:bottom w:val="single" w:sz="4" w:space="0" w:color="auto"/>
              <w:right w:val="single" w:sz="4" w:space="0" w:color="auto"/>
            </w:tcBorders>
          </w:tcPr>
          <w:p w14:paraId="6AB9E6F2" w14:textId="49014788" w:rsidR="001277BB" w:rsidRPr="00A0712D" w:rsidRDefault="00A0712D" w:rsidP="001277BB">
            <w:pPr>
              <w:jc w:val="center"/>
              <w:rPr>
                <w:color w:val="000000"/>
                <w:sz w:val="24"/>
                <w:szCs w:val="28"/>
              </w:rPr>
            </w:pPr>
            <w:r w:rsidRPr="00A0712D">
              <w:rPr>
                <w:color w:val="000000"/>
                <w:sz w:val="24"/>
                <w:szCs w:val="28"/>
              </w:rPr>
              <w:t>750 000</w:t>
            </w:r>
          </w:p>
        </w:tc>
        <w:tc>
          <w:tcPr>
            <w:tcW w:w="1045" w:type="pct"/>
            <w:tcBorders>
              <w:top w:val="single" w:sz="4" w:space="0" w:color="auto"/>
              <w:left w:val="single" w:sz="4" w:space="0" w:color="auto"/>
              <w:bottom w:val="single" w:sz="4" w:space="0" w:color="auto"/>
              <w:right w:val="single" w:sz="4" w:space="0" w:color="auto"/>
            </w:tcBorders>
            <w:vAlign w:val="bottom"/>
          </w:tcPr>
          <w:p w14:paraId="78DDBF02" w14:textId="43F08623" w:rsidR="001277BB" w:rsidRPr="00A0712D" w:rsidRDefault="00A0712D" w:rsidP="001277BB">
            <w:pPr>
              <w:jc w:val="center"/>
              <w:rPr>
                <w:color w:val="000000"/>
                <w:sz w:val="24"/>
                <w:szCs w:val="28"/>
              </w:rPr>
            </w:pPr>
            <w:r>
              <w:rPr>
                <w:color w:val="000000"/>
                <w:sz w:val="24"/>
                <w:szCs w:val="28"/>
              </w:rPr>
              <w:t>75</w:t>
            </w:r>
            <w:r w:rsidR="001277BB" w:rsidRPr="00A0712D">
              <w:rPr>
                <w:color w:val="000000"/>
                <w:sz w:val="24"/>
                <w:szCs w:val="28"/>
              </w:rPr>
              <w:t>0 000</w:t>
            </w:r>
          </w:p>
        </w:tc>
      </w:tr>
      <w:tr w:rsidR="001277BB" w:rsidRPr="00CD711E" w14:paraId="053A962B" w14:textId="77777777" w:rsidTr="001277BB">
        <w:trPr>
          <w:gridAfter w:val="1"/>
          <w:wAfter w:w="5" w:type="pct"/>
          <w:jc w:val="center"/>
        </w:trPr>
        <w:tc>
          <w:tcPr>
            <w:tcW w:w="2082" w:type="pct"/>
            <w:tcBorders>
              <w:top w:val="single" w:sz="4" w:space="0" w:color="auto"/>
              <w:left w:val="single" w:sz="4" w:space="0" w:color="auto"/>
              <w:bottom w:val="single" w:sz="4" w:space="0" w:color="auto"/>
              <w:right w:val="single" w:sz="4" w:space="0" w:color="auto"/>
            </w:tcBorders>
            <w:vAlign w:val="center"/>
          </w:tcPr>
          <w:p w14:paraId="1185C4FC" w14:textId="77777777" w:rsidR="001277BB" w:rsidRPr="00A0712D" w:rsidRDefault="001277BB" w:rsidP="001277BB">
            <w:pPr>
              <w:rPr>
                <w:color w:val="000000"/>
                <w:sz w:val="24"/>
                <w:szCs w:val="28"/>
              </w:rPr>
            </w:pPr>
            <w:r w:rsidRPr="00A0712D">
              <w:rPr>
                <w:color w:val="000000"/>
                <w:sz w:val="24"/>
                <w:szCs w:val="28"/>
              </w:rPr>
              <w:t>ИТОГО</w:t>
            </w:r>
          </w:p>
        </w:tc>
        <w:tc>
          <w:tcPr>
            <w:tcW w:w="822" w:type="pct"/>
            <w:tcBorders>
              <w:top w:val="single" w:sz="4" w:space="0" w:color="auto"/>
              <w:left w:val="single" w:sz="4" w:space="0" w:color="auto"/>
              <w:bottom w:val="single" w:sz="4" w:space="0" w:color="auto"/>
              <w:right w:val="single" w:sz="4" w:space="0" w:color="auto"/>
            </w:tcBorders>
            <w:vAlign w:val="center"/>
          </w:tcPr>
          <w:p w14:paraId="53E2AC4C" w14:textId="5E1FDB80" w:rsidR="001277BB" w:rsidRPr="00A0712D" w:rsidRDefault="00AD72ED" w:rsidP="001277BB">
            <w:pPr>
              <w:jc w:val="center"/>
              <w:rPr>
                <w:color w:val="000000"/>
                <w:sz w:val="24"/>
                <w:szCs w:val="28"/>
              </w:rPr>
            </w:pPr>
            <w:r w:rsidRPr="00A0712D">
              <w:rPr>
                <w:color w:val="000000"/>
                <w:sz w:val="24"/>
                <w:szCs w:val="28"/>
              </w:rPr>
              <w:t>-</w:t>
            </w:r>
          </w:p>
        </w:tc>
        <w:tc>
          <w:tcPr>
            <w:tcW w:w="1045" w:type="pct"/>
            <w:tcBorders>
              <w:top w:val="single" w:sz="4" w:space="0" w:color="auto"/>
              <w:left w:val="single" w:sz="4" w:space="0" w:color="auto"/>
              <w:bottom w:val="single" w:sz="4" w:space="0" w:color="auto"/>
              <w:right w:val="single" w:sz="4" w:space="0" w:color="auto"/>
            </w:tcBorders>
          </w:tcPr>
          <w:p w14:paraId="265536F5" w14:textId="0734B5C4" w:rsidR="001277BB" w:rsidRPr="00A0712D" w:rsidRDefault="00AD72ED" w:rsidP="001277BB">
            <w:pPr>
              <w:jc w:val="center"/>
              <w:rPr>
                <w:color w:val="000000"/>
                <w:sz w:val="24"/>
                <w:szCs w:val="28"/>
              </w:rPr>
            </w:pPr>
            <w:r w:rsidRPr="00A0712D">
              <w:rPr>
                <w:color w:val="000000"/>
                <w:sz w:val="24"/>
                <w:szCs w:val="28"/>
              </w:rPr>
              <w:t>-</w:t>
            </w:r>
          </w:p>
        </w:tc>
        <w:tc>
          <w:tcPr>
            <w:tcW w:w="1045" w:type="pct"/>
            <w:tcBorders>
              <w:top w:val="single" w:sz="4" w:space="0" w:color="auto"/>
              <w:left w:val="single" w:sz="4" w:space="0" w:color="auto"/>
              <w:bottom w:val="single" w:sz="4" w:space="0" w:color="auto"/>
              <w:right w:val="single" w:sz="4" w:space="0" w:color="auto"/>
            </w:tcBorders>
            <w:vAlign w:val="bottom"/>
          </w:tcPr>
          <w:p w14:paraId="15374ABB" w14:textId="5F7B4FA2" w:rsidR="001277BB" w:rsidRPr="00A0712D" w:rsidRDefault="00894762" w:rsidP="001277BB">
            <w:pPr>
              <w:jc w:val="center"/>
              <w:rPr>
                <w:rFonts w:eastAsiaTheme="minorEastAsia"/>
                <w:color w:val="000000"/>
                <w:sz w:val="24"/>
                <w:szCs w:val="28"/>
              </w:rPr>
            </w:pPr>
            <w:r>
              <w:rPr>
                <w:rFonts w:eastAsiaTheme="minorEastAsia"/>
                <w:color w:val="000000"/>
                <w:sz w:val="24"/>
                <w:szCs w:val="28"/>
              </w:rPr>
              <w:t>12</w:t>
            </w:r>
            <w:r w:rsidR="001277BB" w:rsidRPr="00A0712D">
              <w:rPr>
                <w:rFonts w:eastAsiaTheme="minorEastAsia"/>
                <w:color w:val="000000"/>
                <w:sz w:val="24"/>
                <w:szCs w:val="28"/>
              </w:rPr>
              <w:t> </w:t>
            </w:r>
            <w:r>
              <w:rPr>
                <w:rFonts w:eastAsiaTheme="minorEastAsia"/>
                <w:color w:val="000000"/>
                <w:sz w:val="24"/>
                <w:szCs w:val="28"/>
              </w:rPr>
              <w:t>2</w:t>
            </w:r>
            <w:r w:rsidR="001277BB" w:rsidRPr="00A0712D">
              <w:rPr>
                <w:rFonts w:eastAsiaTheme="minorEastAsia"/>
                <w:color w:val="000000"/>
                <w:sz w:val="24"/>
                <w:szCs w:val="28"/>
              </w:rPr>
              <w:t>50 000</w:t>
            </w:r>
          </w:p>
        </w:tc>
      </w:tr>
    </w:tbl>
    <w:p w14:paraId="0BC78FE8" w14:textId="77777777" w:rsidR="004679F8" w:rsidRDefault="004679F8" w:rsidP="00CD0971">
      <w:pPr>
        <w:pStyle w:val="affa"/>
        <w:spacing w:before="0" w:beforeAutospacing="0" w:after="0" w:afterAutospacing="0"/>
        <w:ind w:firstLine="709"/>
        <w:jc w:val="both"/>
        <w:rPr>
          <w:rFonts w:eastAsiaTheme="minorEastAsia"/>
          <w:color w:val="000000"/>
          <w:sz w:val="28"/>
          <w:szCs w:val="28"/>
          <w:lang w:val="ru-RU" w:eastAsia="en-US"/>
        </w:rPr>
      </w:pPr>
    </w:p>
    <w:p w14:paraId="2A446881" w14:textId="77777777" w:rsidR="00CD0971" w:rsidRPr="00CD0971" w:rsidRDefault="00CD0971" w:rsidP="00CD0971">
      <w:pPr>
        <w:pStyle w:val="affa"/>
        <w:spacing w:before="0" w:beforeAutospacing="0" w:after="0" w:afterAutospacing="0"/>
        <w:ind w:firstLine="709"/>
        <w:jc w:val="both"/>
        <w:rPr>
          <w:rFonts w:eastAsiaTheme="minorEastAsia"/>
          <w:color w:val="000000"/>
          <w:sz w:val="28"/>
          <w:szCs w:val="28"/>
          <w:lang w:val="ru-RU" w:eastAsia="en-US"/>
        </w:rPr>
      </w:pPr>
      <w:r w:rsidRPr="00CD0971">
        <w:rPr>
          <w:rFonts w:eastAsiaTheme="minorEastAsia"/>
          <w:color w:val="000000"/>
          <w:sz w:val="28"/>
          <w:szCs w:val="28"/>
          <w:lang w:val="ru-RU" w:eastAsia="en-US"/>
        </w:rPr>
        <w:lastRenderedPageBreak/>
        <w:t>После учёта энергетических затрат и расходов на персонал в структуре технико-экономического расчёта рассматриваются материальные затраты, связанные с потреблением восстановителей, флюсующих и вспомогательных материалов, используемых непосредственно на стадии переработки титаномагнетитового концентрата. В отличие от исходного сырья, материальные затраты данного раздела формируются исключительно в пределах рассматриваемого технологического передела и напрямую зависят от принятых режимов процесса.</w:t>
      </w:r>
    </w:p>
    <w:p w14:paraId="4CA4E287" w14:textId="0B2F569C" w:rsidR="004679F8" w:rsidRDefault="00CD0971" w:rsidP="00CD0971">
      <w:pPr>
        <w:pStyle w:val="affa"/>
        <w:spacing w:before="0" w:beforeAutospacing="0" w:after="0" w:afterAutospacing="0"/>
        <w:ind w:firstLine="709"/>
        <w:jc w:val="both"/>
        <w:rPr>
          <w:rFonts w:eastAsiaTheme="minorEastAsia"/>
          <w:color w:val="000000"/>
          <w:sz w:val="28"/>
          <w:szCs w:val="28"/>
          <w:lang w:val="ru-RU" w:eastAsia="en-US"/>
        </w:rPr>
      </w:pPr>
      <w:r w:rsidRPr="00CD0971">
        <w:rPr>
          <w:rFonts w:eastAsiaTheme="minorEastAsia"/>
          <w:color w:val="000000"/>
          <w:sz w:val="28"/>
          <w:szCs w:val="28"/>
          <w:lang w:val="ru-RU" w:eastAsia="en-US"/>
        </w:rPr>
        <w:t>Расходы на материалы определяются на основе материального баланса и результатов укрупнённо-лабораторных испытаний и включают только те компоненты, которые потребляются в ходе восстановительного обжига и последующих операций. Такой подход обеспечивает корректное отражение материальной составляющей эксплуатационных затрат без выхода за рамки принятой системы экономического анализа.</w:t>
      </w:r>
      <w:r w:rsidR="00EA08CD">
        <w:rPr>
          <w:rFonts w:eastAsiaTheme="minorEastAsia"/>
          <w:color w:val="000000"/>
          <w:sz w:val="28"/>
          <w:szCs w:val="28"/>
          <w:lang w:val="ru-RU" w:eastAsia="en-US"/>
        </w:rPr>
        <w:t xml:space="preserve"> Расчет затрат на материалы представлен в таблице </w:t>
      </w:r>
      <w:r w:rsidR="00D7736C">
        <w:rPr>
          <w:rFonts w:eastAsiaTheme="minorEastAsia"/>
          <w:color w:val="000000"/>
          <w:sz w:val="28"/>
          <w:szCs w:val="28"/>
          <w:lang w:val="ru-RU" w:eastAsia="en-US"/>
        </w:rPr>
        <w:t>4</w:t>
      </w:r>
      <w:r w:rsidR="00EA08CD">
        <w:rPr>
          <w:rFonts w:eastAsiaTheme="minorEastAsia"/>
          <w:color w:val="000000"/>
          <w:sz w:val="28"/>
          <w:szCs w:val="28"/>
          <w:lang w:val="ru-RU" w:eastAsia="en-US"/>
        </w:rPr>
        <w:t>.1</w:t>
      </w:r>
      <w:r w:rsidR="00233B59">
        <w:rPr>
          <w:rFonts w:eastAsiaTheme="minorEastAsia"/>
          <w:color w:val="000000"/>
          <w:sz w:val="28"/>
          <w:szCs w:val="28"/>
          <w:lang w:val="ru-RU" w:eastAsia="en-US"/>
        </w:rPr>
        <w:t>2</w:t>
      </w:r>
      <w:r w:rsidR="00EA08CD">
        <w:rPr>
          <w:rFonts w:eastAsiaTheme="minorEastAsia"/>
          <w:color w:val="000000"/>
          <w:sz w:val="28"/>
          <w:szCs w:val="28"/>
          <w:lang w:val="ru-RU" w:eastAsia="en-US"/>
        </w:rPr>
        <w:t>.</w:t>
      </w:r>
    </w:p>
    <w:p w14:paraId="4475E8DC" w14:textId="77777777" w:rsidR="005F5BEA" w:rsidRPr="0021487E" w:rsidRDefault="005F5BEA" w:rsidP="00CD0971">
      <w:pPr>
        <w:pStyle w:val="affa"/>
        <w:spacing w:before="0" w:beforeAutospacing="0" w:after="0" w:afterAutospacing="0"/>
        <w:ind w:firstLine="709"/>
        <w:jc w:val="both"/>
        <w:rPr>
          <w:rFonts w:eastAsiaTheme="minorEastAsia"/>
          <w:color w:val="000000"/>
          <w:sz w:val="28"/>
          <w:szCs w:val="28"/>
          <w:lang w:val="ru-RU" w:eastAsia="en-US"/>
        </w:rPr>
      </w:pPr>
    </w:p>
    <w:p w14:paraId="6922DD9F" w14:textId="38E2158D" w:rsidR="005F5BEA" w:rsidRPr="00546499" w:rsidRDefault="005F5BEA" w:rsidP="005F5BEA">
      <w:pPr>
        <w:spacing w:after="0" w:line="240" w:lineRule="auto"/>
        <w:ind w:firstLine="142"/>
        <w:rPr>
          <w:rFonts w:ascii="Times New Roman" w:hAnsi="Times New Roman" w:cs="Times New Roman"/>
          <w:color w:val="000000"/>
          <w:sz w:val="28"/>
          <w:szCs w:val="28"/>
          <w:lang w:val="ru-RU"/>
        </w:rPr>
      </w:pPr>
      <w:r w:rsidRPr="00546499">
        <w:rPr>
          <w:rFonts w:ascii="Times New Roman" w:hAnsi="Times New Roman" w:cs="Times New Roman"/>
          <w:color w:val="000000"/>
          <w:sz w:val="28"/>
          <w:szCs w:val="28"/>
          <w:lang w:val="ru-RU"/>
        </w:rPr>
        <w:t xml:space="preserve">Таблица </w:t>
      </w:r>
      <w:r w:rsidR="00D7736C">
        <w:rPr>
          <w:rFonts w:ascii="Times New Roman" w:hAnsi="Times New Roman" w:cs="Times New Roman"/>
          <w:color w:val="000000"/>
          <w:sz w:val="28"/>
          <w:szCs w:val="28"/>
          <w:lang w:val="ru-RU"/>
        </w:rPr>
        <w:t>4</w:t>
      </w:r>
      <w:r>
        <w:rPr>
          <w:rFonts w:ascii="Times New Roman" w:hAnsi="Times New Roman" w:cs="Times New Roman"/>
          <w:color w:val="000000"/>
          <w:sz w:val="28"/>
          <w:szCs w:val="28"/>
          <w:lang w:val="ru-RU"/>
        </w:rPr>
        <w:t>.1</w:t>
      </w:r>
      <w:r w:rsidR="00233B59">
        <w:rPr>
          <w:rFonts w:ascii="Times New Roman" w:hAnsi="Times New Roman" w:cs="Times New Roman"/>
          <w:color w:val="000000"/>
          <w:sz w:val="28"/>
          <w:szCs w:val="28"/>
          <w:lang w:val="ru-RU"/>
        </w:rPr>
        <w:t>2</w:t>
      </w:r>
      <w:r w:rsidRPr="00546499">
        <w:rPr>
          <w:rFonts w:ascii="Times New Roman" w:hAnsi="Times New Roman" w:cs="Times New Roman"/>
          <w:color w:val="000000"/>
          <w:sz w:val="28"/>
          <w:szCs w:val="28"/>
          <w:lang w:val="ru-RU"/>
        </w:rPr>
        <w:t xml:space="preserve"> – </w:t>
      </w:r>
      <w:r w:rsidRPr="007E3CC2">
        <w:rPr>
          <w:rFonts w:ascii="Times New Roman" w:hAnsi="Times New Roman" w:cs="Times New Roman"/>
          <w:color w:val="000000"/>
          <w:sz w:val="28"/>
          <w:szCs w:val="28"/>
          <w:lang w:val="ru-RU"/>
        </w:rPr>
        <w:t xml:space="preserve">Расчет затрат на </w:t>
      </w:r>
      <w:r>
        <w:rPr>
          <w:rFonts w:ascii="Times New Roman" w:hAnsi="Times New Roman" w:cs="Times New Roman"/>
          <w:color w:val="000000"/>
          <w:sz w:val="28"/>
          <w:szCs w:val="28"/>
          <w:lang w:val="ru-RU"/>
        </w:rPr>
        <w:t>материалы</w:t>
      </w:r>
    </w:p>
    <w:tbl>
      <w:tblPr>
        <w:tblStyle w:val="411"/>
        <w:tblW w:w="4963" w:type="pct"/>
        <w:jc w:val="center"/>
        <w:tblInd w:w="0" w:type="dxa"/>
        <w:tblLook w:val="04A0" w:firstRow="1" w:lastRow="0" w:firstColumn="1" w:lastColumn="0" w:noHBand="0" w:noVBand="1"/>
      </w:tblPr>
      <w:tblGrid>
        <w:gridCol w:w="3915"/>
        <w:gridCol w:w="1689"/>
        <w:gridCol w:w="2046"/>
        <w:gridCol w:w="1956"/>
      </w:tblGrid>
      <w:tr w:rsidR="005F5BEA" w:rsidRPr="005F5BEA" w14:paraId="2D28CEFF" w14:textId="77777777" w:rsidTr="00AD72ED">
        <w:trPr>
          <w:jc w:val="center"/>
        </w:trPr>
        <w:tc>
          <w:tcPr>
            <w:tcW w:w="2038" w:type="pct"/>
            <w:tcBorders>
              <w:top w:val="single" w:sz="4" w:space="0" w:color="auto"/>
              <w:left w:val="single" w:sz="4" w:space="0" w:color="auto"/>
              <w:bottom w:val="single" w:sz="4" w:space="0" w:color="auto"/>
              <w:right w:val="single" w:sz="4" w:space="0" w:color="auto"/>
            </w:tcBorders>
            <w:vAlign w:val="center"/>
            <w:hideMark/>
          </w:tcPr>
          <w:p w14:paraId="799D1804" w14:textId="77777777" w:rsidR="005F5BEA" w:rsidRPr="005F5BEA" w:rsidRDefault="005F5BEA" w:rsidP="007B6074">
            <w:pPr>
              <w:jc w:val="center"/>
              <w:rPr>
                <w:rFonts w:eastAsiaTheme="minorEastAsia"/>
                <w:color w:val="000000"/>
                <w:sz w:val="28"/>
                <w:szCs w:val="28"/>
              </w:rPr>
            </w:pPr>
            <w:r w:rsidRPr="005F5BEA">
              <w:rPr>
                <w:rFonts w:eastAsiaTheme="minorEastAsia"/>
                <w:color w:val="000000"/>
                <w:sz w:val="28"/>
                <w:szCs w:val="28"/>
              </w:rPr>
              <w:t>Статья расхода</w:t>
            </w:r>
          </w:p>
        </w:tc>
        <w:tc>
          <w:tcPr>
            <w:tcW w:w="879" w:type="pct"/>
            <w:tcBorders>
              <w:top w:val="single" w:sz="4" w:space="0" w:color="auto"/>
              <w:left w:val="single" w:sz="4" w:space="0" w:color="auto"/>
              <w:bottom w:val="single" w:sz="4" w:space="0" w:color="auto"/>
              <w:right w:val="single" w:sz="4" w:space="0" w:color="auto"/>
            </w:tcBorders>
            <w:vAlign w:val="center"/>
            <w:hideMark/>
          </w:tcPr>
          <w:p w14:paraId="1AAF49F1" w14:textId="2BD97A59" w:rsidR="005F5BEA" w:rsidRPr="005F5BEA" w:rsidRDefault="005F5BEA" w:rsidP="007B6074">
            <w:pPr>
              <w:jc w:val="center"/>
              <w:rPr>
                <w:rFonts w:eastAsiaTheme="minorEastAsia"/>
                <w:color w:val="000000"/>
                <w:sz w:val="28"/>
                <w:szCs w:val="28"/>
              </w:rPr>
            </w:pPr>
            <w:r w:rsidRPr="005F5BEA">
              <w:rPr>
                <w:rFonts w:eastAsiaTheme="minorEastAsia"/>
                <w:color w:val="000000"/>
                <w:sz w:val="28"/>
                <w:szCs w:val="28"/>
              </w:rPr>
              <w:t xml:space="preserve">Количество, </w:t>
            </w:r>
            <w:r>
              <w:rPr>
                <w:rFonts w:eastAsiaTheme="minorEastAsia"/>
                <w:color w:val="000000"/>
                <w:sz w:val="28"/>
                <w:szCs w:val="28"/>
              </w:rPr>
              <w:t>тонн</w:t>
            </w:r>
          </w:p>
        </w:tc>
        <w:tc>
          <w:tcPr>
            <w:tcW w:w="1065" w:type="pct"/>
            <w:tcBorders>
              <w:top w:val="single" w:sz="4" w:space="0" w:color="auto"/>
              <w:left w:val="single" w:sz="4" w:space="0" w:color="auto"/>
              <w:bottom w:val="single" w:sz="4" w:space="0" w:color="auto"/>
              <w:right w:val="single" w:sz="4" w:space="0" w:color="auto"/>
            </w:tcBorders>
          </w:tcPr>
          <w:p w14:paraId="51B45906" w14:textId="30F7644F" w:rsidR="005F5BEA" w:rsidRPr="005F5BEA" w:rsidRDefault="005F5BEA" w:rsidP="007B6074">
            <w:pPr>
              <w:jc w:val="center"/>
              <w:rPr>
                <w:color w:val="000000"/>
                <w:sz w:val="28"/>
                <w:szCs w:val="28"/>
              </w:rPr>
            </w:pPr>
            <w:r>
              <w:rPr>
                <w:color w:val="000000"/>
                <w:sz w:val="28"/>
                <w:szCs w:val="28"/>
              </w:rPr>
              <w:t>Стоимость единицы, тенге</w:t>
            </w:r>
          </w:p>
        </w:tc>
        <w:tc>
          <w:tcPr>
            <w:tcW w:w="1018" w:type="pct"/>
            <w:tcBorders>
              <w:top w:val="single" w:sz="4" w:space="0" w:color="auto"/>
              <w:left w:val="single" w:sz="4" w:space="0" w:color="auto"/>
              <w:bottom w:val="single" w:sz="4" w:space="0" w:color="auto"/>
              <w:right w:val="single" w:sz="4" w:space="0" w:color="auto"/>
            </w:tcBorders>
            <w:vAlign w:val="center"/>
            <w:hideMark/>
          </w:tcPr>
          <w:p w14:paraId="0EC8170C" w14:textId="77777777" w:rsidR="005F5BEA" w:rsidRPr="005F5BEA" w:rsidRDefault="005F5BEA" w:rsidP="007B6074">
            <w:pPr>
              <w:jc w:val="center"/>
              <w:rPr>
                <w:rFonts w:eastAsiaTheme="minorEastAsia"/>
                <w:color w:val="000000"/>
                <w:sz w:val="28"/>
                <w:szCs w:val="28"/>
              </w:rPr>
            </w:pPr>
            <w:r w:rsidRPr="005F5BEA">
              <w:rPr>
                <w:rFonts w:eastAsiaTheme="minorEastAsia"/>
                <w:color w:val="000000"/>
                <w:sz w:val="28"/>
                <w:szCs w:val="28"/>
              </w:rPr>
              <w:t>Сумма расхода, тенге</w:t>
            </w:r>
          </w:p>
        </w:tc>
      </w:tr>
      <w:tr w:rsidR="005F5BEA" w:rsidRPr="005F5BEA" w14:paraId="094D5849" w14:textId="77777777" w:rsidTr="00AD72ED">
        <w:trPr>
          <w:jc w:val="center"/>
        </w:trPr>
        <w:tc>
          <w:tcPr>
            <w:tcW w:w="2038" w:type="pct"/>
            <w:tcBorders>
              <w:top w:val="single" w:sz="4" w:space="0" w:color="auto"/>
              <w:left w:val="single" w:sz="4" w:space="0" w:color="auto"/>
              <w:bottom w:val="single" w:sz="4" w:space="0" w:color="auto"/>
              <w:right w:val="single" w:sz="4" w:space="0" w:color="auto"/>
            </w:tcBorders>
            <w:vAlign w:val="center"/>
          </w:tcPr>
          <w:p w14:paraId="003931BF" w14:textId="235195B8" w:rsidR="005F5BEA" w:rsidRPr="005F5BEA" w:rsidRDefault="005F5BEA" w:rsidP="007B6074">
            <w:pPr>
              <w:rPr>
                <w:color w:val="000000"/>
                <w:sz w:val="28"/>
                <w:szCs w:val="28"/>
              </w:rPr>
            </w:pPr>
            <w:r>
              <w:rPr>
                <w:rFonts w:eastAsiaTheme="minorEastAsia"/>
                <w:color w:val="000000"/>
                <w:sz w:val="28"/>
                <w:szCs w:val="28"/>
              </w:rPr>
              <w:t>Полукокс</w:t>
            </w:r>
          </w:p>
        </w:tc>
        <w:tc>
          <w:tcPr>
            <w:tcW w:w="879" w:type="pct"/>
            <w:tcBorders>
              <w:top w:val="single" w:sz="4" w:space="0" w:color="auto"/>
              <w:left w:val="single" w:sz="4" w:space="0" w:color="auto"/>
              <w:bottom w:val="single" w:sz="4" w:space="0" w:color="auto"/>
              <w:right w:val="single" w:sz="4" w:space="0" w:color="auto"/>
            </w:tcBorders>
            <w:vAlign w:val="center"/>
          </w:tcPr>
          <w:p w14:paraId="2D36251C" w14:textId="248F97CA" w:rsidR="005F5BEA" w:rsidRPr="005F5BEA" w:rsidRDefault="005F5BEA" w:rsidP="007B6074">
            <w:pPr>
              <w:jc w:val="center"/>
              <w:rPr>
                <w:color w:val="000000"/>
                <w:sz w:val="28"/>
                <w:szCs w:val="28"/>
              </w:rPr>
            </w:pPr>
            <w:r>
              <w:rPr>
                <w:rFonts w:eastAsiaTheme="minorEastAsia"/>
                <w:color w:val="000000"/>
                <w:sz w:val="28"/>
                <w:szCs w:val="28"/>
              </w:rPr>
              <w:t>200</w:t>
            </w:r>
          </w:p>
        </w:tc>
        <w:tc>
          <w:tcPr>
            <w:tcW w:w="1065" w:type="pct"/>
            <w:tcBorders>
              <w:top w:val="single" w:sz="4" w:space="0" w:color="auto"/>
              <w:left w:val="single" w:sz="4" w:space="0" w:color="auto"/>
              <w:bottom w:val="single" w:sz="4" w:space="0" w:color="auto"/>
              <w:right w:val="single" w:sz="4" w:space="0" w:color="auto"/>
            </w:tcBorders>
          </w:tcPr>
          <w:p w14:paraId="113A69E9" w14:textId="333D6822" w:rsidR="005F5BEA" w:rsidRPr="005F5BEA" w:rsidRDefault="005F5BEA" w:rsidP="007B6074">
            <w:pPr>
              <w:jc w:val="center"/>
              <w:rPr>
                <w:color w:val="000000"/>
                <w:sz w:val="28"/>
                <w:szCs w:val="28"/>
              </w:rPr>
            </w:pPr>
            <w:r>
              <w:rPr>
                <w:color w:val="000000"/>
                <w:sz w:val="28"/>
                <w:szCs w:val="28"/>
              </w:rPr>
              <w:t>250 000</w:t>
            </w:r>
          </w:p>
        </w:tc>
        <w:tc>
          <w:tcPr>
            <w:tcW w:w="1018" w:type="pct"/>
            <w:tcBorders>
              <w:top w:val="single" w:sz="4" w:space="0" w:color="auto"/>
              <w:left w:val="single" w:sz="4" w:space="0" w:color="auto"/>
              <w:bottom w:val="single" w:sz="4" w:space="0" w:color="auto"/>
              <w:right w:val="single" w:sz="4" w:space="0" w:color="auto"/>
            </w:tcBorders>
            <w:vAlign w:val="bottom"/>
          </w:tcPr>
          <w:p w14:paraId="08FDBD21" w14:textId="66D01256" w:rsidR="005F5BEA" w:rsidRPr="005F5BEA" w:rsidRDefault="005F5BEA" w:rsidP="007B6074">
            <w:pPr>
              <w:jc w:val="center"/>
              <w:rPr>
                <w:color w:val="000000"/>
                <w:sz w:val="28"/>
                <w:szCs w:val="28"/>
              </w:rPr>
            </w:pPr>
            <w:r>
              <w:rPr>
                <w:color w:val="000000"/>
                <w:sz w:val="28"/>
                <w:szCs w:val="28"/>
              </w:rPr>
              <w:t>50 000 000</w:t>
            </w:r>
          </w:p>
        </w:tc>
      </w:tr>
      <w:tr w:rsidR="005F5BEA" w:rsidRPr="005F5BEA" w14:paraId="57C350EB" w14:textId="77777777" w:rsidTr="00AD72ED">
        <w:trPr>
          <w:jc w:val="center"/>
        </w:trPr>
        <w:tc>
          <w:tcPr>
            <w:tcW w:w="2038" w:type="pct"/>
            <w:tcBorders>
              <w:top w:val="single" w:sz="4" w:space="0" w:color="auto"/>
              <w:left w:val="single" w:sz="4" w:space="0" w:color="auto"/>
              <w:bottom w:val="single" w:sz="4" w:space="0" w:color="auto"/>
              <w:right w:val="single" w:sz="4" w:space="0" w:color="auto"/>
            </w:tcBorders>
            <w:vAlign w:val="center"/>
          </w:tcPr>
          <w:p w14:paraId="77408BF5" w14:textId="79CFD2B4" w:rsidR="005F5BEA" w:rsidRPr="005F5BEA" w:rsidRDefault="005F5BEA" w:rsidP="007B6074">
            <w:pPr>
              <w:rPr>
                <w:color w:val="000000"/>
                <w:sz w:val="28"/>
                <w:szCs w:val="28"/>
              </w:rPr>
            </w:pPr>
            <w:r>
              <w:rPr>
                <w:color w:val="000000"/>
                <w:sz w:val="28"/>
                <w:szCs w:val="28"/>
              </w:rPr>
              <w:t>ОРТХ (только доставка)</w:t>
            </w:r>
          </w:p>
        </w:tc>
        <w:tc>
          <w:tcPr>
            <w:tcW w:w="879" w:type="pct"/>
            <w:tcBorders>
              <w:top w:val="single" w:sz="4" w:space="0" w:color="auto"/>
              <w:left w:val="single" w:sz="4" w:space="0" w:color="auto"/>
              <w:bottom w:val="single" w:sz="4" w:space="0" w:color="auto"/>
              <w:right w:val="single" w:sz="4" w:space="0" w:color="auto"/>
            </w:tcBorders>
            <w:vAlign w:val="center"/>
          </w:tcPr>
          <w:p w14:paraId="024632FD" w14:textId="1F14E7F0" w:rsidR="005F5BEA" w:rsidRPr="005F5BEA" w:rsidRDefault="005F5BEA" w:rsidP="007B6074">
            <w:pPr>
              <w:jc w:val="center"/>
              <w:rPr>
                <w:color w:val="000000"/>
                <w:sz w:val="28"/>
                <w:szCs w:val="28"/>
              </w:rPr>
            </w:pPr>
            <w:r>
              <w:rPr>
                <w:color w:val="000000"/>
                <w:sz w:val="28"/>
                <w:szCs w:val="28"/>
              </w:rPr>
              <w:t>300</w:t>
            </w:r>
          </w:p>
        </w:tc>
        <w:tc>
          <w:tcPr>
            <w:tcW w:w="1065" w:type="pct"/>
            <w:tcBorders>
              <w:top w:val="single" w:sz="4" w:space="0" w:color="auto"/>
              <w:left w:val="single" w:sz="4" w:space="0" w:color="auto"/>
              <w:bottom w:val="single" w:sz="4" w:space="0" w:color="auto"/>
              <w:right w:val="single" w:sz="4" w:space="0" w:color="auto"/>
            </w:tcBorders>
          </w:tcPr>
          <w:p w14:paraId="5A1EC67C" w14:textId="38944969" w:rsidR="005F5BEA" w:rsidRPr="005F5BEA" w:rsidRDefault="005F5BEA" w:rsidP="007B6074">
            <w:pPr>
              <w:jc w:val="center"/>
              <w:rPr>
                <w:color w:val="000000"/>
                <w:sz w:val="28"/>
                <w:szCs w:val="28"/>
              </w:rPr>
            </w:pPr>
            <w:r>
              <w:rPr>
                <w:color w:val="000000"/>
                <w:sz w:val="28"/>
                <w:szCs w:val="28"/>
              </w:rPr>
              <w:t>5 000</w:t>
            </w:r>
          </w:p>
        </w:tc>
        <w:tc>
          <w:tcPr>
            <w:tcW w:w="1018" w:type="pct"/>
            <w:tcBorders>
              <w:top w:val="single" w:sz="4" w:space="0" w:color="auto"/>
              <w:left w:val="single" w:sz="4" w:space="0" w:color="auto"/>
              <w:bottom w:val="single" w:sz="4" w:space="0" w:color="auto"/>
              <w:right w:val="single" w:sz="4" w:space="0" w:color="auto"/>
            </w:tcBorders>
            <w:vAlign w:val="bottom"/>
          </w:tcPr>
          <w:p w14:paraId="69B17430" w14:textId="08867C7F" w:rsidR="005F5BEA" w:rsidRPr="005F5BEA" w:rsidRDefault="005F5BEA" w:rsidP="007B6074">
            <w:pPr>
              <w:jc w:val="center"/>
              <w:rPr>
                <w:color w:val="000000"/>
                <w:sz w:val="28"/>
                <w:szCs w:val="28"/>
              </w:rPr>
            </w:pPr>
            <w:r>
              <w:rPr>
                <w:color w:val="000000"/>
                <w:sz w:val="28"/>
                <w:szCs w:val="28"/>
              </w:rPr>
              <w:t>1 500 000</w:t>
            </w:r>
          </w:p>
        </w:tc>
      </w:tr>
      <w:tr w:rsidR="005F5BEA" w:rsidRPr="005F5BEA" w14:paraId="7EC9F070" w14:textId="77777777" w:rsidTr="00AD72ED">
        <w:trPr>
          <w:jc w:val="center"/>
        </w:trPr>
        <w:tc>
          <w:tcPr>
            <w:tcW w:w="2038" w:type="pct"/>
            <w:tcBorders>
              <w:top w:val="single" w:sz="4" w:space="0" w:color="auto"/>
              <w:left w:val="single" w:sz="4" w:space="0" w:color="auto"/>
              <w:bottom w:val="single" w:sz="4" w:space="0" w:color="auto"/>
              <w:right w:val="single" w:sz="4" w:space="0" w:color="auto"/>
            </w:tcBorders>
            <w:vAlign w:val="center"/>
          </w:tcPr>
          <w:p w14:paraId="1E4A4B2E" w14:textId="76644E26" w:rsidR="005F5BEA" w:rsidRPr="005F5BEA" w:rsidRDefault="00AD72ED" w:rsidP="007B6074">
            <w:pPr>
              <w:rPr>
                <w:rFonts w:eastAsiaTheme="minorEastAsia"/>
                <w:color w:val="000000"/>
                <w:sz w:val="28"/>
                <w:szCs w:val="28"/>
              </w:rPr>
            </w:pPr>
            <w:r>
              <w:rPr>
                <w:rFonts w:eastAsiaTheme="minorEastAsia"/>
                <w:color w:val="000000"/>
                <w:sz w:val="28"/>
                <w:szCs w:val="28"/>
              </w:rPr>
              <w:t>Фторид кальция</w:t>
            </w:r>
          </w:p>
        </w:tc>
        <w:tc>
          <w:tcPr>
            <w:tcW w:w="879" w:type="pct"/>
            <w:tcBorders>
              <w:top w:val="single" w:sz="4" w:space="0" w:color="auto"/>
              <w:left w:val="single" w:sz="4" w:space="0" w:color="auto"/>
              <w:bottom w:val="single" w:sz="4" w:space="0" w:color="auto"/>
              <w:right w:val="single" w:sz="4" w:space="0" w:color="auto"/>
            </w:tcBorders>
            <w:vAlign w:val="center"/>
          </w:tcPr>
          <w:p w14:paraId="2332F516" w14:textId="6C307FBF" w:rsidR="005F5BEA" w:rsidRPr="005F5BEA" w:rsidRDefault="00AD72ED" w:rsidP="007B6074">
            <w:pPr>
              <w:jc w:val="center"/>
              <w:rPr>
                <w:rFonts w:eastAsiaTheme="minorEastAsia"/>
                <w:color w:val="000000"/>
                <w:sz w:val="28"/>
                <w:szCs w:val="28"/>
              </w:rPr>
            </w:pPr>
            <w:r>
              <w:rPr>
                <w:rFonts w:eastAsiaTheme="minorEastAsia"/>
                <w:color w:val="000000"/>
                <w:sz w:val="28"/>
                <w:szCs w:val="28"/>
              </w:rPr>
              <w:t>40</w:t>
            </w:r>
          </w:p>
        </w:tc>
        <w:tc>
          <w:tcPr>
            <w:tcW w:w="1065" w:type="pct"/>
            <w:tcBorders>
              <w:top w:val="single" w:sz="4" w:space="0" w:color="auto"/>
              <w:left w:val="single" w:sz="4" w:space="0" w:color="auto"/>
              <w:bottom w:val="single" w:sz="4" w:space="0" w:color="auto"/>
              <w:right w:val="single" w:sz="4" w:space="0" w:color="auto"/>
            </w:tcBorders>
          </w:tcPr>
          <w:p w14:paraId="74F10A81" w14:textId="5E6D17AF" w:rsidR="005F5BEA" w:rsidRPr="005F5BEA" w:rsidRDefault="00AD72ED" w:rsidP="007B6074">
            <w:pPr>
              <w:jc w:val="center"/>
              <w:rPr>
                <w:color w:val="000000"/>
                <w:sz w:val="28"/>
                <w:szCs w:val="28"/>
              </w:rPr>
            </w:pPr>
            <w:r>
              <w:rPr>
                <w:color w:val="000000"/>
                <w:sz w:val="28"/>
                <w:szCs w:val="28"/>
              </w:rPr>
              <w:t>400 000</w:t>
            </w:r>
          </w:p>
        </w:tc>
        <w:tc>
          <w:tcPr>
            <w:tcW w:w="1018" w:type="pct"/>
            <w:tcBorders>
              <w:top w:val="single" w:sz="4" w:space="0" w:color="auto"/>
              <w:left w:val="single" w:sz="4" w:space="0" w:color="auto"/>
              <w:bottom w:val="single" w:sz="4" w:space="0" w:color="auto"/>
              <w:right w:val="single" w:sz="4" w:space="0" w:color="auto"/>
            </w:tcBorders>
            <w:vAlign w:val="bottom"/>
          </w:tcPr>
          <w:p w14:paraId="5E2CFBEF" w14:textId="17882C80" w:rsidR="005F5BEA" w:rsidRPr="005F5BEA" w:rsidRDefault="00AD72ED" w:rsidP="007B6074">
            <w:pPr>
              <w:jc w:val="center"/>
              <w:rPr>
                <w:rFonts w:eastAsiaTheme="minorEastAsia"/>
                <w:color w:val="000000"/>
                <w:sz w:val="28"/>
                <w:szCs w:val="28"/>
              </w:rPr>
            </w:pPr>
            <w:r>
              <w:rPr>
                <w:rFonts w:eastAsiaTheme="minorEastAsia"/>
                <w:color w:val="000000"/>
                <w:sz w:val="28"/>
                <w:szCs w:val="28"/>
              </w:rPr>
              <w:t>16 000 000</w:t>
            </w:r>
          </w:p>
        </w:tc>
      </w:tr>
      <w:tr w:rsidR="005F5BEA" w:rsidRPr="005F5BEA" w14:paraId="72F8CEF2" w14:textId="77777777" w:rsidTr="00AD72ED">
        <w:trPr>
          <w:jc w:val="center"/>
        </w:trPr>
        <w:tc>
          <w:tcPr>
            <w:tcW w:w="2038" w:type="pct"/>
            <w:tcBorders>
              <w:top w:val="single" w:sz="4" w:space="0" w:color="auto"/>
              <w:left w:val="single" w:sz="4" w:space="0" w:color="auto"/>
              <w:bottom w:val="single" w:sz="4" w:space="0" w:color="auto"/>
              <w:right w:val="single" w:sz="4" w:space="0" w:color="auto"/>
            </w:tcBorders>
            <w:vAlign w:val="center"/>
          </w:tcPr>
          <w:p w14:paraId="451A9AC8" w14:textId="77777777" w:rsidR="005F5BEA" w:rsidRPr="005F5BEA" w:rsidRDefault="005F5BEA" w:rsidP="007B6074">
            <w:pPr>
              <w:rPr>
                <w:color w:val="000000"/>
                <w:sz w:val="28"/>
                <w:szCs w:val="28"/>
              </w:rPr>
            </w:pPr>
            <w:r w:rsidRPr="005F5BEA">
              <w:rPr>
                <w:color w:val="000000"/>
                <w:sz w:val="28"/>
                <w:szCs w:val="28"/>
              </w:rPr>
              <w:t>ИТОГО</w:t>
            </w:r>
          </w:p>
        </w:tc>
        <w:tc>
          <w:tcPr>
            <w:tcW w:w="879" w:type="pct"/>
            <w:tcBorders>
              <w:top w:val="single" w:sz="4" w:space="0" w:color="auto"/>
              <w:left w:val="single" w:sz="4" w:space="0" w:color="auto"/>
              <w:bottom w:val="single" w:sz="4" w:space="0" w:color="auto"/>
              <w:right w:val="single" w:sz="4" w:space="0" w:color="auto"/>
            </w:tcBorders>
            <w:vAlign w:val="center"/>
          </w:tcPr>
          <w:p w14:paraId="28B0C64C" w14:textId="1C2C5AA0" w:rsidR="005F5BEA" w:rsidRPr="005F5BEA" w:rsidRDefault="00AD72ED" w:rsidP="007B6074">
            <w:pPr>
              <w:jc w:val="center"/>
              <w:rPr>
                <w:color w:val="000000"/>
                <w:sz w:val="28"/>
                <w:szCs w:val="28"/>
              </w:rPr>
            </w:pPr>
            <w:r>
              <w:rPr>
                <w:color w:val="000000"/>
                <w:sz w:val="28"/>
                <w:szCs w:val="28"/>
              </w:rPr>
              <w:t>-</w:t>
            </w:r>
          </w:p>
        </w:tc>
        <w:tc>
          <w:tcPr>
            <w:tcW w:w="1065" w:type="pct"/>
            <w:tcBorders>
              <w:top w:val="single" w:sz="4" w:space="0" w:color="auto"/>
              <w:left w:val="single" w:sz="4" w:space="0" w:color="auto"/>
              <w:bottom w:val="single" w:sz="4" w:space="0" w:color="auto"/>
              <w:right w:val="single" w:sz="4" w:space="0" w:color="auto"/>
            </w:tcBorders>
          </w:tcPr>
          <w:p w14:paraId="20B40AB5" w14:textId="6C9D6D89" w:rsidR="005F5BEA" w:rsidRPr="005F5BEA" w:rsidRDefault="00AD72ED" w:rsidP="007B6074">
            <w:pPr>
              <w:jc w:val="center"/>
              <w:rPr>
                <w:color w:val="000000"/>
                <w:sz w:val="28"/>
                <w:szCs w:val="28"/>
              </w:rPr>
            </w:pPr>
            <w:r>
              <w:rPr>
                <w:color w:val="000000"/>
                <w:sz w:val="28"/>
                <w:szCs w:val="28"/>
              </w:rPr>
              <w:t>-</w:t>
            </w:r>
          </w:p>
        </w:tc>
        <w:tc>
          <w:tcPr>
            <w:tcW w:w="1018" w:type="pct"/>
            <w:tcBorders>
              <w:top w:val="single" w:sz="4" w:space="0" w:color="auto"/>
              <w:left w:val="single" w:sz="4" w:space="0" w:color="auto"/>
              <w:bottom w:val="single" w:sz="4" w:space="0" w:color="auto"/>
              <w:right w:val="single" w:sz="4" w:space="0" w:color="auto"/>
            </w:tcBorders>
            <w:vAlign w:val="bottom"/>
          </w:tcPr>
          <w:p w14:paraId="360B84F7" w14:textId="4794253E" w:rsidR="005F5BEA" w:rsidRPr="005F5BEA" w:rsidRDefault="00AD72ED" w:rsidP="007B6074">
            <w:pPr>
              <w:jc w:val="center"/>
              <w:rPr>
                <w:rFonts w:eastAsiaTheme="minorEastAsia"/>
                <w:color w:val="000000"/>
                <w:sz w:val="28"/>
                <w:szCs w:val="28"/>
              </w:rPr>
            </w:pPr>
            <w:r>
              <w:rPr>
                <w:rFonts w:eastAsiaTheme="minorEastAsia"/>
                <w:color w:val="000000"/>
                <w:sz w:val="28"/>
                <w:szCs w:val="28"/>
              </w:rPr>
              <w:t>67 500 000</w:t>
            </w:r>
          </w:p>
        </w:tc>
      </w:tr>
    </w:tbl>
    <w:p w14:paraId="6C50039D" w14:textId="77777777" w:rsidR="00EA08CD" w:rsidRDefault="00EA08CD" w:rsidP="00CD0971">
      <w:pPr>
        <w:pStyle w:val="affa"/>
        <w:spacing w:before="0" w:beforeAutospacing="0" w:after="0" w:afterAutospacing="0"/>
        <w:ind w:firstLine="709"/>
        <w:jc w:val="both"/>
        <w:rPr>
          <w:rFonts w:eastAsiaTheme="minorEastAsia"/>
          <w:color w:val="000000"/>
          <w:sz w:val="28"/>
          <w:szCs w:val="28"/>
          <w:lang w:val="ru-RU" w:eastAsia="en-US"/>
        </w:rPr>
      </w:pPr>
    </w:p>
    <w:p w14:paraId="6D2FE3A0" w14:textId="40567BDB" w:rsidR="00EA08CD" w:rsidRDefault="004008FD" w:rsidP="00CD0971">
      <w:pPr>
        <w:pStyle w:val="affa"/>
        <w:spacing w:before="0" w:beforeAutospacing="0" w:after="0" w:afterAutospacing="0"/>
        <w:ind w:firstLine="709"/>
        <w:jc w:val="both"/>
        <w:rPr>
          <w:sz w:val="28"/>
          <w:szCs w:val="28"/>
          <w:lang w:val="ru-RU"/>
        </w:rPr>
      </w:pPr>
      <w:r>
        <w:rPr>
          <w:rFonts w:eastAsiaTheme="minorEastAsia"/>
          <w:color w:val="000000"/>
          <w:sz w:val="28"/>
          <w:szCs w:val="28"/>
          <w:lang w:val="ru-RU" w:eastAsia="en-US"/>
        </w:rPr>
        <w:t xml:space="preserve">Сводные данные расчета </w:t>
      </w:r>
      <w:r w:rsidR="00DC3AAE" w:rsidRPr="00DF7605">
        <w:rPr>
          <w:sz w:val="28"/>
          <w:szCs w:val="28"/>
          <w:lang w:val="ru-RU"/>
        </w:rPr>
        <w:t>технико-экономического расчёта</w:t>
      </w:r>
      <w:r w:rsidR="00DC3AAE">
        <w:rPr>
          <w:sz w:val="28"/>
          <w:szCs w:val="28"/>
          <w:lang w:val="ru-RU"/>
        </w:rPr>
        <w:t xml:space="preserve"> представлены в таблице </w:t>
      </w:r>
      <w:r w:rsidR="00D7736C">
        <w:rPr>
          <w:sz w:val="28"/>
          <w:szCs w:val="28"/>
          <w:lang w:val="ru-RU"/>
        </w:rPr>
        <w:t>4</w:t>
      </w:r>
      <w:r w:rsidR="00DC3AAE">
        <w:rPr>
          <w:sz w:val="28"/>
          <w:szCs w:val="28"/>
          <w:lang w:val="ru-RU"/>
        </w:rPr>
        <w:t>.1</w:t>
      </w:r>
      <w:r w:rsidR="00233B59">
        <w:rPr>
          <w:sz w:val="28"/>
          <w:szCs w:val="28"/>
          <w:lang w:val="ru-RU"/>
        </w:rPr>
        <w:t>3</w:t>
      </w:r>
      <w:r w:rsidR="00DC3AAE">
        <w:rPr>
          <w:sz w:val="28"/>
          <w:szCs w:val="28"/>
          <w:lang w:val="ru-RU"/>
        </w:rPr>
        <w:t>.</w:t>
      </w:r>
    </w:p>
    <w:p w14:paraId="1AA79709" w14:textId="77777777" w:rsidR="00DC3AAE" w:rsidRDefault="00DC3AAE" w:rsidP="00CD0971">
      <w:pPr>
        <w:pStyle w:val="affa"/>
        <w:spacing w:before="0" w:beforeAutospacing="0" w:after="0" w:afterAutospacing="0"/>
        <w:ind w:firstLine="709"/>
        <w:jc w:val="both"/>
        <w:rPr>
          <w:rFonts w:eastAsiaTheme="minorEastAsia"/>
          <w:color w:val="000000"/>
          <w:sz w:val="28"/>
          <w:szCs w:val="28"/>
          <w:lang w:val="ru-RU" w:eastAsia="en-US"/>
        </w:rPr>
      </w:pPr>
    </w:p>
    <w:p w14:paraId="643B4C45" w14:textId="61C843E0" w:rsidR="00DC3AAE" w:rsidRPr="00546499" w:rsidRDefault="00DC3AAE" w:rsidP="00DC3AAE">
      <w:pPr>
        <w:spacing w:after="0" w:line="240" w:lineRule="auto"/>
        <w:ind w:firstLine="142"/>
        <w:rPr>
          <w:rFonts w:ascii="Times New Roman" w:hAnsi="Times New Roman" w:cs="Times New Roman"/>
          <w:color w:val="000000"/>
          <w:sz w:val="28"/>
          <w:szCs w:val="28"/>
          <w:lang w:val="ru-RU"/>
        </w:rPr>
      </w:pPr>
      <w:r w:rsidRPr="00546499">
        <w:rPr>
          <w:rFonts w:ascii="Times New Roman" w:hAnsi="Times New Roman" w:cs="Times New Roman"/>
          <w:color w:val="000000"/>
          <w:sz w:val="28"/>
          <w:szCs w:val="28"/>
          <w:lang w:val="ru-RU"/>
        </w:rPr>
        <w:t xml:space="preserve">Таблица </w:t>
      </w:r>
      <w:r w:rsidR="00D7736C">
        <w:rPr>
          <w:rFonts w:ascii="Times New Roman" w:hAnsi="Times New Roman" w:cs="Times New Roman"/>
          <w:color w:val="000000"/>
          <w:sz w:val="28"/>
          <w:szCs w:val="28"/>
          <w:lang w:val="ru-RU"/>
        </w:rPr>
        <w:t>4</w:t>
      </w:r>
      <w:r>
        <w:rPr>
          <w:rFonts w:ascii="Times New Roman" w:hAnsi="Times New Roman" w:cs="Times New Roman"/>
          <w:color w:val="000000"/>
          <w:sz w:val="28"/>
          <w:szCs w:val="28"/>
          <w:lang w:val="ru-RU"/>
        </w:rPr>
        <w:t>.1</w:t>
      </w:r>
      <w:r w:rsidR="00233B59">
        <w:rPr>
          <w:rFonts w:ascii="Times New Roman" w:hAnsi="Times New Roman" w:cs="Times New Roman"/>
          <w:color w:val="000000"/>
          <w:sz w:val="28"/>
          <w:szCs w:val="28"/>
          <w:lang w:val="ru-RU"/>
        </w:rPr>
        <w:t>3</w:t>
      </w:r>
      <w:r w:rsidRPr="00546499">
        <w:rPr>
          <w:rFonts w:ascii="Times New Roman" w:hAnsi="Times New Roman" w:cs="Times New Roman"/>
          <w:color w:val="000000"/>
          <w:sz w:val="28"/>
          <w:szCs w:val="28"/>
          <w:lang w:val="ru-RU"/>
        </w:rPr>
        <w:t xml:space="preserve"> – </w:t>
      </w:r>
      <w:r w:rsidRPr="00DF7605">
        <w:rPr>
          <w:rFonts w:ascii="Times New Roman" w:hAnsi="Times New Roman" w:cs="Times New Roman"/>
          <w:sz w:val="28"/>
          <w:szCs w:val="28"/>
          <w:lang w:val="ru-RU"/>
        </w:rPr>
        <w:t>Результаты технико-экономического расчёта</w:t>
      </w:r>
    </w:p>
    <w:tbl>
      <w:tblPr>
        <w:tblStyle w:val="411"/>
        <w:tblW w:w="5000" w:type="pct"/>
        <w:jc w:val="center"/>
        <w:tblInd w:w="0" w:type="dxa"/>
        <w:tblLook w:val="04A0" w:firstRow="1" w:lastRow="0" w:firstColumn="1" w:lastColumn="0" w:noHBand="0" w:noVBand="1"/>
      </w:tblPr>
      <w:tblGrid>
        <w:gridCol w:w="4529"/>
        <w:gridCol w:w="1688"/>
        <w:gridCol w:w="1620"/>
        <w:gridCol w:w="1841"/>
      </w:tblGrid>
      <w:tr w:rsidR="00DC3AAE" w:rsidRPr="005F5BEA" w14:paraId="133FCCB3" w14:textId="77777777" w:rsidTr="00DC3AAE">
        <w:trPr>
          <w:jc w:val="center"/>
        </w:trPr>
        <w:tc>
          <w:tcPr>
            <w:tcW w:w="2340" w:type="pct"/>
            <w:tcBorders>
              <w:top w:val="single" w:sz="4" w:space="0" w:color="auto"/>
              <w:left w:val="single" w:sz="4" w:space="0" w:color="auto"/>
              <w:bottom w:val="single" w:sz="4" w:space="0" w:color="auto"/>
              <w:right w:val="single" w:sz="4" w:space="0" w:color="auto"/>
            </w:tcBorders>
            <w:vAlign w:val="center"/>
            <w:hideMark/>
          </w:tcPr>
          <w:p w14:paraId="51E9E329" w14:textId="77777777" w:rsidR="00DC3AAE" w:rsidRPr="005F5BEA" w:rsidRDefault="00DC3AAE" w:rsidP="007B6074">
            <w:pPr>
              <w:jc w:val="center"/>
              <w:rPr>
                <w:rFonts w:eastAsiaTheme="minorEastAsia"/>
                <w:color w:val="000000"/>
                <w:sz w:val="28"/>
                <w:szCs w:val="28"/>
              </w:rPr>
            </w:pPr>
            <w:r w:rsidRPr="005F5BEA">
              <w:rPr>
                <w:rFonts w:eastAsiaTheme="minorEastAsia"/>
                <w:color w:val="000000"/>
                <w:sz w:val="28"/>
                <w:szCs w:val="28"/>
              </w:rPr>
              <w:t>Статья расхода</w:t>
            </w:r>
          </w:p>
        </w:tc>
        <w:tc>
          <w:tcPr>
            <w:tcW w:w="872" w:type="pct"/>
            <w:tcBorders>
              <w:top w:val="single" w:sz="4" w:space="0" w:color="auto"/>
              <w:left w:val="single" w:sz="4" w:space="0" w:color="auto"/>
              <w:bottom w:val="single" w:sz="4" w:space="0" w:color="auto"/>
              <w:right w:val="single" w:sz="4" w:space="0" w:color="auto"/>
            </w:tcBorders>
            <w:vAlign w:val="center"/>
            <w:hideMark/>
          </w:tcPr>
          <w:p w14:paraId="14BC6B8C" w14:textId="1101DDC7" w:rsidR="00DC3AAE" w:rsidRPr="005F5BEA" w:rsidRDefault="00DC3AAE" w:rsidP="007B6074">
            <w:pPr>
              <w:jc w:val="center"/>
              <w:rPr>
                <w:rFonts w:eastAsiaTheme="minorEastAsia"/>
                <w:color w:val="000000"/>
                <w:sz w:val="28"/>
                <w:szCs w:val="28"/>
              </w:rPr>
            </w:pPr>
            <w:r w:rsidRPr="005F5BEA">
              <w:rPr>
                <w:rFonts w:eastAsiaTheme="minorEastAsia"/>
                <w:color w:val="000000"/>
                <w:sz w:val="28"/>
                <w:szCs w:val="28"/>
              </w:rPr>
              <w:t>Количество</w:t>
            </w:r>
          </w:p>
        </w:tc>
        <w:tc>
          <w:tcPr>
            <w:tcW w:w="837" w:type="pct"/>
            <w:tcBorders>
              <w:top w:val="single" w:sz="4" w:space="0" w:color="auto"/>
              <w:left w:val="single" w:sz="4" w:space="0" w:color="auto"/>
              <w:bottom w:val="single" w:sz="4" w:space="0" w:color="auto"/>
              <w:right w:val="single" w:sz="4" w:space="0" w:color="auto"/>
            </w:tcBorders>
          </w:tcPr>
          <w:p w14:paraId="1B76908F" w14:textId="77777777" w:rsidR="00DC3AAE" w:rsidRPr="005F5BEA" w:rsidRDefault="00DC3AAE" w:rsidP="007B6074">
            <w:pPr>
              <w:jc w:val="center"/>
              <w:rPr>
                <w:color w:val="000000"/>
                <w:sz w:val="28"/>
                <w:szCs w:val="28"/>
              </w:rPr>
            </w:pPr>
            <w:r>
              <w:rPr>
                <w:color w:val="000000"/>
                <w:sz w:val="28"/>
                <w:szCs w:val="28"/>
              </w:rPr>
              <w:t>Стоимость единицы, тенге</w:t>
            </w:r>
          </w:p>
        </w:tc>
        <w:tc>
          <w:tcPr>
            <w:tcW w:w="951" w:type="pct"/>
            <w:tcBorders>
              <w:top w:val="single" w:sz="4" w:space="0" w:color="auto"/>
              <w:left w:val="single" w:sz="4" w:space="0" w:color="auto"/>
              <w:bottom w:val="single" w:sz="4" w:space="0" w:color="auto"/>
              <w:right w:val="single" w:sz="4" w:space="0" w:color="auto"/>
            </w:tcBorders>
            <w:vAlign w:val="center"/>
            <w:hideMark/>
          </w:tcPr>
          <w:p w14:paraId="2E94885B" w14:textId="77777777" w:rsidR="00DC3AAE" w:rsidRPr="005F5BEA" w:rsidRDefault="00DC3AAE" w:rsidP="007B6074">
            <w:pPr>
              <w:jc w:val="center"/>
              <w:rPr>
                <w:rFonts w:eastAsiaTheme="minorEastAsia"/>
                <w:color w:val="000000"/>
                <w:sz w:val="28"/>
                <w:szCs w:val="28"/>
              </w:rPr>
            </w:pPr>
            <w:r w:rsidRPr="005F5BEA">
              <w:rPr>
                <w:rFonts w:eastAsiaTheme="minorEastAsia"/>
                <w:color w:val="000000"/>
                <w:sz w:val="28"/>
                <w:szCs w:val="28"/>
              </w:rPr>
              <w:t>Сумма расхода, тенге</w:t>
            </w:r>
          </w:p>
        </w:tc>
      </w:tr>
      <w:tr w:rsidR="00D5008B" w:rsidRPr="005F5BEA" w14:paraId="3CE95B28" w14:textId="77777777" w:rsidTr="00D5008B">
        <w:trPr>
          <w:jc w:val="center"/>
        </w:trPr>
        <w:tc>
          <w:tcPr>
            <w:tcW w:w="5000" w:type="pct"/>
            <w:gridSpan w:val="4"/>
            <w:tcBorders>
              <w:top w:val="single" w:sz="4" w:space="0" w:color="auto"/>
              <w:left w:val="single" w:sz="4" w:space="0" w:color="auto"/>
              <w:bottom w:val="single" w:sz="4" w:space="0" w:color="auto"/>
              <w:right w:val="single" w:sz="4" w:space="0" w:color="auto"/>
            </w:tcBorders>
            <w:vAlign w:val="center"/>
          </w:tcPr>
          <w:p w14:paraId="4F66FC49" w14:textId="36AEFDF9" w:rsidR="00D5008B" w:rsidRPr="005F5BEA" w:rsidRDefault="00D5008B" w:rsidP="007B6074">
            <w:pPr>
              <w:jc w:val="center"/>
              <w:rPr>
                <w:color w:val="000000"/>
                <w:sz w:val="28"/>
                <w:szCs w:val="28"/>
              </w:rPr>
            </w:pPr>
            <w:r>
              <w:rPr>
                <w:color w:val="000000"/>
                <w:sz w:val="28"/>
                <w:szCs w:val="28"/>
              </w:rPr>
              <w:t>Затраты</w:t>
            </w:r>
          </w:p>
        </w:tc>
      </w:tr>
      <w:tr w:rsidR="00D5008B" w:rsidRPr="005F5BEA" w14:paraId="6E2956AF" w14:textId="77777777" w:rsidTr="00DC3AAE">
        <w:trPr>
          <w:jc w:val="center"/>
        </w:trPr>
        <w:tc>
          <w:tcPr>
            <w:tcW w:w="2340" w:type="pct"/>
            <w:tcBorders>
              <w:top w:val="single" w:sz="4" w:space="0" w:color="auto"/>
              <w:left w:val="single" w:sz="4" w:space="0" w:color="auto"/>
              <w:bottom w:val="single" w:sz="4" w:space="0" w:color="auto"/>
              <w:right w:val="single" w:sz="4" w:space="0" w:color="auto"/>
            </w:tcBorders>
            <w:vAlign w:val="center"/>
          </w:tcPr>
          <w:p w14:paraId="55993F10" w14:textId="57DA9C0F" w:rsidR="00D5008B" w:rsidRDefault="00D5008B" w:rsidP="00D5008B">
            <w:pPr>
              <w:rPr>
                <w:color w:val="000000"/>
                <w:sz w:val="28"/>
                <w:szCs w:val="28"/>
              </w:rPr>
            </w:pPr>
            <w:r>
              <w:rPr>
                <w:color w:val="000000"/>
                <w:sz w:val="28"/>
                <w:szCs w:val="28"/>
              </w:rPr>
              <w:t>Эл.энергия</w:t>
            </w:r>
          </w:p>
        </w:tc>
        <w:tc>
          <w:tcPr>
            <w:tcW w:w="872" w:type="pct"/>
            <w:tcBorders>
              <w:top w:val="single" w:sz="4" w:space="0" w:color="auto"/>
              <w:left w:val="single" w:sz="4" w:space="0" w:color="auto"/>
              <w:bottom w:val="single" w:sz="4" w:space="0" w:color="auto"/>
              <w:right w:val="single" w:sz="4" w:space="0" w:color="auto"/>
            </w:tcBorders>
            <w:vAlign w:val="center"/>
          </w:tcPr>
          <w:p w14:paraId="73153C80" w14:textId="67534B7E" w:rsidR="00D5008B" w:rsidRPr="003A6A38" w:rsidRDefault="00D5008B" w:rsidP="00D5008B">
            <w:pPr>
              <w:jc w:val="center"/>
              <w:rPr>
                <w:color w:val="000000"/>
                <w:sz w:val="28"/>
                <w:szCs w:val="28"/>
              </w:rPr>
            </w:pPr>
            <w:r w:rsidRPr="003A6A38">
              <w:rPr>
                <w:rFonts w:eastAsiaTheme="minorEastAsia"/>
                <w:color w:val="000000"/>
                <w:sz w:val="28"/>
                <w:szCs w:val="28"/>
              </w:rPr>
              <w:t>1</w:t>
            </w:r>
            <w:r w:rsidR="00FD2768" w:rsidRPr="003A6A38">
              <w:rPr>
                <w:rFonts w:eastAsiaTheme="minorEastAsia"/>
                <w:color w:val="000000"/>
                <w:sz w:val="28"/>
                <w:szCs w:val="28"/>
              </w:rPr>
              <w:t>07</w:t>
            </w:r>
            <w:r w:rsidRPr="003A6A38">
              <w:rPr>
                <w:rFonts w:eastAsiaTheme="minorEastAsia"/>
                <w:color w:val="000000"/>
                <w:sz w:val="28"/>
                <w:szCs w:val="28"/>
              </w:rPr>
              <w:t> 000 кВт</w:t>
            </w:r>
          </w:p>
        </w:tc>
        <w:tc>
          <w:tcPr>
            <w:tcW w:w="837" w:type="pct"/>
            <w:tcBorders>
              <w:top w:val="single" w:sz="4" w:space="0" w:color="auto"/>
              <w:left w:val="single" w:sz="4" w:space="0" w:color="auto"/>
              <w:bottom w:val="single" w:sz="4" w:space="0" w:color="auto"/>
              <w:right w:val="single" w:sz="4" w:space="0" w:color="auto"/>
            </w:tcBorders>
          </w:tcPr>
          <w:p w14:paraId="10BEE5BA" w14:textId="71A47358" w:rsidR="00D5008B" w:rsidRPr="003A6A38" w:rsidRDefault="00D5008B" w:rsidP="00D5008B">
            <w:pPr>
              <w:jc w:val="center"/>
              <w:rPr>
                <w:color w:val="000000"/>
                <w:sz w:val="28"/>
                <w:szCs w:val="28"/>
              </w:rPr>
            </w:pPr>
            <w:r w:rsidRPr="003A6A38">
              <w:rPr>
                <w:color w:val="000000"/>
                <w:sz w:val="28"/>
                <w:szCs w:val="28"/>
              </w:rPr>
              <w:t>36,43</w:t>
            </w:r>
          </w:p>
        </w:tc>
        <w:tc>
          <w:tcPr>
            <w:tcW w:w="951" w:type="pct"/>
            <w:tcBorders>
              <w:top w:val="single" w:sz="4" w:space="0" w:color="auto"/>
              <w:left w:val="single" w:sz="4" w:space="0" w:color="auto"/>
              <w:bottom w:val="single" w:sz="4" w:space="0" w:color="auto"/>
              <w:right w:val="single" w:sz="4" w:space="0" w:color="auto"/>
            </w:tcBorders>
            <w:vAlign w:val="bottom"/>
          </w:tcPr>
          <w:p w14:paraId="067FC15A" w14:textId="5F1B133C" w:rsidR="00D5008B" w:rsidRPr="003A6A38" w:rsidRDefault="00FD2768" w:rsidP="00FD2768">
            <w:pPr>
              <w:jc w:val="center"/>
              <w:rPr>
                <w:color w:val="000000"/>
                <w:sz w:val="28"/>
                <w:szCs w:val="28"/>
              </w:rPr>
            </w:pPr>
            <w:r w:rsidRPr="003A6A38">
              <w:rPr>
                <w:color w:val="000000"/>
                <w:sz w:val="28"/>
                <w:szCs w:val="28"/>
              </w:rPr>
              <w:t>3 898 010</w:t>
            </w:r>
          </w:p>
        </w:tc>
      </w:tr>
      <w:tr w:rsidR="00D5008B" w:rsidRPr="005F5BEA" w14:paraId="44E53230" w14:textId="77777777" w:rsidTr="00DC3AAE">
        <w:trPr>
          <w:jc w:val="center"/>
        </w:trPr>
        <w:tc>
          <w:tcPr>
            <w:tcW w:w="2340" w:type="pct"/>
            <w:tcBorders>
              <w:top w:val="single" w:sz="4" w:space="0" w:color="auto"/>
              <w:left w:val="single" w:sz="4" w:space="0" w:color="auto"/>
              <w:bottom w:val="single" w:sz="4" w:space="0" w:color="auto"/>
              <w:right w:val="single" w:sz="4" w:space="0" w:color="auto"/>
            </w:tcBorders>
            <w:vAlign w:val="center"/>
          </w:tcPr>
          <w:p w14:paraId="5F5AD0D1" w14:textId="4C5B47E1" w:rsidR="00D5008B" w:rsidRPr="005F5BEA" w:rsidRDefault="00D5008B" w:rsidP="00D5008B">
            <w:pPr>
              <w:rPr>
                <w:color w:val="000000"/>
                <w:sz w:val="28"/>
                <w:szCs w:val="28"/>
              </w:rPr>
            </w:pPr>
            <w:r>
              <w:rPr>
                <w:color w:val="000000"/>
                <w:sz w:val="28"/>
                <w:szCs w:val="28"/>
              </w:rPr>
              <w:t>Оплата труда</w:t>
            </w:r>
          </w:p>
        </w:tc>
        <w:tc>
          <w:tcPr>
            <w:tcW w:w="872" w:type="pct"/>
            <w:tcBorders>
              <w:top w:val="single" w:sz="4" w:space="0" w:color="auto"/>
              <w:left w:val="single" w:sz="4" w:space="0" w:color="auto"/>
              <w:bottom w:val="single" w:sz="4" w:space="0" w:color="auto"/>
              <w:right w:val="single" w:sz="4" w:space="0" w:color="auto"/>
            </w:tcBorders>
            <w:vAlign w:val="center"/>
          </w:tcPr>
          <w:p w14:paraId="3A09C01D" w14:textId="37108FC3" w:rsidR="00D5008B" w:rsidRPr="003A6A38" w:rsidRDefault="00D5008B" w:rsidP="00D5008B">
            <w:pPr>
              <w:jc w:val="center"/>
              <w:rPr>
                <w:color w:val="000000"/>
                <w:sz w:val="28"/>
                <w:szCs w:val="28"/>
              </w:rPr>
            </w:pPr>
            <w:r w:rsidRPr="003A6A38">
              <w:rPr>
                <w:color w:val="000000"/>
                <w:sz w:val="28"/>
                <w:szCs w:val="28"/>
              </w:rPr>
              <w:t>-</w:t>
            </w:r>
          </w:p>
        </w:tc>
        <w:tc>
          <w:tcPr>
            <w:tcW w:w="837" w:type="pct"/>
            <w:tcBorders>
              <w:top w:val="single" w:sz="4" w:space="0" w:color="auto"/>
              <w:left w:val="single" w:sz="4" w:space="0" w:color="auto"/>
              <w:bottom w:val="single" w:sz="4" w:space="0" w:color="auto"/>
              <w:right w:val="single" w:sz="4" w:space="0" w:color="auto"/>
            </w:tcBorders>
          </w:tcPr>
          <w:p w14:paraId="231BD860" w14:textId="480F4800" w:rsidR="00D5008B" w:rsidRPr="003A6A38" w:rsidRDefault="00D5008B" w:rsidP="00D5008B">
            <w:pPr>
              <w:jc w:val="center"/>
              <w:rPr>
                <w:color w:val="000000"/>
                <w:sz w:val="28"/>
                <w:szCs w:val="28"/>
              </w:rPr>
            </w:pPr>
            <w:r w:rsidRPr="003A6A38">
              <w:rPr>
                <w:color w:val="000000"/>
                <w:sz w:val="28"/>
                <w:szCs w:val="28"/>
              </w:rPr>
              <w:t>-</w:t>
            </w:r>
          </w:p>
        </w:tc>
        <w:tc>
          <w:tcPr>
            <w:tcW w:w="951" w:type="pct"/>
            <w:tcBorders>
              <w:top w:val="single" w:sz="4" w:space="0" w:color="auto"/>
              <w:left w:val="single" w:sz="4" w:space="0" w:color="auto"/>
              <w:bottom w:val="single" w:sz="4" w:space="0" w:color="auto"/>
              <w:right w:val="single" w:sz="4" w:space="0" w:color="auto"/>
            </w:tcBorders>
            <w:vAlign w:val="bottom"/>
          </w:tcPr>
          <w:p w14:paraId="7E48AB6B" w14:textId="2959AFE6" w:rsidR="00D5008B" w:rsidRPr="003A6A38" w:rsidRDefault="00FD2768" w:rsidP="00D5008B">
            <w:pPr>
              <w:jc w:val="center"/>
              <w:rPr>
                <w:color w:val="000000"/>
                <w:sz w:val="28"/>
                <w:szCs w:val="28"/>
              </w:rPr>
            </w:pPr>
            <w:r w:rsidRPr="003A6A38">
              <w:rPr>
                <w:color w:val="000000"/>
                <w:sz w:val="28"/>
                <w:szCs w:val="28"/>
              </w:rPr>
              <w:t>12</w:t>
            </w:r>
            <w:r w:rsidR="00D5008B" w:rsidRPr="003A6A38">
              <w:rPr>
                <w:color w:val="000000"/>
                <w:sz w:val="28"/>
                <w:szCs w:val="28"/>
              </w:rPr>
              <w:t> </w:t>
            </w:r>
            <w:r w:rsidRPr="003A6A38">
              <w:rPr>
                <w:color w:val="000000"/>
                <w:sz w:val="28"/>
                <w:szCs w:val="28"/>
              </w:rPr>
              <w:t>2</w:t>
            </w:r>
            <w:r w:rsidR="00D5008B" w:rsidRPr="003A6A38">
              <w:rPr>
                <w:color w:val="000000"/>
                <w:sz w:val="28"/>
                <w:szCs w:val="28"/>
              </w:rPr>
              <w:t>50 000</w:t>
            </w:r>
          </w:p>
        </w:tc>
      </w:tr>
      <w:tr w:rsidR="00D5008B" w:rsidRPr="005F5BEA" w14:paraId="3A08F9B4" w14:textId="77777777" w:rsidTr="00DC3AAE">
        <w:trPr>
          <w:jc w:val="center"/>
        </w:trPr>
        <w:tc>
          <w:tcPr>
            <w:tcW w:w="2340" w:type="pct"/>
            <w:tcBorders>
              <w:top w:val="single" w:sz="4" w:space="0" w:color="auto"/>
              <w:left w:val="single" w:sz="4" w:space="0" w:color="auto"/>
              <w:bottom w:val="single" w:sz="4" w:space="0" w:color="auto"/>
              <w:right w:val="single" w:sz="4" w:space="0" w:color="auto"/>
            </w:tcBorders>
            <w:vAlign w:val="center"/>
          </w:tcPr>
          <w:p w14:paraId="27C34144" w14:textId="27904349" w:rsidR="00D5008B" w:rsidRPr="005F5BEA" w:rsidRDefault="00D5008B" w:rsidP="00D5008B">
            <w:pPr>
              <w:rPr>
                <w:rFonts w:eastAsiaTheme="minorEastAsia"/>
                <w:color w:val="000000"/>
                <w:sz w:val="28"/>
                <w:szCs w:val="28"/>
              </w:rPr>
            </w:pPr>
            <w:r>
              <w:rPr>
                <w:rFonts w:eastAsiaTheme="minorEastAsia"/>
                <w:color w:val="000000"/>
                <w:sz w:val="28"/>
                <w:szCs w:val="28"/>
              </w:rPr>
              <w:t>Материалы</w:t>
            </w:r>
          </w:p>
        </w:tc>
        <w:tc>
          <w:tcPr>
            <w:tcW w:w="872" w:type="pct"/>
            <w:tcBorders>
              <w:top w:val="single" w:sz="4" w:space="0" w:color="auto"/>
              <w:left w:val="single" w:sz="4" w:space="0" w:color="auto"/>
              <w:bottom w:val="single" w:sz="4" w:space="0" w:color="auto"/>
              <w:right w:val="single" w:sz="4" w:space="0" w:color="auto"/>
            </w:tcBorders>
            <w:vAlign w:val="center"/>
          </w:tcPr>
          <w:p w14:paraId="08ABA1C7" w14:textId="0987D752" w:rsidR="00D5008B" w:rsidRPr="003A6A38" w:rsidRDefault="00D5008B" w:rsidP="00D5008B">
            <w:pPr>
              <w:jc w:val="center"/>
              <w:rPr>
                <w:rFonts w:eastAsiaTheme="minorEastAsia"/>
                <w:color w:val="000000"/>
                <w:sz w:val="28"/>
                <w:szCs w:val="28"/>
              </w:rPr>
            </w:pPr>
            <w:r w:rsidRPr="003A6A38">
              <w:rPr>
                <w:rFonts w:eastAsiaTheme="minorEastAsia"/>
                <w:color w:val="000000"/>
                <w:sz w:val="28"/>
                <w:szCs w:val="28"/>
              </w:rPr>
              <w:t>-</w:t>
            </w:r>
          </w:p>
        </w:tc>
        <w:tc>
          <w:tcPr>
            <w:tcW w:w="837" w:type="pct"/>
            <w:tcBorders>
              <w:top w:val="single" w:sz="4" w:space="0" w:color="auto"/>
              <w:left w:val="single" w:sz="4" w:space="0" w:color="auto"/>
              <w:bottom w:val="single" w:sz="4" w:space="0" w:color="auto"/>
              <w:right w:val="single" w:sz="4" w:space="0" w:color="auto"/>
            </w:tcBorders>
          </w:tcPr>
          <w:p w14:paraId="3B69FB20" w14:textId="5915A39D" w:rsidR="00D5008B" w:rsidRPr="003A6A38" w:rsidRDefault="00D5008B" w:rsidP="00D5008B">
            <w:pPr>
              <w:jc w:val="center"/>
              <w:rPr>
                <w:color w:val="000000"/>
                <w:sz w:val="28"/>
                <w:szCs w:val="28"/>
              </w:rPr>
            </w:pPr>
            <w:r w:rsidRPr="003A6A38">
              <w:rPr>
                <w:color w:val="000000"/>
                <w:sz w:val="28"/>
                <w:szCs w:val="28"/>
              </w:rPr>
              <w:t>-</w:t>
            </w:r>
          </w:p>
        </w:tc>
        <w:tc>
          <w:tcPr>
            <w:tcW w:w="951" w:type="pct"/>
            <w:tcBorders>
              <w:top w:val="single" w:sz="4" w:space="0" w:color="auto"/>
              <w:left w:val="single" w:sz="4" w:space="0" w:color="auto"/>
              <w:bottom w:val="single" w:sz="4" w:space="0" w:color="auto"/>
              <w:right w:val="single" w:sz="4" w:space="0" w:color="auto"/>
            </w:tcBorders>
            <w:vAlign w:val="bottom"/>
          </w:tcPr>
          <w:p w14:paraId="6BD3DE6D" w14:textId="67E50122" w:rsidR="00D5008B" w:rsidRPr="003A6A38" w:rsidRDefault="00D5008B" w:rsidP="00D5008B">
            <w:pPr>
              <w:jc w:val="center"/>
              <w:rPr>
                <w:rFonts w:eastAsiaTheme="minorEastAsia"/>
                <w:color w:val="000000"/>
                <w:sz w:val="28"/>
                <w:szCs w:val="28"/>
              </w:rPr>
            </w:pPr>
            <w:r w:rsidRPr="003A6A38">
              <w:rPr>
                <w:rFonts w:eastAsiaTheme="minorEastAsia"/>
                <w:color w:val="000000"/>
                <w:sz w:val="28"/>
                <w:szCs w:val="28"/>
              </w:rPr>
              <w:t>67 500 000</w:t>
            </w:r>
          </w:p>
        </w:tc>
      </w:tr>
      <w:tr w:rsidR="00D5008B" w:rsidRPr="005F5BEA" w14:paraId="7E5F23C6" w14:textId="77777777" w:rsidTr="00DC3AAE">
        <w:trPr>
          <w:jc w:val="center"/>
        </w:trPr>
        <w:tc>
          <w:tcPr>
            <w:tcW w:w="2340" w:type="pct"/>
            <w:tcBorders>
              <w:top w:val="single" w:sz="4" w:space="0" w:color="auto"/>
              <w:left w:val="single" w:sz="4" w:space="0" w:color="auto"/>
              <w:bottom w:val="single" w:sz="4" w:space="0" w:color="auto"/>
              <w:right w:val="single" w:sz="4" w:space="0" w:color="auto"/>
            </w:tcBorders>
            <w:vAlign w:val="center"/>
          </w:tcPr>
          <w:p w14:paraId="05603CD8" w14:textId="0F91CFA0" w:rsidR="00D5008B" w:rsidRPr="005F5BEA" w:rsidRDefault="00D5008B" w:rsidP="00D5008B">
            <w:pPr>
              <w:rPr>
                <w:color w:val="000000"/>
                <w:sz w:val="28"/>
                <w:szCs w:val="28"/>
              </w:rPr>
            </w:pPr>
            <w:r w:rsidRPr="005F5BEA">
              <w:rPr>
                <w:color w:val="000000"/>
                <w:sz w:val="28"/>
                <w:szCs w:val="28"/>
              </w:rPr>
              <w:t>И</w:t>
            </w:r>
            <w:r>
              <w:rPr>
                <w:color w:val="000000"/>
                <w:sz w:val="28"/>
                <w:szCs w:val="28"/>
              </w:rPr>
              <w:t>того</w:t>
            </w:r>
          </w:p>
        </w:tc>
        <w:tc>
          <w:tcPr>
            <w:tcW w:w="872" w:type="pct"/>
            <w:tcBorders>
              <w:top w:val="single" w:sz="4" w:space="0" w:color="auto"/>
              <w:left w:val="single" w:sz="4" w:space="0" w:color="auto"/>
              <w:bottom w:val="single" w:sz="4" w:space="0" w:color="auto"/>
              <w:right w:val="single" w:sz="4" w:space="0" w:color="auto"/>
            </w:tcBorders>
            <w:vAlign w:val="center"/>
          </w:tcPr>
          <w:p w14:paraId="580AE4C3" w14:textId="77777777" w:rsidR="00D5008B" w:rsidRPr="003A6A38" w:rsidRDefault="00D5008B" w:rsidP="00D5008B">
            <w:pPr>
              <w:jc w:val="center"/>
              <w:rPr>
                <w:color w:val="000000"/>
                <w:sz w:val="28"/>
                <w:szCs w:val="28"/>
              </w:rPr>
            </w:pPr>
            <w:r w:rsidRPr="003A6A38">
              <w:rPr>
                <w:color w:val="000000"/>
                <w:sz w:val="28"/>
                <w:szCs w:val="28"/>
              </w:rPr>
              <w:t>-</w:t>
            </w:r>
          </w:p>
        </w:tc>
        <w:tc>
          <w:tcPr>
            <w:tcW w:w="837" w:type="pct"/>
            <w:tcBorders>
              <w:top w:val="single" w:sz="4" w:space="0" w:color="auto"/>
              <w:left w:val="single" w:sz="4" w:space="0" w:color="auto"/>
              <w:bottom w:val="single" w:sz="4" w:space="0" w:color="auto"/>
              <w:right w:val="single" w:sz="4" w:space="0" w:color="auto"/>
            </w:tcBorders>
          </w:tcPr>
          <w:p w14:paraId="34F6F2D1" w14:textId="77777777" w:rsidR="00D5008B" w:rsidRPr="003A6A38" w:rsidRDefault="00D5008B" w:rsidP="00D5008B">
            <w:pPr>
              <w:jc w:val="center"/>
              <w:rPr>
                <w:color w:val="000000"/>
                <w:sz w:val="28"/>
                <w:szCs w:val="28"/>
              </w:rPr>
            </w:pPr>
            <w:r w:rsidRPr="003A6A38">
              <w:rPr>
                <w:color w:val="000000"/>
                <w:sz w:val="28"/>
                <w:szCs w:val="28"/>
              </w:rPr>
              <w:t>-</w:t>
            </w:r>
          </w:p>
        </w:tc>
        <w:tc>
          <w:tcPr>
            <w:tcW w:w="951" w:type="pct"/>
            <w:tcBorders>
              <w:top w:val="single" w:sz="4" w:space="0" w:color="auto"/>
              <w:left w:val="single" w:sz="4" w:space="0" w:color="auto"/>
              <w:bottom w:val="single" w:sz="4" w:space="0" w:color="auto"/>
              <w:right w:val="single" w:sz="4" w:space="0" w:color="auto"/>
            </w:tcBorders>
            <w:vAlign w:val="bottom"/>
          </w:tcPr>
          <w:p w14:paraId="00CE1DF0" w14:textId="498D5402" w:rsidR="00D5008B" w:rsidRPr="003A6A38" w:rsidRDefault="00D5008B" w:rsidP="00D5008B">
            <w:pPr>
              <w:jc w:val="center"/>
              <w:rPr>
                <w:rFonts w:eastAsiaTheme="minorEastAsia"/>
                <w:color w:val="000000"/>
                <w:sz w:val="28"/>
                <w:szCs w:val="28"/>
              </w:rPr>
            </w:pPr>
            <w:r w:rsidRPr="003A6A38">
              <w:rPr>
                <w:rFonts w:eastAsiaTheme="minorEastAsia"/>
                <w:color w:val="000000"/>
                <w:sz w:val="28"/>
                <w:szCs w:val="28"/>
              </w:rPr>
              <w:t>8</w:t>
            </w:r>
            <w:r w:rsidR="00FD2768" w:rsidRPr="003A6A38">
              <w:rPr>
                <w:rFonts w:eastAsiaTheme="minorEastAsia"/>
                <w:color w:val="000000"/>
                <w:sz w:val="28"/>
                <w:szCs w:val="28"/>
              </w:rPr>
              <w:t>3</w:t>
            </w:r>
            <w:r w:rsidRPr="003A6A38">
              <w:rPr>
                <w:rFonts w:eastAsiaTheme="minorEastAsia"/>
                <w:color w:val="000000"/>
                <w:sz w:val="28"/>
                <w:szCs w:val="28"/>
              </w:rPr>
              <w:t> </w:t>
            </w:r>
            <w:r w:rsidR="00FD2768" w:rsidRPr="003A6A38">
              <w:rPr>
                <w:rFonts w:eastAsiaTheme="minorEastAsia"/>
                <w:color w:val="000000"/>
                <w:sz w:val="28"/>
                <w:szCs w:val="28"/>
              </w:rPr>
              <w:t>648</w:t>
            </w:r>
            <w:r w:rsidRPr="003A6A38">
              <w:rPr>
                <w:rFonts w:eastAsiaTheme="minorEastAsia"/>
                <w:color w:val="000000"/>
                <w:sz w:val="28"/>
                <w:szCs w:val="28"/>
              </w:rPr>
              <w:t xml:space="preserve"> </w:t>
            </w:r>
            <w:r w:rsidR="00FD2768" w:rsidRPr="003A6A38">
              <w:rPr>
                <w:rFonts w:eastAsiaTheme="minorEastAsia"/>
                <w:color w:val="000000"/>
                <w:sz w:val="28"/>
                <w:szCs w:val="28"/>
              </w:rPr>
              <w:t>01</w:t>
            </w:r>
            <w:r w:rsidRPr="003A6A38">
              <w:rPr>
                <w:rFonts w:eastAsiaTheme="minorEastAsia"/>
                <w:color w:val="000000"/>
                <w:sz w:val="28"/>
                <w:szCs w:val="28"/>
              </w:rPr>
              <w:t>0</w:t>
            </w:r>
          </w:p>
        </w:tc>
      </w:tr>
      <w:tr w:rsidR="00D5008B" w:rsidRPr="005F5BEA" w14:paraId="0D68AB46" w14:textId="77777777" w:rsidTr="00D5008B">
        <w:trPr>
          <w:jc w:val="center"/>
        </w:trPr>
        <w:tc>
          <w:tcPr>
            <w:tcW w:w="5000" w:type="pct"/>
            <w:gridSpan w:val="4"/>
            <w:tcBorders>
              <w:top w:val="single" w:sz="4" w:space="0" w:color="auto"/>
              <w:left w:val="single" w:sz="4" w:space="0" w:color="auto"/>
              <w:bottom w:val="single" w:sz="4" w:space="0" w:color="auto"/>
              <w:right w:val="single" w:sz="4" w:space="0" w:color="auto"/>
            </w:tcBorders>
            <w:vAlign w:val="center"/>
          </w:tcPr>
          <w:p w14:paraId="063A80B7" w14:textId="639A8895" w:rsidR="00D5008B" w:rsidRPr="003A6A38" w:rsidRDefault="00D5008B" w:rsidP="00D5008B">
            <w:pPr>
              <w:jc w:val="center"/>
              <w:rPr>
                <w:color w:val="000000"/>
                <w:sz w:val="28"/>
                <w:szCs w:val="28"/>
              </w:rPr>
            </w:pPr>
            <w:r w:rsidRPr="003A6A38">
              <w:rPr>
                <w:color w:val="000000"/>
                <w:sz w:val="28"/>
                <w:szCs w:val="28"/>
              </w:rPr>
              <w:t>Дополнительные расходы</w:t>
            </w:r>
          </w:p>
        </w:tc>
      </w:tr>
      <w:tr w:rsidR="00D5008B" w:rsidRPr="005F5BEA" w14:paraId="641D62F6" w14:textId="77777777" w:rsidTr="00DC3AAE">
        <w:trPr>
          <w:jc w:val="center"/>
        </w:trPr>
        <w:tc>
          <w:tcPr>
            <w:tcW w:w="2340" w:type="pct"/>
            <w:tcBorders>
              <w:top w:val="single" w:sz="4" w:space="0" w:color="auto"/>
              <w:left w:val="single" w:sz="4" w:space="0" w:color="auto"/>
              <w:bottom w:val="single" w:sz="4" w:space="0" w:color="auto"/>
              <w:right w:val="single" w:sz="4" w:space="0" w:color="auto"/>
            </w:tcBorders>
            <w:vAlign w:val="center"/>
          </w:tcPr>
          <w:p w14:paraId="3E876DB2" w14:textId="0177D089" w:rsidR="00D5008B" w:rsidRPr="005F5BEA" w:rsidRDefault="00D5008B" w:rsidP="00D5008B">
            <w:pPr>
              <w:rPr>
                <w:color w:val="000000"/>
                <w:sz w:val="28"/>
                <w:szCs w:val="28"/>
              </w:rPr>
            </w:pPr>
            <w:r>
              <w:rPr>
                <w:color w:val="000000"/>
                <w:sz w:val="28"/>
                <w:szCs w:val="28"/>
              </w:rPr>
              <w:t xml:space="preserve"> </w:t>
            </w:r>
            <w:r w:rsidR="005A6FF6">
              <w:rPr>
                <w:color w:val="000000"/>
                <w:sz w:val="28"/>
                <w:szCs w:val="28"/>
              </w:rPr>
              <w:t xml:space="preserve">Внутрицеховые расходы </w:t>
            </w:r>
            <w:r>
              <w:rPr>
                <w:color w:val="000000"/>
                <w:sz w:val="28"/>
                <w:szCs w:val="28"/>
              </w:rPr>
              <w:t>(10%)</w:t>
            </w:r>
          </w:p>
        </w:tc>
        <w:tc>
          <w:tcPr>
            <w:tcW w:w="872" w:type="pct"/>
            <w:tcBorders>
              <w:top w:val="single" w:sz="4" w:space="0" w:color="auto"/>
              <w:left w:val="single" w:sz="4" w:space="0" w:color="auto"/>
              <w:bottom w:val="single" w:sz="4" w:space="0" w:color="auto"/>
              <w:right w:val="single" w:sz="4" w:space="0" w:color="auto"/>
            </w:tcBorders>
            <w:vAlign w:val="center"/>
          </w:tcPr>
          <w:p w14:paraId="6C880E7E" w14:textId="3DA54EB5" w:rsidR="00D5008B" w:rsidRPr="003A6A38" w:rsidRDefault="00D5008B" w:rsidP="00D5008B">
            <w:pPr>
              <w:jc w:val="center"/>
              <w:rPr>
                <w:color w:val="000000"/>
                <w:sz w:val="28"/>
                <w:szCs w:val="28"/>
              </w:rPr>
            </w:pPr>
            <w:r w:rsidRPr="003A6A38">
              <w:rPr>
                <w:color w:val="000000"/>
                <w:sz w:val="28"/>
                <w:szCs w:val="28"/>
              </w:rPr>
              <w:t>-</w:t>
            </w:r>
          </w:p>
        </w:tc>
        <w:tc>
          <w:tcPr>
            <w:tcW w:w="837" w:type="pct"/>
            <w:tcBorders>
              <w:top w:val="single" w:sz="4" w:space="0" w:color="auto"/>
              <w:left w:val="single" w:sz="4" w:space="0" w:color="auto"/>
              <w:bottom w:val="single" w:sz="4" w:space="0" w:color="auto"/>
              <w:right w:val="single" w:sz="4" w:space="0" w:color="auto"/>
            </w:tcBorders>
          </w:tcPr>
          <w:p w14:paraId="3AA0E6E5" w14:textId="09C95165" w:rsidR="00D5008B" w:rsidRPr="003A6A38" w:rsidRDefault="00D5008B" w:rsidP="00D5008B">
            <w:pPr>
              <w:jc w:val="center"/>
              <w:rPr>
                <w:color w:val="000000"/>
                <w:sz w:val="28"/>
                <w:szCs w:val="28"/>
              </w:rPr>
            </w:pPr>
            <w:r w:rsidRPr="003A6A38">
              <w:rPr>
                <w:color w:val="000000"/>
                <w:sz w:val="28"/>
                <w:szCs w:val="28"/>
              </w:rPr>
              <w:t>-</w:t>
            </w:r>
          </w:p>
        </w:tc>
        <w:tc>
          <w:tcPr>
            <w:tcW w:w="951" w:type="pct"/>
            <w:tcBorders>
              <w:top w:val="single" w:sz="4" w:space="0" w:color="auto"/>
              <w:left w:val="single" w:sz="4" w:space="0" w:color="auto"/>
              <w:bottom w:val="single" w:sz="4" w:space="0" w:color="auto"/>
              <w:right w:val="single" w:sz="4" w:space="0" w:color="auto"/>
            </w:tcBorders>
            <w:vAlign w:val="bottom"/>
          </w:tcPr>
          <w:p w14:paraId="49C6A10E" w14:textId="7FC0B9EA" w:rsidR="00D5008B" w:rsidRPr="003A6A38" w:rsidRDefault="00D5008B" w:rsidP="00D5008B">
            <w:pPr>
              <w:jc w:val="center"/>
              <w:rPr>
                <w:color w:val="000000"/>
                <w:sz w:val="28"/>
                <w:szCs w:val="28"/>
              </w:rPr>
            </w:pPr>
            <w:r w:rsidRPr="003A6A38">
              <w:rPr>
                <w:color w:val="000000"/>
                <w:sz w:val="28"/>
                <w:szCs w:val="28"/>
              </w:rPr>
              <w:t>8 </w:t>
            </w:r>
            <w:r w:rsidR="00584960" w:rsidRPr="003A6A38">
              <w:rPr>
                <w:color w:val="000000"/>
                <w:sz w:val="28"/>
                <w:szCs w:val="28"/>
              </w:rPr>
              <w:t>364</w:t>
            </w:r>
            <w:r w:rsidRPr="003A6A38">
              <w:rPr>
                <w:color w:val="000000"/>
                <w:sz w:val="28"/>
                <w:szCs w:val="28"/>
              </w:rPr>
              <w:t xml:space="preserve"> </w:t>
            </w:r>
            <w:r w:rsidR="00584960" w:rsidRPr="003A6A38">
              <w:rPr>
                <w:color w:val="000000"/>
                <w:sz w:val="28"/>
                <w:szCs w:val="28"/>
              </w:rPr>
              <w:t>801</w:t>
            </w:r>
          </w:p>
        </w:tc>
      </w:tr>
      <w:tr w:rsidR="00DB78AF" w:rsidRPr="005F5BEA" w14:paraId="3F2707AC" w14:textId="77777777" w:rsidTr="00DB78AF">
        <w:trPr>
          <w:jc w:val="center"/>
        </w:trPr>
        <w:tc>
          <w:tcPr>
            <w:tcW w:w="5000" w:type="pct"/>
            <w:gridSpan w:val="4"/>
            <w:tcBorders>
              <w:top w:val="single" w:sz="4" w:space="0" w:color="auto"/>
              <w:left w:val="single" w:sz="4" w:space="0" w:color="auto"/>
              <w:bottom w:val="single" w:sz="4" w:space="0" w:color="auto"/>
              <w:right w:val="single" w:sz="4" w:space="0" w:color="auto"/>
            </w:tcBorders>
            <w:vAlign w:val="center"/>
          </w:tcPr>
          <w:p w14:paraId="673A3598" w14:textId="2CBED205" w:rsidR="00DB78AF" w:rsidRDefault="00DB78AF" w:rsidP="00D5008B">
            <w:pPr>
              <w:jc w:val="center"/>
              <w:rPr>
                <w:color w:val="000000"/>
                <w:sz w:val="28"/>
                <w:szCs w:val="28"/>
              </w:rPr>
            </w:pPr>
            <w:r>
              <w:rPr>
                <w:color w:val="000000"/>
                <w:sz w:val="28"/>
                <w:szCs w:val="28"/>
              </w:rPr>
              <w:t>Эксплуатационные затраты (ОРЕХ)</w:t>
            </w:r>
          </w:p>
        </w:tc>
      </w:tr>
      <w:tr w:rsidR="00D5008B" w:rsidRPr="005F5BEA" w14:paraId="0ADC6C07" w14:textId="77777777" w:rsidTr="00DC3AAE">
        <w:trPr>
          <w:jc w:val="center"/>
        </w:trPr>
        <w:tc>
          <w:tcPr>
            <w:tcW w:w="2340" w:type="pct"/>
            <w:tcBorders>
              <w:top w:val="single" w:sz="4" w:space="0" w:color="auto"/>
              <w:left w:val="single" w:sz="4" w:space="0" w:color="auto"/>
              <w:bottom w:val="single" w:sz="4" w:space="0" w:color="auto"/>
              <w:right w:val="single" w:sz="4" w:space="0" w:color="auto"/>
            </w:tcBorders>
            <w:vAlign w:val="center"/>
          </w:tcPr>
          <w:p w14:paraId="50177400" w14:textId="6F92194F" w:rsidR="00D5008B" w:rsidRPr="005F5BEA" w:rsidRDefault="00D5008B" w:rsidP="00D5008B">
            <w:pPr>
              <w:rPr>
                <w:color w:val="000000"/>
                <w:sz w:val="28"/>
                <w:szCs w:val="28"/>
              </w:rPr>
            </w:pPr>
            <w:r>
              <w:rPr>
                <w:color w:val="000000"/>
                <w:sz w:val="28"/>
                <w:szCs w:val="28"/>
              </w:rPr>
              <w:t>Итого (операционные расходы)</w:t>
            </w:r>
          </w:p>
        </w:tc>
        <w:tc>
          <w:tcPr>
            <w:tcW w:w="872" w:type="pct"/>
            <w:tcBorders>
              <w:top w:val="single" w:sz="4" w:space="0" w:color="auto"/>
              <w:left w:val="single" w:sz="4" w:space="0" w:color="auto"/>
              <w:bottom w:val="single" w:sz="4" w:space="0" w:color="auto"/>
              <w:right w:val="single" w:sz="4" w:space="0" w:color="auto"/>
            </w:tcBorders>
            <w:vAlign w:val="center"/>
          </w:tcPr>
          <w:p w14:paraId="2EC9F91F" w14:textId="167F33E6" w:rsidR="00D5008B" w:rsidRDefault="00DB78AF" w:rsidP="00D5008B">
            <w:pPr>
              <w:jc w:val="center"/>
              <w:rPr>
                <w:color w:val="000000"/>
                <w:sz w:val="28"/>
                <w:szCs w:val="28"/>
              </w:rPr>
            </w:pPr>
            <w:r>
              <w:rPr>
                <w:color w:val="000000"/>
                <w:sz w:val="28"/>
                <w:szCs w:val="28"/>
              </w:rPr>
              <w:t>-</w:t>
            </w:r>
          </w:p>
        </w:tc>
        <w:tc>
          <w:tcPr>
            <w:tcW w:w="837" w:type="pct"/>
            <w:tcBorders>
              <w:top w:val="single" w:sz="4" w:space="0" w:color="auto"/>
              <w:left w:val="single" w:sz="4" w:space="0" w:color="auto"/>
              <w:bottom w:val="single" w:sz="4" w:space="0" w:color="auto"/>
              <w:right w:val="single" w:sz="4" w:space="0" w:color="auto"/>
            </w:tcBorders>
          </w:tcPr>
          <w:p w14:paraId="1566DAEE" w14:textId="28F6B1BC" w:rsidR="00D5008B" w:rsidRDefault="00DB78AF" w:rsidP="00D5008B">
            <w:pPr>
              <w:jc w:val="center"/>
              <w:rPr>
                <w:color w:val="000000"/>
                <w:sz w:val="28"/>
                <w:szCs w:val="28"/>
              </w:rPr>
            </w:pPr>
            <w:r>
              <w:rPr>
                <w:color w:val="000000"/>
                <w:sz w:val="28"/>
                <w:szCs w:val="28"/>
              </w:rPr>
              <w:t>-</w:t>
            </w:r>
          </w:p>
        </w:tc>
        <w:tc>
          <w:tcPr>
            <w:tcW w:w="951" w:type="pct"/>
            <w:tcBorders>
              <w:top w:val="single" w:sz="4" w:space="0" w:color="auto"/>
              <w:left w:val="single" w:sz="4" w:space="0" w:color="auto"/>
              <w:bottom w:val="single" w:sz="4" w:space="0" w:color="auto"/>
              <w:right w:val="single" w:sz="4" w:space="0" w:color="auto"/>
            </w:tcBorders>
            <w:vAlign w:val="bottom"/>
          </w:tcPr>
          <w:p w14:paraId="25E98693" w14:textId="0B1D895B" w:rsidR="00D5008B" w:rsidRDefault="00584960" w:rsidP="00D5008B">
            <w:pPr>
              <w:jc w:val="center"/>
              <w:rPr>
                <w:color w:val="000000"/>
                <w:sz w:val="28"/>
                <w:szCs w:val="28"/>
              </w:rPr>
            </w:pPr>
            <w:r>
              <w:rPr>
                <w:color w:val="000000"/>
                <w:sz w:val="28"/>
                <w:szCs w:val="28"/>
              </w:rPr>
              <w:t>92</w:t>
            </w:r>
            <w:r w:rsidR="003D4C44">
              <w:rPr>
                <w:color w:val="000000"/>
                <w:sz w:val="28"/>
                <w:szCs w:val="28"/>
              </w:rPr>
              <w:t> </w:t>
            </w:r>
            <w:r>
              <w:rPr>
                <w:color w:val="000000"/>
                <w:sz w:val="28"/>
                <w:szCs w:val="28"/>
              </w:rPr>
              <w:t>012</w:t>
            </w:r>
            <w:r w:rsidR="003D4C44">
              <w:rPr>
                <w:color w:val="000000"/>
                <w:sz w:val="28"/>
                <w:szCs w:val="28"/>
              </w:rPr>
              <w:t xml:space="preserve"> </w:t>
            </w:r>
            <w:r>
              <w:rPr>
                <w:color w:val="000000"/>
                <w:sz w:val="28"/>
                <w:szCs w:val="28"/>
              </w:rPr>
              <w:t>811</w:t>
            </w:r>
          </w:p>
        </w:tc>
      </w:tr>
      <w:tr w:rsidR="003D4C44" w:rsidRPr="005F5BEA" w14:paraId="74B009EE" w14:textId="77777777" w:rsidTr="003D4C44">
        <w:trPr>
          <w:jc w:val="center"/>
        </w:trPr>
        <w:tc>
          <w:tcPr>
            <w:tcW w:w="5000" w:type="pct"/>
            <w:gridSpan w:val="4"/>
            <w:tcBorders>
              <w:top w:val="single" w:sz="4" w:space="0" w:color="auto"/>
              <w:left w:val="single" w:sz="4" w:space="0" w:color="auto"/>
              <w:bottom w:val="single" w:sz="4" w:space="0" w:color="auto"/>
              <w:right w:val="single" w:sz="4" w:space="0" w:color="auto"/>
            </w:tcBorders>
            <w:vAlign w:val="center"/>
          </w:tcPr>
          <w:p w14:paraId="7EA7568B" w14:textId="13987404" w:rsidR="003D4C44" w:rsidRDefault="00986113" w:rsidP="00D5008B">
            <w:pPr>
              <w:jc w:val="center"/>
              <w:rPr>
                <w:color w:val="000000"/>
                <w:sz w:val="28"/>
                <w:szCs w:val="28"/>
              </w:rPr>
            </w:pPr>
            <w:r>
              <w:rPr>
                <w:color w:val="000000"/>
                <w:sz w:val="28"/>
                <w:szCs w:val="28"/>
              </w:rPr>
              <w:t>Доход</w:t>
            </w:r>
          </w:p>
        </w:tc>
      </w:tr>
      <w:tr w:rsidR="003D4C44" w:rsidRPr="005F5BEA" w14:paraId="7A8F3548" w14:textId="77777777" w:rsidTr="00DC3AAE">
        <w:trPr>
          <w:jc w:val="center"/>
        </w:trPr>
        <w:tc>
          <w:tcPr>
            <w:tcW w:w="2340" w:type="pct"/>
            <w:tcBorders>
              <w:top w:val="single" w:sz="4" w:space="0" w:color="auto"/>
              <w:left w:val="single" w:sz="4" w:space="0" w:color="auto"/>
              <w:bottom w:val="single" w:sz="4" w:space="0" w:color="auto"/>
              <w:right w:val="single" w:sz="4" w:space="0" w:color="auto"/>
            </w:tcBorders>
            <w:vAlign w:val="center"/>
          </w:tcPr>
          <w:p w14:paraId="21B9DE15" w14:textId="43311F86" w:rsidR="003D4C44" w:rsidRDefault="003D4C44" w:rsidP="00D5008B">
            <w:pPr>
              <w:rPr>
                <w:color w:val="000000"/>
                <w:sz w:val="28"/>
                <w:szCs w:val="28"/>
              </w:rPr>
            </w:pPr>
            <w:r>
              <w:rPr>
                <w:color w:val="000000"/>
                <w:sz w:val="28"/>
                <w:szCs w:val="28"/>
              </w:rPr>
              <w:lastRenderedPageBreak/>
              <w:t>Титановый концентрат</w:t>
            </w:r>
          </w:p>
        </w:tc>
        <w:tc>
          <w:tcPr>
            <w:tcW w:w="872" w:type="pct"/>
            <w:tcBorders>
              <w:top w:val="single" w:sz="4" w:space="0" w:color="auto"/>
              <w:left w:val="single" w:sz="4" w:space="0" w:color="auto"/>
              <w:bottom w:val="single" w:sz="4" w:space="0" w:color="auto"/>
              <w:right w:val="single" w:sz="4" w:space="0" w:color="auto"/>
            </w:tcBorders>
            <w:vAlign w:val="center"/>
          </w:tcPr>
          <w:p w14:paraId="72899907" w14:textId="2A1E9157" w:rsidR="003D4C44" w:rsidRDefault="003D4C44" w:rsidP="00D5008B">
            <w:pPr>
              <w:jc w:val="center"/>
              <w:rPr>
                <w:color w:val="000000"/>
                <w:sz w:val="28"/>
                <w:szCs w:val="28"/>
              </w:rPr>
            </w:pPr>
            <w:r>
              <w:rPr>
                <w:color w:val="000000"/>
                <w:sz w:val="28"/>
                <w:szCs w:val="28"/>
              </w:rPr>
              <w:t>262 тонны</w:t>
            </w:r>
          </w:p>
        </w:tc>
        <w:tc>
          <w:tcPr>
            <w:tcW w:w="837" w:type="pct"/>
            <w:tcBorders>
              <w:top w:val="single" w:sz="4" w:space="0" w:color="auto"/>
              <w:left w:val="single" w:sz="4" w:space="0" w:color="auto"/>
              <w:bottom w:val="single" w:sz="4" w:space="0" w:color="auto"/>
              <w:right w:val="single" w:sz="4" w:space="0" w:color="auto"/>
            </w:tcBorders>
          </w:tcPr>
          <w:p w14:paraId="23C093BC" w14:textId="42719E22" w:rsidR="003D4C44" w:rsidRPr="00A756B3" w:rsidRDefault="003D4C44" w:rsidP="00D5008B">
            <w:pPr>
              <w:jc w:val="center"/>
              <w:rPr>
                <w:color w:val="000000"/>
                <w:sz w:val="28"/>
                <w:szCs w:val="28"/>
                <w:lang w:val="en-US"/>
              </w:rPr>
            </w:pPr>
            <w:r>
              <w:rPr>
                <w:color w:val="000000"/>
                <w:sz w:val="28"/>
                <w:szCs w:val="28"/>
              </w:rPr>
              <w:t>261</w:t>
            </w:r>
            <w:r w:rsidR="00A756B3">
              <w:rPr>
                <w:color w:val="000000"/>
                <w:sz w:val="28"/>
                <w:szCs w:val="28"/>
              </w:rPr>
              <w:t> </w:t>
            </w:r>
            <w:r>
              <w:rPr>
                <w:color w:val="000000"/>
                <w:sz w:val="28"/>
                <w:szCs w:val="28"/>
              </w:rPr>
              <w:t>000</w:t>
            </w:r>
            <w:r w:rsidR="00A756B3">
              <w:rPr>
                <w:color w:val="000000"/>
                <w:sz w:val="28"/>
                <w:szCs w:val="28"/>
                <w:lang w:val="en-US"/>
              </w:rPr>
              <w:t>*</w:t>
            </w:r>
          </w:p>
        </w:tc>
        <w:tc>
          <w:tcPr>
            <w:tcW w:w="951" w:type="pct"/>
            <w:tcBorders>
              <w:top w:val="single" w:sz="4" w:space="0" w:color="auto"/>
              <w:left w:val="single" w:sz="4" w:space="0" w:color="auto"/>
              <w:bottom w:val="single" w:sz="4" w:space="0" w:color="auto"/>
              <w:right w:val="single" w:sz="4" w:space="0" w:color="auto"/>
            </w:tcBorders>
            <w:vAlign w:val="bottom"/>
          </w:tcPr>
          <w:p w14:paraId="2DF0663E" w14:textId="4E5BDEC5" w:rsidR="003D4C44" w:rsidRDefault="003D4C44" w:rsidP="00D5008B">
            <w:pPr>
              <w:jc w:val="center"/>
              <w:rPr>
                <w:color w:val="000000"/>
                <w:sz w:val="28"/>
                <w:szCs w:val="28"/>
              </w:rPr>
            </w:pPr>
            <w:r>
              <w:rPr>
                <w:color w:val="000000"/>
                <w:sz w:val="28"/>
                <w:szCs w:val="28"/>
              </w:rPr>
              <w:t>68 382 000</w:t>
            </w:r>
          </w:p>
        </w:tc>
      </w:tr>
      <w:tr w:rsidR="003D4C44" w:rsidRPr="005F5BEA" w14:paraId="7C291F1E" w14:textId="77777777" w:rsidTr="00DC3AAE">
        <w:trPr>
          <w:jc w:val="center"/>
        </w:trPr>
        <w:tc>
          <w:tcPr>
            <w:tcW w:w="2340" w:type="pct"/>
            <w:tcBorders>
              <w:top w:val="single" w:sz="4" w:space="0" w:color="auto"/>
              <w:left w:val="single" w:sz="4" w:space="0" w:color="auto"/>
              <w:bottom w:val="single" w:sz="4" w:space="0" w:color="auto"/>
              <w:right w:val="single" w:sz="4" w:space="0" w:color="auto"/>
            </w:tcBorders>
            <w:vAlign w:val="center"/>
          </w:tcPr>
          <w:p w14:paraId="600062BB" w14:textId="5B94E40D" w:rsidR="003D4C44" w:rsidRDefault="003D4C44" w:rsidP="00D5008B">
            <w:pPr>
              <w:rPr>
                <w:color w:val="000000"/>
                <w:sz w:val="28"/>
                <w:szCs w:val="28"/>
              </w:rPr>
            </w:pPr>
            <w:r>
              <w:rPr>
                <w:color w:val="000000"/>
                <w:sz w:val="28"/>
                <w:szCs w:val="28"/>
              </w:rPr>
              <w:t>Железный концентрат</w:t>
            </w:r>
          </w:p>
        </w:tc>
        <w:tc>
          <w:tcPr>
            <w:tcW w:w="872" w:type="pct"/>
            <w:tcBorders>
              <w:top w:val="single" w:sz="4" w:space="0" w:color="auto"/>
              <w:left w:val="single" w:sz="4" w:space="0" w:color="auto"/>
              <w:bottom w:val="single" w:sz="4" w:space="0" w:color="auto"/>
              <w:right w:val="single" w:sz="4" w:space="0" w:color="auto"/>
            </w:tcBorders>
            <w:vAlign w:val="center"/>
          </w:tcPr>
          <w:p w14:paraId="09D880AB" w14:textId="0DC2491D" w:rsidR="003D4C44" w:rsidRDefault="003D4C44" w:rsidP="00D5008B">
            <w:pPr>
              <w:jc w:val="center"/>
              <w:rPr>
                <w:color w:val="000000"/>
                <w:sz w:val="28"/>
                <w:szCs w:val="28"/>
              </w:rPr>
            </w:pPr>
            <w:r>
              <w:rPr>
                <w:color w:val="000000"/>
                <w:sz w:val="28"/>
                <w:szCs w:val="28"/>
              </w:rPr>
              <w:t>538 тонн</w:t>
            </w:r>
          </w:p>
        </w:tc>
        <w:tc>
          <w:tcPr>
            <w:tcW w:w="837" w:type="pct"/>
            <w:tcBorders>
              <w:top w:val="single" w:sz="4" w:space="0" w:color="auto"/>
              <w:left w:val="single" w:sz="4" w:space="0" w:color="auto"/>
              <w:bottom w:val="single" w:sz="4" w:space="0" w:color="auto"/>
              <w:right w:val="single" w:sz="4" w:space="0" w:color="auto"/>
            </w:tcBorders>
          </w:tcPr>
          <w:p w14:paraId="51CCE6B4" w14:textId="1754A4A7" w:rsidR="003D4C44" w:rsidRPr="00A756B3" w:rsidRDefault="00584960" w:rsidP="00D5008B">
            <w:pPr>
              <w:jc w:val="center"/>
              <w:rPr>
                <w:color w:val="000000"/>
                <w:sz w:val="28"/>
                <w:szCs w:val="28"/>
                <w:lang w:val="en-US"/>
              </w:rPr>
            </w:pPr>
            <w:r w:rsidRPr="00A756B3">
              <w:rPr>
                <w:color w:val="000000"/>
                <w:sz w:val="28"/>
                <w:szCs w:val="28"/>
              </w:rPr>
              <w:t>100</w:t>
            </w:r>
            <w:r w:rsidR="00A756B3" w:rsidRPr="00A756B3">
              <w:rPr>
                <w:color w:val="000000"/>
                <w:sz w:val="28"/>
                <w:szCs w:val="28"/>
              </w:rPr>
              <w:t> </w:t>
            </w:r>
            <w:r w:rsidRPr="00A756B3">
              <w:rPr>
                <w:color w:val="000000"/>
                <w:sz w:val="28"/>
                <w:szCs w:val="28"/>
              </w:rPr>
              <w:t>000</w:t>
            </w:r>
            <w:r w:rsidR="00A756B3" w:rsidRPr="00A756B3">
              <w:rPr>
                <w:color w:val="000000"/>
                <w:sz w:val="28"/>
                <w:szCs w:val="28"/>
                <w:lang w:val="en-US"/>
              </w:rPr>
              <w:t>**</w:t>
            </w:r>
          </w:p>
        </w:tc>
        <w:tc>
          <w:tcPr>
            <w:tcW w:w="951" w:type="pct"/>
            <w:tcBorders>
              <w:top w:val="single" w:sz="4" w:space="0" w:color="auto"/>
              <w:left w:val="single" w:sz="4" w:space="0" w:color="auto"/>
              <w:bottom w:val="single" w:sz="4" w:space="0" w:color="auto"/>
              <w:right w:val="single" w:sz="4" w:space="0" w:color="auto"/>
            </w:tcBorders>
            <w:vAlign w:val="bottom"/>
          </w:tcPr>
          <w:p w14:paraId="3CBB6547" w14:textId="23236FAE" w:rsidR="003D4C44" w:rsidRPr="00A756B3" w:rsidRDefault="00AC1B97" w:rsidP="00D5008B">
            <w:pPr>
              <w:jc w:val="center"/>
              <w:rPr>
                <w:color w:val="000000"/>
                <w:sz w:val="28"/>
                <w:szCs w:val="28"/>
              </w:rPr>
            </w:pPr>
            <w:r w:rsidRPr="00A756B3">
              <w:rPr>
                <w:color w:val="000000"/>
                <w:sz w:val="28"/>
                <w:szCs w:val="28"/>
              </w:rPr>
              <w:t>53</w:t>
            </w:r>
            <w:r w:rsidR="003D4C44" w:rsidRPr="00A756B3">
              <w:rPr>
                <w:color w:val="000000"/>
                <w:sz w:val="28"/>
                <w:szCs w:val="28"/>
              </w:rPr>
              <w:t> 8</w:t>
            </w:r>
            <w:r w:rsidRPr="00A756B3">
              <w:rPr>
                <w:color w:val="000000"/>
                <w:sz w:val="28"/>
                <w:szCs w:val="28"/>
              </w:rPr>
              <w:t>00</w:t>
            </w:r>
            <w:r w:rsidR="003D4C44" w:rsidRPr="00A756B3">
              <w:rPr>
                <w:color w:val="000000"/>
                <w:sz w:val="28"/>
                <w:szCs w:val="28"/>
              </w:rPr>
              <w:t xml:space="preserve"> </w:t>
            </w:r>
            <w:r w:rsidRPr="00A756B3">
              <w:rPr>
                <w:color w:val="000000"/>
                <w:sz w:val="28"/>
                <w:szCs w:val="28"/>
              </w:rPr>
              <w:t>00</w:t>
            </w:r>
            <w:r w:rsidR="003D4C44" w:rsidRPr="00A756B3">
              <w:rPr>
                <w:color w:val="000000"/>
                <w:sz w:val="28"/>
                <w:szCs w:val="28"/>
              </w:rPr>
              <w:t>0</w:t>
            </w:r>
          </w:p>
        </w:tc>
      </w:tr>
      <w:tr w:rsidR="003D4C44" w:rsidRPr="005F5BEA" w14:paraId="1AB5A04B" w14:textId="77777777" w:rsidTr="00DC3AAE">
        <w:trPr>
          <w:jc w:val="center"/>
        </w:trPr>
        <w:tc>
          <w:tcPr>
            <w:tcW w:w="2340" w:type="pct"/>
            <w:tcBorders>
              <w:top w:val="single" w:sz="4" w:space="0" w:color="auto"/>
              <w:left w:val="single" w:sz="4" w:space="0" w:color="auto"/>
              <w:bottom w:val="single" w:sz="4" w:space="0" w:color="auto"/>
              <w:right w:val="single" w:sz="4" w:space="0" w:color="auto"/>
            </w:tcBorders>
            <w:vAlign w:val="center"/>
          </w:tcPr>
          <w:p w14:paraId="5A734F8D" w14:textId="47807E50" w:rsidR="003D4C44" w:rsidRDefault="003D4C44" w:rsidP="003D4C44">
            <w:pPr>
              <w:rPr>
                <w:color w:val="000000"/>
                <w:sz w:val="28"/>
                <w:szCs w:val="28"/>
              </w:rPr>
            </w:pPr>
            <w:r w:rsidRPr="005F5BEA">
              <w:rPr>
                <w:color w:val="000000"/>
                <w:sz w:val="28"/>
                <w:szCs w:val="28"/>
              </w:rPr>
              <w:t>И</w:t>
            </w:r>
            <w:r>
              <w:rPr>
                <w:color w:val="000000"/>
                <w:sz w:val="28"/>
                <w:szCs w:val="28"/>
              </w:rPr>
              <w:t>того</w:t>
            </w:r>
          </w:p>
        </w:tc>
        <w:tc>
          <w:tcPr>
            <w:tcW w:w="872" w:type="pct"/>
            <w:tcBorders>
              <w:top w:val="single" w:sz="4" w:space="0" w:color="auto"/>
              <w:left w:val="single" w:sz="4" w:space="0" w:color="auto"/>
              <w:bottom w:val="single" w:sz="4" w:space="0" w:color="auto"/>
              <w:right w:val="single" w:sz="4" w:space="0" w:color="auto"/>
            </w:tcBorders>
            <w:vAlign w:val="center"/>
          </w:tcPr>
          <w:p w14:paraId="14BFAD77" w14:textId="277A8FA4" w:rsidR="003D4C44" w:rsidRDefault="003D4C44" w:rsidP="003D4C44">
            <w:pPr>
              <w:jc w:val="center"/>
              <w:rPr>
                <w:color w:val="000000"/>
                <w:sz w:val="28"/>
                <w:szCs w:val="28"/>
              </w:rPr>
            </w:pPr>
            <w:r>
              <w:rPr>
                <w:color w:val="000000"/>
                <w:sz w:val="28"/>
                <w:szCs w:val="28"/>
              </w:rPr>
              <w:t>-</w:t>
            </w:r>
          </w:p>
        </w:tc>
        <w:tc>
          <w:tcPr>
            <w:tcW w:w="837" w:type="pct"/>
            <w:tcBorders>
              <w:top w:val="single" w:sz="4" w:space="0" w:color="auto"/>
              <w:left w:val="single" w:sz="4" w:space="0" w:color="auto"/>
              <w:bottom w:val="single" w:sz="4" w:space="0" w:color="auto"/>
              <w:right w:val="single" w:sz="4" w:space="0" w:color="auto"/>
            </w:tcBorders>
          </w:tcPr>
          <w:p w14:paraId="186E6E86" w14:textId="23E5527C" w:rsidR="003D4C44" w:rsidRDefault="003D4C44" w:rsidP="003D4C44">
            <w:pPr>
              <w:jc w:val="center"/>
              <w:rPr>
                <w:color w:val="000000"/>
                <w:sz w:val="28"/>
                <w:szCs w:val="28"/>
              </w:rPr>
            </w:pPr>
            <w:r>
              <w:rPr>
                <w:color w:val="000000"/>
                <w:sz w:val="28"/>
                <w:szCs w:val="28"/>
              </w:rPr>
              <w:t>-</w:t>
            </w:r>
          </w:p>
        </w:tc>
        <w:tc>
          <w:tcPr>
            <w:tcW w:w="951" w:type="pct"/>
            <w:tcBorders>
              <w:top w:val="single" w:sz="4" w:space="0" w:color="auto"/>
              <w:left w:val="single" w:sz="4" w:space="0" w:color="auto"/>
              <w:bottom w:val="single" w:sz="4" w:space="0" w:color="auto"/>
              <w:right w:val="single" w:sz="4" w:space="0" w:color="auto"/>
            </w:tcBorders>
            <w:vAlign w:val="bottom"/>
          </w:tcPr>
          <w:p w14:paraId="5F92B84F" w14:textId="19347034" w:rsidR="003D4C44" w:rsidRDefault="00AC1B97" w:rsidP="003D4C44">
            <w:pPr>
              <w:jc w:val="center"/>
              <w:rPr>
                <w:color w:val="000000"/>
                <w:sz w:val="28"/>
                <w:szCs w:val="28"/>
              </w:rPr>
            </w:pPr>
            <w:r>
              <w:rPr>
                <w:rFonts w:eastAsiaTheme="minorEastAsia"/>
                <w:color w:val="000000"/>
                <w:sz w:val="28"/>
                <w:szCs w:val="28"/>
              </w:rPr>
              <w:t>122</w:t>
            </w:r>
            <w:r w:rsidR="003D4C44">
              <w:rPr>
                <w:rFonts w:eastAsiaTheme="minorEastAsia"/>
                <w:color w:val="000000"/>
                <w:sz w:val="28"/>
                <w:szCs w:val="28"/>
              </w:rPr>
              <w:t> </w:t>
            </w:r>
            <w:r>
              <w:rPr>
                <w:rFonts w:eastAsiaTheme="minorEastAsia"/>
                <w:color w:val="000000"/>
                <w:sz w:val="28"/>
                <w:szCs w:val="28"/>
              </w:rPr>
              <w:t>182</w:t>
            </w:r>
            <w:r w:rsidR="003D4C44">
              <w:rPr>
                <w:rFonts w:eastAsiaTheme="minorEastAsia"/>
                <w:color w:val="000000"/>
                <w:sz w:val="28"/>
                <w:szCs w:val="28"/>
              </w:rPr>
              <w:t xml:space="preserve"> </w:t>
            </w:r>
            <w:r>
              <w:rPr>
                <w:rFonts w:eastAsiaTheme="minorEastAsia"/>
                <w:color w:val="000000"/>
                <w:sz w:val="28"/>
                <w:szCs w:val="28"/>
              </w:rPr>
              <w:t>00</w:t>
            </w:r>
            <w:r w:rsidR="003D4C44">
              <w:rPr>
                <w:rFonts w:eastAsiaTheme="minorEastAsia"/>
                <w:color w:val="000000"/>
                <w:sz w:val="28"/>
                <w:szCs w:val="28"/>
              </w:rPr>
              <w:t>0</w:t>
            </w:r>
          </w:p>
        </w:tc>
      </w:tr>
      <w:tr w:rsidR="003D4C44" w:rsidRPr="005F5BEA" w14:paraId="30D465AC" w14:textId="77777777" w:rsidTr="00DC3AAE">
        <w:trPr>
          <w:jc w:val="center"/>
        </w:trPr>
        <w:tc>
          <w:tcPr>
            <w:tcW w:w="2340" w:type="pct"/>
            <w:tcBorders>
              <w:top w:val="single" w:sz="4" w:space="0" w:color="auto"/>
              <w:left w:val="single" w:sz="4" w:space="0" w:color="auto"/>
              <w:bottom w:val="single" w:sz="4" w:space="0" w:color="auto"/>
              <w:right w:val="single" w:sz="4" w:space="0" w:color="auto"/>
            </w:tcBorders>
            <w:vAlign w:val="center"/>
          </w:tcPr>
          <w:p w14:paraId="66206DF9" w14:textId="77777777" w:rsidR="003D4C44" w:rsidRDefault="003D4C44" w:rsidP="003D4C44">
            <w:pPr>
              <w:rPr>
                <w:color w:val="000000"/>
                <w:sz w:val="28"/>
                <w:szCs w:val="28"/>
              </w:rPr>
            </w:pPr>
          </w:p>
        </w:tc>
        <w:tc>
          <w:tcPr>
            <w:tcW w:w="872" w:type="pct"/>
            <w:tcBorders>
              <w:top w:val="single" w:sz="4" w:space="0" w:color="auto"/>
              <w:left w:val="single" w:sz="4" w:space="0" w:color="auto"/>
              <w:bottom w:val="single" w:sz="4" w:space="0" w:color="auto"/>
              <w:right w:val="single" w:sz="4" w:space="0" w:color="auto"/>
            </w:tcBorders>
            <w:vAlign w:val="center"/>
          </w:tcPr>
          <w:p w14:paraId="0527D894" w14:textId="77777777" w:rsidR="003D4C44" w:rsidRDefault="003D4C44" w:rsidP="003D4C44">
            <w:pPr>
              <w:jc w:val="center"/>
              <w:rPr>
                <w:color w:val="000000"/>
                <w:sz w:val="28"/>
                <w:szCs w:val="28"/>
              </w:rPr>
            </w:pPr>
          </w:p>
        </w:tc>
        <w:tc>
          <w:tcPr>
            <w:tcW w:w="837" w:type="pct"/>
            <w:tcBorders>
              <w:top w:val="single" w:sz="4" w:space="0" w:color="auto"/>
              <w:left w:val="single" w:sz="4" w:space="0" w:color="auto"/>
              <w:bottom w:val="single" w:sz="4" w:space="0" w:color="auto"/>
              <w:right w:val="single" w:sz="4" w:space="0" w:color="auto"/>
            </w:tcBorders>
          </w:tcPr>
          <w:p w14:paraId="64AC678D" w14:textId="77777777" w:rsidR="003D4C44" w:rsidRDefault="003D4C44" w:rsidP="003D4C44">
            <w:pPr>
              <w:jc w:val="center"/>
              <w:rPr>
                <w:color w:val="000000"/>
                <w:sz w:val="28"/>
                <w:szCs w:val="28"/>
              </w:rPr>
            </w:pPr>
          </w:p>
        </w:tc>
        <w:tc>
          <w:tcPr>
            <w:tcW w:w="951" w:type="pct"/>
            <w:tcBorders>
              <w:top w:val="single" w:sz="4" w:space="0" w:color="auto"/>
              <w:left w:val="single" w:sz="4" w:space="0" w:color="auto"/>
              <w:bottom w:val="single" w:sz="4" w:space="0" w:color="auto"/>
              <w:right w:val="single" w:sz="4" w:space="0" w:color="auto"/>
            </w:tcBorders>
            <w:vAlign w:val="bottom"/>
          </w:tcPr>
          <w:p w14:paraId="450D787E" w14:textId="77777777" w:rsidR="003D4C44" w:rsidRDefault="003D4C44" w:rsidP="003D4C44">
            <w:pPr>
              <w:jc w:val="center"/>
              <w:rPr>
                <w:color w:val="000000"/>
                <w:sz w:val="28"/>
                <w:szCs w:val="28"/>
              </w:rPr>
            </w:pPr>
          </w:p>
        </w:tc>
      </w:tr>
      <w:tr w:rsidR="003D4C44" w:rsidRPr="005F5BEA" w14:paraId="1BDADEEA" w14:textId="77777777" w:rsidTr="00DC3AAE">
        <w:trPr>
          <w:jc w:val="center"/>
        </w:trPr>
        <w:tc>
          <w:tcPr>
            <w:tcW w:w="2340" w:type="pct"/>
            <w:tcBorders>
              <w:top w:val="single" w:sz="4" w:space="0" w:color="auto"/>
              <w:left w:val="single" w:sz="4" w:space="0" w:color="auto"/>
              <w:bottom w:val="single" w:sz="4" w:space="0" w:color="auto"/>
              <w:right w:val="single" w:sz="4" w:space="0" w:color="auto"/>
            </w:tcBorders>
            <w:vAlign w:val="center"/>
          </w:tcPr>
          <w:p w14:paraId="594FA5CE" w14:textId="33F8C0EA" w:rsidR="003D4C44" w:rsidRDefault="00986113" w:rsidP="003D4C44">
            <w:pPr>
              <w:rPr>
                <w:color w:val="000000"/>
                <w:sz w:val="28"/>
                <w:szCs w:val="28"/>
              </w:rPr>
            </w:pPr>
            <w:r>
              <w:rPr>
                <w:color w:val="000000"/>
                <w:sz w:val="28"/>
                <w:szCs w:val="28"/>
              </w:rPr>
              <w:t>Прибыль</w:t>
            </w:r>
          </w:p>
        </w:tc>
        <w:tc>
          <w:tcPr>
            <w:tcW w:w="872" w:type="pct"/>
            <w:tcBorders>
              <w:top w:val="single" w:sz="4" w:space="0" w:color="auto"/>
              <w:left w:val="single" w:sz="4" w:space="0" w:color="auto"/>
              <w:bottom w:val="single" w:sz="4" w:space="0" w:color="auto"/>
              <w:right w:val="single" w:sz="4" w:space="0" w:color="auto"/>
            </w:tcBorders>
            <w:vAlign w:val="center"/>
          </w:tcPr>
          <w:p w14:paraId="5F98A7CD" w14:textId="77777777" w:rsidR="003D4C44" w:rsidRDefault="003D4C44" w:rsidP="003D4C44">
            <w:pPr>
              <w:jc w:val="center"/>
              <w:rPr>
                <w:color w:val="000000"/>
                <w:sz w:val="28"/>
                <w:szCs w:val="28"/>
              </w:rPr>
            </w:pPr>
          </w:p>
        </w:tc>
        <w:tc>
          <w:tcPr>
            <w:tcW w:w="837" w:type="pct"/>
            <w:tcBorders>
              <w:top w:val="single" w:sz="4" w:space="0" w:color="auto"/>
              <w:left w:val="single" w:sz="4" w:space="0" w:color="auto"/>
              <w:bottom w:val="single" w:sz="4" w:space="0" w:color="auto"/>
              <w:right w:val="single" w:sz="4" w:space="0" w:color="auto"/>
            </w:tcBorders>
          </w:tcPr>
          <w:p w14:paraId="7E6A46C0" w14:textId="77777777" w:rsidR="003D4C44" w:rsidRDefault="003D4C44" w:rsidP="003D4C44">
            <w:pPr>
              <w:jc w:val="center"/>
              <w:rPr>
                <w:color w:val="000000"/>
                <w:sz w:val="28"/>
                <w:szCs w:val="28"/>
              </w:rPr>
            </w:pPr>
          </w:p>
        </w:tc>
        <w:tc>
          <w:tcPr>
            <w:tcW w:w="951" w:type="pct"/>
            <w:tcBorders>
              <w:top w:val="single" w:sz="4" w:space="0" w:color="auto"/>
              <w:left w:val="single" w:sz="4" w:space="0" w:color="auto"/>
              <w:bottom w:val="single" w:sz="4" w:space="0" w:color="auto"/>
              <w:right w:val="single" w:sz="4" w:space="0" w:color="auto"/>
            </w:tcBorders>
            <w:vAlign w:val="bottom"/>
          </w:tcPr>
          <w:p w14:paraId="4E292770" w14:textId="6D7EEE9F" w:rsidR="003D4C44" w:rsidRDefault="002A779B" w:rsidP="003D4C44">
            <w:pPr>
              <w:jc w:val="center"/>
              <w:rPr>
                <w:color w:val="000000"/>
                <w:sz w:val="28"/>
                <w:szCs w:val="28"/>
              </w:rPr>
            </w:pPr>
            <w:r>
              <w:rPr>
                <w:color w:val="000000"/>
                <w:sz w:val="28"/>
                <w:szCs w:val="28"/>
              </w:rPr>
              <w:t>3</w:t>
            </w:r>
            <w:r w:rsidR="00986113">
              <w:rPr>
                <w:color w:val="000000"/>
                <w:sz w:val="28"/>
                <w:szCs w:val="28"/>
              </w:rPr>
              <w:t>0 </w:t>
            </w:r>
            <w:r>
              <w:rPr>
                <w:color w:val="000000"/>
                <w:sz w:val="28"/>
                <w:szCs w:val="28"/>
              </w:rPr>
              <w:t>16</w:t>
            </w:r>
            <w:r w:rsidR="00986113">
              <w:rPr>
                <w:color w:val="000000"/>
                <w:sz w:val="28"/>
                <w:szCs w:val="28"/>
              </w:rPr>
              <w:t>9 </w:t>
            </w:r>
            <w:r>
              <w:rPr>
                <w:color w:val="000000"/>
                <w:sz w:val="28"/>
                <w:szCs w:val="28"/>
              </w:rPr>
              <w:t>189</w:t>
            </w:r>
            <w:r w:rsidR="00986113">
              <w:rPr>
                <w:color w:val="000000"/>
                <w:sz w:val="28"/>
                <w:szCs w:val="28"/>
              </w:rPr>
              <w:t xml:space="preserve"> </w:t>
            </w:r>
          </w:p>
        </w:tc>
      </w:tr>
      <w:tr w:rsidR="003D4C44" w:rsidRPr="005F5BEA" w14:paraId="28818FC8" w14:textId="77777777" w:rsidTr="00DC3AAE">
        <w:trPr>
          <w:jc w:val="center"/>
        </w:trPr>
        <w:tc>
          <w:tcPr>
            <w:tcW w:w="2340" w:type="pct"/>
            <w:tcBorders>
              <w:top w:val="single" w:sz="4" w:space="0" w:color="auto"/>
              <w:left w:val="single" w:sz="4" w:space="0" w:color="auto"/>
              <w:bottom w:val="single" w:sz="4" w:space="0" w:color="auto"/>
              <w:right w:val="single" w:sz="4" w:space="0" w:color="auto"/>
            </w:tcBorders>
            <w:vAlign w:val="center"/>
          </w:tcPr>
          <w:p w14:paraId="6B4A0147" w14:textId="77777777" w:rsidR="003D4C44" w:rsidRDefault="003D4C44" w:rsidP="003D4C44">
            <w:pPr>
              <w:rPr>
                <w:color w:val="000000"/>
                <w:sz w:val="28"/>
                <w:szCs w:val="28"/>
              </w:rPr>
            </w:pPr>
          </w:p>
        </w:tc>
        <w:tc>
          <w:tcPr>
            <w:tcW w:w="872" w:type="pct"/>
            <w:tcBorders>
              <w:top w:val="single" w:sz="4" w:space="0" w:color="auto"/>
              <w:left w:val="single" w:sz="4" w:space="0" w:color="auto"/>
              <w:bottom w:val="single" w:sz="4" w:space="0" w:color="auto"/>
              <w:right w:val="single" w:sz="4" w:space="0" w:color="auto"/>
            </w:tcBorders>
            <w:vAlign w:val="center"/>
          </w:tcPr>
          <w:p w14:paraId="111FEE44" w14:textId="77777777" w:rsidR="003D4C44" w:rsidRDefault="003D4C44" w:rsidP="003D4C44">
            <w:pPr>
              <w:jc w:val="center"/>
              <w:rPr>
                <w:color w:val="000000"/>
                <w:sz w:val="28"/>
                <w:szCs w:val="28"/>
              </w:rPr>
            </w:pPr>
          </w:p>
        </w:tc>
        <w:tc>
          <w:tcPr>
            <w:tcW w:w="837" w:type="pct"/>
            <w:tcBorders>
              <w:top w:val="single" w:sz="4" w:space="0" w:color="auto"/>
              <w:left w:val="single" w:sz="4" w:space="0" w:color="auto"/>
              <w:bottom w:val="single" w:sz="4" w:space="0" w:color="auto"/>
              <w:right w:val="single" w:sz="4" w:space="0" w:color="auto"/>
            </w:tcBorders>
          </w:tcPr>
          <w:p w14:paraId="110468B8" w14:textId="77777777" w:rsidR="003D4C44" w:rsidRDefault="003D4C44" w:rsidP="003D4C44">
            <w:pPr>
              <w:jc w:val="center"/>
              <w:rPr>
                <w:color w:val="000000"/>
                <w:sz w:val="28"/>
                <w:szCs w:val="28"/>
              </w:rPr>
            </w:pPr>
          </w:p>
        </w:tc>
        <w:tc>
          <w:tcPr>
            <w:tcW w:w="951" w:type="pct"/>
            <w:tcBorders>
              <w:top w:val="single" w:sz="4" w:space="0" w:color="auto"/>
              <w:left w:val="single" w:sz="4" w:space="0" w:color="auto"/>
              <w:bottom w:val="single" w:sz="4" w:space="0" w:color="auto"/>
              <w:right w:val="single" w:sz="4" w:space="0" w:color="auto"/>
            </w:tcBorders>
            <w:vAlign w:val="bottom"/>
          </w:tcPr>
          <w:p w14:paraId="71320F4A" w14:textId="77777777" w:rsidR="003D4C44" w:rsidRDefault="003D4C44" w:rsidP="003D4C44">
            <w:pPr>
              <w:jc w:val="center"/>
              <w:rPr>
                <w:color w:val="000000"/>
                <w:sz w:val="28"/>
                <w:szCs w:val="28"/>
              </w:rPr>
            </w:pPr>
          </w:p>
        </w:tc>
      </w:tr>
      <w:tr w:rsidR="003D4C44" w:rsidRPr="005F5BEA" w14:paraId="3918184B" w14:textId="77777777" w:rsidTr="00DC3AAE">
        <w:trPr>
          <w:jc w:val="center"/>
        </w:trPr>
        <w:tc>
          <w:tcPr>
            <w:tcW w:w="2340" w:type="pct"/>
            <w:tcBorders>
              <w:top w:val="single" w:sz="4" w:space="0" w:color="auto"/>
              <w:left w:val="single" w:sz="4" w:space="0" w:color="auto"/>
              <w:bottom w:val="single" w:sz="4" w:space="0" w:color="auto"/>
              <w:right w:val="single" w:sz="4" w:space="0" w:color="auto"/>
            </w:tcBorders>
            <w:vAlign w:val="center"/>
          </w:tcPr>
          <w:p w14:paraId="74A48780" w14:textId="374BC3F4" w:rsidR="003D4C44" w:rsidRDefault="00986113" w:rsidP="003D4C44">
            <w:pPr>
              <w:rPr>
                <w:color w:val="000000"/>
                <w:sz w:val="28"/>
                <w:szCs w:val="28"/>
              </w:rPr>
            </w:pPr>
            <w:r>
              <w:rPr>
                <w:color w:val="000000"/>
                <w:sz w:val="28"/>
                <w:szCs w:val="28"/>
              </w:rPr>
              <w:t>Рентабельность затрат, %</w:t>
            </w:r>
          </w:p>
        </w:tc>
        <w:tc>
          <w:tcPr>
            <w:tcW w:w="872" w:type="pct"/>
            <w:tcBorders>
              <w:top w:val="single" w:sz="4" w:space="0" w:color="auto"/>
              <w:left w:val="single" w:sz="4" w:space="0" w:color="auto"/>
              <w:bottom w:val="single" w:sz="4" w:space="0" w:color="auto"/>
              <w:right w:val="single" w:sz="4" w:space="0" w:color="auto"/>
            </w:tcBorders>
            <w:vAlign w:val="center"/>
          </w:tcPr>
          <w:p w14:paraId="66EF1CEE" w14:textId="77777777" w:rsidR="003D4C44" w:rsidRDefault="003D4C44" w:rsidP="003D4C44">
            <w:pPr>
              <w:jc w:val="center"/>
              <w:rPr>
                <w:color w:val="000000"/>
                <w:sz w:val="28"/>
                <w:szCs w:val="28"/>
              </w:rPr>
            </w:pPr>
          </w:p>
        </w:tc>
        <w:tc>
          <w:tcPr>
            <w:tcW w:w="837" w:type="pct"/>
            <w:tcBorders>
              <w:top w:val="single" w:sz="4" w:space="0" w:color="auto"/>
              <w:left w:val="single" w:sz="4" w:space="0" w:color="auto"/>
              <w:bottom w:val="single" w:sz="4" w:space="0" w:color="auto"/>
              <w:right w:val="single" w:sz="4" w:space="0" w:color="auto"/>
            </w:tcBorders>
          </w:tcPr>
          <w:p w14:paraId="7E35B1CC" w14:textId="77777777" w:rsidR="003D4C44" w:rsidRDefault="003D4C44" w:rsidP="003D4C44">
            <w:pPr>
              <w:jc w:val="center"/>
              <w:rPr>
                <w:color w:val="000000"/>
                <w:sz w:val="28"/>
                <w:szCs w:val="28"/>
              </w:rPr>
            </w:pPr>
          </w:p>
        </w:tc>
        <w:tc>
          <w:tcPr>
            <w:tcW w:w="951" w:type="pct"/>
            <w:tcBorders>
              <w:top w:val="single" w:sz="4" w:space="0" w:color="auto"/>
              <w:left w:val="single" w:sz="4" w:space="0" w:color="auto"/>
              <w:bottom w:val="single" w:sz="4" w:space="0" w:color="auto"/>
              <w:right w:val="single" w:sz="4" w:space="0" w:color="auto"/>
            </w:tcBorders>
            <w:vAlign w:val="bottom"/>
          </w:tcPr>
          <w:p w14:paraId="6CF2C90E" w14:textId="28A9E2BB" w:rsidR="003D4C44" w:rsidRDefault="00846900" w:rsidP="003D4C44">
            <w:pPr>
              <w:jc w:val="center"/>
              <w:rPr>
                <w:color w:val="000000"/>
                <w:sz w:val="28"/>
                <w:szCs w:val="28"/>
              </w:rPr>
            </w:pPr>
            <w:r>
              <w:rPr>
                <w:color w:val="000000"/>
                <w:sz w:val="28"/>
                <w:szCs w:val="28"/>
              </w:rPr>
              <w:t>33,0%</w:t>
            </w:r>
          </w:p>
        </w:tc>
      </w:tr>
      <w:tr w:rsidR="006F4052" w:rsidRPr="005F5BEA" w14:paraId="4CBB8458" w14:textId="77777777" w:rsidTr="006F4052">
        <w:trPr>
          <w:jc w:val="center"/>
        </w:trPr>
        <w:tc>
          <w:tcPr>
            <w:tcW w:w="5000" w:type="pct"/>
            <w:gridSpan w:val="4"/>
            <w:tcBorders>
              <w:top w:val="single" w:sz="4" w:space="0" w:color="auto"/>
              <w:left w:val="single" w:sz="4" w:space="0" w:color="auto"/>
              <w:bottom w:val="single" w:sz="4" w:space="0" w:color="auto"/>
              <w:right w:val="single" w:sz="4" w:space="0" w:color="auto"/>
            </w:tcBorders>
            <w:vAlign w:val="center"/>
          </w:tcPr>
          <w:p w14:paraId="3183E9C8" w14:textId="75630D4F" w:rsidR="006F4052" w:rsidRDefault="00780664" w:rsidP="00780664">
            <w:pPr>
              <w:rPr>
                <w:color w:val="000000"/>
                <w:sz w:val="28"/>
                <w:szCs w:val="28"/>
                <w:lang w:val="en-US"/>
              </w:rPr>
            </w:pPr>
            <w:r>
              <w:rPr>
                <w:color w:val="000000"/>
                <w:sz w:val="28"/>
                <w:szCs w:val="28"/>
                <w:lang w:val="en-US"/>
              </w:rPr>
              <w:t xml:space="preserve">* - </w:t>
            </w:r>
            <w:r w:rsidR="00A756B3" w:rsidRPr="00A756B3">
              <w:rPr>
                <w:color w:val="000000"/>
                <w:sz w:val="28"/>
                <w:szCs w:val="28"/>
                <w:lang w:val="en-US"/>
              </w:rPr>
              <w:t>https://www.metal.com/en/prices/202208150001</w:t>
            </w:r>
          </w:p>
          <w:p w14:paraId="15B7F194" w14:textId="00F9D0E9" w:rsidR="00780664" w:rsidRPr="00780664" w:rsidRDefault="00780664" w:rsidP="00780664">
            <w:pPr>
              <w:rPr>
                <w:color w:val="000000"/>
                <w:sz w:val="28"/>
                <w:szCs w:val="28"/>
                <w:lang w:val="en-US"/>
              </w:rPr>
            </w:pPr>
            <w:r w:rsidRPr="00780664">
              <w:rPr>
                <w:color w:val="000000"/>
                <w:sz w:val="28"/>
                <w:szCs w:val="28"/>
                <w:lang w:val="en-US"/>
              </w:rPr>
              <w:t xml:space="preserve">** - </w:t>
            </w:r>
            <w:r w:rsidRPr="00780664">
              <w:rPr>
                <w:sz w:val="28"/>
                <w:szCs w:val="28"/>
                <w:lang w:val="en-US"/>
              </w:rPr>
              <w:t>https://www.steelonthenet.com/files/dri.html</w:t>
            </w:r>
          </w:p>
        </w:tc>
      </w:tr>
    </w:tbl>
    <w:p w14:paraId="05D28BA6" w14:textId="77777777" w:rsidR="00684B9D" w:rsidRPr="00780664" w:rsidRDefault="00684B9D" w:rsidP="00E509FA">
      <w:pPr>
        <w:pStyle w:val="a"/>
        <w:numPr>
          <w:ilvl w:val="0"/>
          <w:numId w:val="0"/>
        </w:numPr>
        <w:spacing w:after="0" w:line="240" w:lineRule="auto"/>
        <w:jc w:val="both"/>
        <w:rPr>
          <w:rFonts w:ascii="Times New Roman" w:hAnsi="Times New Roman" w:cs="Times New Roman"/>
          <w:sz w:val="28"/>
          <w:szCs w:val="28"/>
        </w:rPr>
      </w:pPr>
    </w:p>
    <w:p w14:paraId="7ADCE931" w14:textId="139BE355" w:rsidR="00684B9D" w:rsidRDefault="00DF7605" w:rsidP="00986113">
      <w:pPr>
        <w:pStyle w:val="a"/>
        <w:numPr>
          <w:ilvl w:val="0"/>
          <w:numId w:val="0"/>
        </w:numPr>
        <w:spacing w:after="0" w:line="240" w:lineRule="auto"/>
        <w:ind w:firstLine="709"/>
        <w:jc w:val="both"/>
        <w:rPr>
          <w:rFonts w:ascii="Times New Roman" w:hAnsi="Times New Roman" w:cs="Times New Roman"/>
          <w:sz w:val="28"/>
          <w:szCs w:val="28"/>
          <w:lang w:val="ru-RU"/>
        </w:rPr>
      </w:pPr>
      <w:r w:rsidRPr="00DF7605">
        <w:rPr>
          <w:rFonts w:ascii="Times New Roman" w:hAnsi="Times New Roman" w:cs="Times New Roman"/>
          <w:sz w:val="28"/>
          <w:szCs w:val="28"/>
          <w:lang w:val="ru-RU"/>
        </w:rPr>
        <w:t xml:space="preserve">Результаты технико-экономического расчёта показывают, что при расчётной производительности 1 000 т концентрата в месяц переработка титаномагнетитового концентрата характеризуется положительным экономическим эффектом. Полученный уровень рентабельности затрат составляет около </w:t>
      </w:r>
      <w:r w:rsidR="00846900">
        <w:rPr>
          <w:rFonts w:ascii="Times New Roman" w:hAnsi="Times New Roman" w:cs="Times New Roman"/>
          <w:sz w:val="28"/>
          <w:szCs w:val="28"/>
          <w:lang w:val="ru-RU"/>
        </w:rPr>
        <w:t>33</w:t>
      </w:r>
      <w:r w:rsidRPr="00DF7605">
        <w:rPr>
          <w:rFonts w:ascii="Times New Roman" w:hAnsi="Times New Roman" w:cs="Times New Roman"/>
          <w:sz w:val="28"/>
          <w:szCs w:val="28"/>
          <w:lang w:val="ru-RU"/>
        </w:rPr>
        <w:t>,</w:t>
      </w:r>
      <w:r w:rsidR="00846900">
        <w:rPr>
          <w:rFonts w:ascii="Times New Roman" w:hAnsi="Times New Roman" w:cs="Times New Roman"/>
          <w:sz w:val="28"/>
          <w:szCs w:val="28"/>
          <w:lang w:val="ru-RU"/>
        </w:rPr>
        <w:t>0%</w:t>
      </w:r>
      <w:r w:rsidRPr="00DF7605">
        <w:rPr>
          <w:rFonts w:ascii="Times New Roman" w:hAnsi="Times New Roman" w:cs="Times New Roman"/>
          <w:sz w:val="28"/>
          <w:szCs w:val="28"/>
          <w:lang w:val="ru-RU"/>
        </w:rPr>
        <w:t xml:space="preserve"> что свидетельствует об экономической целесообразности реализации процесса в условиях пилотного уровня.</w:t>
      </w:r>
    </w:p>
    <w:p w14:paraId="5C9FC50B" w14:textId="211AB7B9" w:rsidR="00684B9D" w:rsidRDefault="00684B9D" w:rsidP="00E509FA">
      <w:pPr>
        <w:pStyle w:val="a"/>
        <w:numPr>
          <w:ilvl w:val="0"/>
          <w:numId w:val="0"/>
        </w:numPr>
        <w:spacing w:after="0" w:line="240" w:lineRule="auto"/>
        <w:jc w:val="both"/>
        <w:rPr>
          <w:rFonts w:ascii="Times New Roman" w:hAnsi="Times New Roman" w:cs="Times New Roman"/>
          <w:sz w:val="28"/>
          <w:szCs w:val="28"/>
          <w:lang w:val="ru-RU"/>
        </w:rPr>
      </w:pPr>
    </w:p>
    <w:p w14:paraId="32D540AF" w14:textId="6B5EDEB6" w:rsidR="007679B3" w:rsidRPr="002561C1" w:rsidRDefault="007679B3" w:rsidP="007679B3">
      <w:pPr>
        <w:pStyle w:val="a"/>
        <w:numPr>
          <w:ilvl w:val="0"/>
          <w:numId w:val="0"/>
        </w:numPr>
        <w:spacing w:after="0" w:line="240" w:lineRule="auto"/>
        <w:ind w:left="709"/>
        <w:jc w:val="both"/>
        <w:rPr>
          <w:rFonts w:ascii="Times New Roman" w:hAnsi="Times New Roman" w:cs="Times New Roman"/>
          <w:b/>
          <w:bCs/>
          <w:sz w:val="28"/>
          <w:szCs w:val="28"/>
          <w:lang w:val="ru-RU"/>
        </w:rPr>
      </w:pPr>
      <w:r w:rsidRPr="002561C1">
        <w:rPr>
          <w:rFonts w:ascii="Times New Roman" w:hAnsi="Times New Roman" w:cs="Times New Roman"/>
          <w:b/>
          <w:bCs/>
          <w:sz w:val="28"/>
          <w:szCs w:val="28"/>
          <w:lang w:val="ru-RU"/>
        </w:rPr>
        <w:t>Выводы по разделу 4</w:t>
      </w:r>
      <w:r w:rsidR="002561C1" w:rsidRPr="002561C1">
        <w:rPr>
          <w:rFonts w:ascii="Times New Roman" w:hAnsi="Times New Roman" w:cs="Times New Roman"/>
          <w:b/>
          <w:bCs/>
          <w:sz w:val="28"/>
          <w:szCs w:val="28"/>
          <w:lang w:val="ru-RU"/>
        </w:rPr>
        <w:t>:</w:t>
      </w:r>
    </w:p>
    <w:p w14:paraId="3A1F41BB" w14:textId="77777777" w:rsidR="007679B3" w:rsidRPr="007679B3" w:rsidRDefault="007679B3" w:rsidP="007679B3">
      <w:pPr>
        <w:pStyle w:val="a"/>
        <w:numPr>
          <w:ilvl w:val="0"/>
          <w:numId w:val="0"/>
        </w:numPr>
        <w:spacing w:after="0" w:line="240" w:lineRule="auto"/>
        <w:ind w:left="360"/>
        <w:jc w:val="both"/>
        <w:rPr>
          <w:rFonts w:ascii="Times New Roman" w:hAnsi="Times New Roman" w:cs="Times New Roman"/>
          <w:sz w:val="28"/>
          <w:szCs w:val="28"/>
          <w:lang w:val="ru-RU"/>
        </w:rPr>
      </w:pPr>
    </w:p>
    <w:p w14:paraId="7F97A5CF" w14:textId="77777777" w:rsidR="007679B3" w:rsidRDefault="007679B3" w:rsidP="007679B3">
      <w:pPr>
        <w:pStyle w:val="a"/>
        <w:numPr>
          <w:ilvl w:val="0"/>
          <w:numId w:val="0"/>
        </w:numPr>
        <w:spacing w:after="0" w:line="240" w:lineRule="auto"/>
        <w:ind w:firstLine="709"/>
        <w:jc w:val="both"/>
        <w:rPr>
          <w:rFonts w:ascii="Times New Roman" w:hAnsi="Times New Roman" w:cs="Times New Roman"/>
          <w:sz w:val="28"/>
          <w:szCs w:val="28"/>
          <w:lang w:val="ru-RU"/>
        </w:rPr>
      </w:pPr>
      <w:r w:rsidRPr="007679B3">
        <w:rPr>
          <w:rFonts w:ascii="Times New Roman" w:hAnsi="Times New Roman" w:cs="Times New Roman"/>
          <w:sz w:val="28"/>
          <w:szCs w:val="28"/>
          <w:lang w:val="ru-RU"/>
        </w:rPr>
        <w:t>Установлено, что повышение температуры низкотемпературного восстановительного обжига с 1000 до 1200 °С способствует увеличению степени металлизации железа и повышению эффективности магнитного разделения продуктов обжига. Наиболее благоприятное сочетание технологических показателей достигается при температуре 1200 °С, при которой извлечение железа в магнитную фракцию составляет 73,35 %, а извлечение диоксида титана в немагнитную фракцию достигает 74,54 %.</w:t>
      </w:r>
    </w:p>
    <w:p w14:paraId="0BA28FF5" w14:textId="77777777" w:rsidR="007679B3" w:rsidRDefault="007679B3" w:rsidP="007679B3">
      <w:pPr>
        <w:pStyle w:val="a"/>
        <w:numPr>
          <w:ilvl w:val="0"/>
          <w:numId w:val="0"/>
        </w:numPr>
        <w:spacing w:after="0" w:line="240" w:lineRule="auto"/>
        <w:ind w:firstLine="709"/>
        <w:jc w:val="both"/>
        <w:rPr>
          <w:rFonts w:ascii="Times New Roman" w:hAnsi="Times New Roman" w:cs="Times New Roman"/>
          <w:sz w:val="28"/>
          <w:szCs w:val="28"/>
          <w:lang w:val="ru-RU"/>
        </w:rPr>
      </w:pPr>
      <w:r w:rsidRPr="007679B3">
        <w:rPr>
          <w:rFonts w:ascii="Times New Roman" w:hAnsi="Times New Roman" w:cs="Times New Roman"/>
          <w:sz w:val="28"/>
          <w:szCs w:val="28"/>
          <w:lang w:val="ru-RU"/>
        </w:rPr>
        <w:t>Показано, что увеличение расхода шубаркульского полукокса приводит к последовательному росту степени металлизации железа и улучшению разделения железо- и титансодержащих фаз. Оптимальный расход восстановителя составляет 20 % от массы концентрата, дальнейшее его увеличение не сопровождается существенным улучшением технологических показателей вследствие достижения предельной степени восстановления железа при заданных температурно-временных условиях.</w:t>
      </w:r>
    </w:p>
    <w:p w14:paraId="6FB9A54D" w14:textId="77777777" w:rsidR="007679B3" w:rsidRDefault="007679B3" w:rsidP="007679B3">
      <w:pPr>
        <w:pStyle w:val="a"/>
        <w:numPr>
          <w:ilvl w:val="0"/>
          <w:numId w:val="0"/>
        </w:numPr>
        <w:spacing w:after="0" w:line="240" w:lineRule="auto"/>
        <w:ind w:firstLine="709"/>
        <w:jc w:val="both"/>
        <w:rPr>
          <w:rFonts w:ascii="Times New Roman" w:hAnsi="Times New Roman" w:cs="Times New Roman"/>
          <w:sz w:val="28"/>
          <w:szCs w:val="28"/>
          <w:lang w:val="ru-RU"/>
        </w:rPr>
      </w:pPr>
      <w:r w:rsidRPr="007679B3">
        <w:rPr>
          <w:rFonts w:ascii="Times New Roman" w:hAnsi="Times New Roman" w:cs="Times New Roman"/>
          <w:sz w:val="28"/>
          <w:szCs w:val="28"/>
          <w:lang w:val="ru-RU"/>
        </w:rPr>
        <w:t>Установлено, что введение отработанного расплава титановых хлораторов оказывает определяющее влияние на селективность восстановительного обжига. Оптимальный расход хлорсодержащей добавки составляет 30 % от массы концентрата, при котором достигается степень металлизации 77,0 %, извлечение железа в магнитную фракцию увеличивается до 86,35 %, а основная часть титана концентрируется в немагнитном продукте. Дальнейшее увеличение расхода ОРТХ не приводит к заметному повышению эффективности процесса.</w:t>
      </w:r>
    </w:p>
    <w:p w14:paraId="3C9C5A2D" w14:textId="77777777" w:rsidR="007679B3" w:rsidRDefault="007679B3" w:rsidP="007679B3">
      <w:pPr>
        <w:pStyle w:val="a"/>
        <w:numPr>
          <w:ilvl w:val="0"/>
          <w:numId w:val="0"/>
        </w:numPr>
        <w:spacing w:after="0" w:line="240" w:lineRule="auto"/>
        <w:ind w:firstLine="709"/>
        <w:jc w:val="both"/>
        <w:rPr>
          <w:rFonts w:ascii="Times New Roman" w:hAnsi="Times New Roman" w:cs="Times New Roman"/>
          <w:sz w:val="28"/>
          <w:szCs w:val="28"/>
          <w:lang w:val="ru-RU"/>
        </w:rPr>
      </w:pPr>
      <w:r w:rsidRPr="007679B3">
        <w:rPr>
          <w:rFonts w:ascii="Times New Roman" w:hAnsi="Times New Roman" w:cs="Times New Roman"/>
          <w:sz w:val="28"/>
          <w:szCs w:val="28"/>
          <w:lang w:val="ru-RU"/>
        </w:rPr>
        <w:lastRenderedPageBreak/>
        <w:t>Выполнено сравнительное исследование эффективности применения ОРТХ и NaCl в качестве хлорсодержащих добавок. Показано, что использование NaCl обеспечивает лишь ограниченное улучшение показателей разделения вследствие преобладания процессов солевого активирования и частичного спекания, тогда как применение ОРТХ способствует селективной металлизации железосодержащих фаз и эффективному перераспределению титана в немагнитный продукт.</w:t>
      </w:r>
    </w:p>
    <w:p w14:paraId="18587B42" w14:textId="77777777" w:rsidR="007679B3" w:rsidRDefault="007679B3" w:rsidP="007679B3">
      <w:pPr>
        <w:pStyle w:val="a"/>
        <w:numPr>
          <w:ilvl w:val="0"/>
          <w:numId w:val="0"/>
        </w:numPr>
        <w:spacing w:after="0" w:line="240" w:lineRule="auto"/>
        <w:ind w:firstLine="709"/>
        <w:jc w:val="both"/>
        <w:rPr>
          <w:rFonts w:ascii="Times New Roman" w:hAnsi="Times New Roman" w:cs="Times New Roman"/>
          <w:sz w:val="28"/>
          <w:szCs w:val="28"/>
          <w:lang w:val="ru-RU"/>
        </w:rPr>
      </w:pPr>
      <w:r w:rsidRPr="007679B3">
        <w:rPr>
          <w:rFonts w:ascii="Times New Roman" w:hAnsi="Times New Roman" w:cs="Times New Roman"/>
          <w:sz w:val="28"/>
          <w:szCs w:val="28"/>
          <w:lang w:val="ru-RU"/>
        </w:rPr>
        <w:t>Установлено, что введение 4 % CaF₂ обеспечивает дополнительную активацию восстановительного обжига и формирование наиболее благоприятных условий для фазового разделения продуктов. При оптимальном расходе CaF₂ содержание железа в магнитной фракции достигает 91,24 %, степень металлизации составляет 88,2 %, содержание TiO₂ снижается до 1,44 %, а извлечение диоксида титана в немагнитную фракцию возрастает до 96,04 %, что свидетельствует о практически полном разделении железо- и титансодержащих фаз.</w:t>
      </w:r>
    </w:p>
    <w:p w14:paraId="4C1D23FD" w14:textId="77777777" w:rsidR="00164DAC" w:rsidRDefault="007679B3" w:rsidP="00164DAC">
      <w:pPr>
        <w:pStyle w:val="a"/>
        <w:numPr>
          <w:ilvl w:val="0"/>
          <w:numId w:val="0"/>
        </w:numPr>
        <w:spacing w:after="0" w:line="240" w:lineRule="auto"/>
        <w:ind w:firstLine="709"/>
        <w:jc w:val="both"/>
        <w:rPr>
          <w:rFonts w:ascii="Times New Roman" w:hAnsi="Times New Roman" w:cs="Times New Roman"/>
          <w:sz w:val="28"/>
          <w:szCs w:val="28"/>
          <w:lang w:val="ru-RU"/>
        </w:rPr>
      </w:pPr>
      <w:r w:rsidRPr="007679B3">
        <w:rPr>
          <w:rFonts w:ascii="Times New Roman" w:hAnsi="Times New Roman" w:cs="Times New Roman"/>
          <w:sz w:val="28"/>
          <w:szCs w:val="28"/>
          <w:lang w:val="ru-RU"/>
        </w:rPr>
        <w:t>Электронно-зондовыми исследованиями подтверждено формирование после восстановительного обжига пространственно обособленных металлических железосодержащих и титансодержащих фаз. Показано, что металлическое железо образует самостоятельные включения, практически не содержащие титана, тогда как титан концентрируется в отдельных оксидных образованиях, что подтверждает эффективность разработанного режима восстановительного обжига и создает предпосылки для последующего получения кондиционных железного и титанового концентратов</w:t>
      </w:r>
      <w:r w:rsidR="00164DAC">
        <w:rPr>
          <w:rFonts w:ascii="Times New Roman" w:hAnsi="Times New Roman" w:cs="Times New Roman"/>
          <w:sz w:val="28"/>
          <w:szCs w:val="28"/>
          <w:lang w:val="ru-RU"/>
        </w:rPr>
        <w:t>.</w:t>
      </w:r>
    </w:p>
    <w:p w14:paraId="2024A433" w14:textId="77777777" w:rsidR="00164DAC" w:rsidRDefault="00164DAC" w:rsidP="00164DAC">
      <w:pPr>
        <w:pStyle w:val="a"/>
        <w:numPr>
          <w:ilvl w:val="0"/>
          <w:numId w:val="0"/>
        </w:numPr>
        <w:spacing w:after="0" w:line="240" w:lineRule="auto"/>
        <w:ind w:firstLine="709"/>
        <w:jc w:val="both"/>
        <w:rPr>
          <w:rFonts w:ascii="Times New Roman" w:hAnsi="Times New Roman" w:cs="Times New Roman"/>
          <w:sz w:val="28"/>
          <w:szCs w:val="28"/>
          <w:lang w:val="ru-RU"/>
        </w:rPr>
      </w:pPr>
      <w:r w:rsidRPr="00164DAC">
        <w:rPr>
          <w:rFonts w:ascii="Times New Roman" w:hAnsi="Times New Roman" w:cs="Times New Roman"/>
          <w:sz w:val="28"/>
          <w:szCs w:val="28"/>
          <w:lang w:val="ru-RU"/>
        </w:rPr>
        <w:t>Результаты укрупненных лабораторных испытаний подтвердили воспроизводимость установленных закономерностей в условиях переработки увеличенных навесок материала. Показано, что применение разработанного режима восстановительного обжига с последующей магнитной сепарацией обеспечивает стабильное получение железного концентрата с высоким содержанием железа и титанового концентрата с повышенным содержанием TiO₂, что подтверждает возможность практической реализации предложенной технологии.</w:t>
      </w:r>
    </w:p>
    <w:p w14:paraId="031C2855" w14:textId="7951D00E" w:rsidR="000800CB" w:rsidRDefault="00164DAC" w:rsidP="0078619F">
      <w:pPr>
        <w:pStyle w:val="a"/>
        <w:numPr>
          <w:ilvl w:val="0"/>
          <w:numId w:val="0"/>
        </w:numPr>
        <w:spacing w:after="0" w:line="240" w:lineRule="auto"/>
        <w:ind w:firstLine="709"/>
        <w:jc w:val="both"/>
        <w:rPr>
          <w:rFonts w:ascii="Times New Roman" w:hAnsi="Times New Roman" w:cs="Times New Roman"/>
          <w:sz w:val="28"/>
          <w:szCs w:val="28"/>
          <w:lang w:val="ru-RU"/>
        </w:rPr>
      </w:pPr>
      <w:r w:rsidRPr="00164DAC">
        <w:rPr>
          <w:rFonts w:ascii="Times New Roman" w:hAnsi="Times New Roman" w:cs="Times New Roman"/>
          <w:sz w:val="28"/>
          <w:szCs w:val="28"/>
          <w:lang w:val="ru-RU"/>
        </w:rPr>
        <w:t>Выполненная технико-экономическая оценка показала, что разработанная технология получения титанового концентрата из высокотитанистых титаномагнетитов является экономически целесообразной. Реализация процесса обеспечивает получение двух товарных продуктов — железного и титанового концентратов — и характеризуется положительными технико-экономическими показателями, что подтверждает перспективность промышленного внедрения разработанной технологии.</w:t>
      </w:r>
    </w:p>
    <w:p w14:paraId="4B371CC5" w14:textId="1C5787E3" w:rsidR="000800CB" w:rsidRDefault="000800CB" w:rsidP="00E509FA">
      <w:pPr>
        <w:pStyle w:val="a"/>
        <w:numPr>
          <w:ilvl w:val="0"/>
          <w:numId w:val="0"/>
        </w:numPr>
        <w:spacing w:after="0" w:line="240" w:lineRule="auto"/>
        <w:jc w:val="both"/>
        <w:rPr>
          <w:rFonts w:ascii="Times New Roman" w:hAnsi="Times New Roman" w:cs="Times New Roman"/>
          <w:sz w:val="28"/>
          <w:szCs w:val="28"/>
          <w:lang w:val="ru-RU"/>
        </w:rPr>
      </w:pPr>
    </w:p>
    <w:p w14:paraId="6504CC88" w14:textId="042758AC" w:rsidR="000800CB" w:rsidRDefault="000800CB" w:rsidP="00E509FA">
      <w:pPr>
        <w:pStyle w:val="a"/>
        <w:numPr>
          <w:ilvl w:val="0"/>
          <w:numId w:val="0"/>
        </w:numPr>
        <w:spacing w:after="0" w:line="240" w:lineRule="auto"/>
        <w:jc w:val="both"/>
        <w:rPr>
          <w:rFonts w:ascii="Times New Roman" w:hAnsi="Times New Roman" w:cs="Times New Roman"/>
          <w:sz w:val="28"/>
          <w:szCs w:val="28"/>
          <w:lang w:val="ru-RU"/>
        </w:rPr>
      </w:pPr>
    </w:p>
    <w:p w14:paraId="74817B19" w14:textId="3DC7CD71" w:rsidR="009C094B" w:rsidRDefault="009C094B">
      <w:pPr>
        <w:rPr>
          <w:rFonts w:ascii="Times New Roman" w:hAnsi="Times New Roman" w:cs="Times New Roman"/>
          <w:sz w:val="28"/>
          <w:szCs w:val="28"/>
          <w:lang w:val="ru-RU"/>
        </w:rPr>
      </w:pPr>
      <w:r>
        <w:rPr>
          <w:rFonts w:ascii="Times New Roman" w:hAnsi="Times New Roman" w:cs="Times New Roman"/>
          <w:sz w:val="28"/>
          <w:szCs w:val="28"/>
          <w:lang w:val="ru-RU"/>
        </w:rPr>
        <w:br w:type="page"/>
      </w:r>
    </w:p>
    <w:p w14:paraId="6A9BBCDB" w14:textId="3C21B41E" w:rsidR="009C094B" w:rsidRPr="009C094B" w:rsidRDefault="009C094B" w:rsidP="009C094B">
      <w:pPr>
        <w:pStyle w:val="1"/>
        <w:spacing w:before="0" w:line="240" w:lineRule="auto"/>
        <w:contextualSpacing/>
        <w:jc w:val="center"/>
        <w:rPr>
          <w:rFonts w:ascii="Times New Roman" w:hAnsi="Times New Roman" w:cs="Times New Roman"/>
          <w:color w:val="auto"/>
          <w:lang w:val="ru-RU"/>
        </w:rPr>
      </w:pPr>
      <w:bookmarkStart w:id="155" w:name="_Toc233323742"/>
      <w:r>
        <w:rPr>
          <w:rFonts w:ascii="Times New Roman" w:hAnsi="Times New Roman" w:cs="Times New Roman"/>
          <w:color w:val="auto"/>
          <w:lang w:val="ru-RU"/>
        </w:rPr>
        <w:lastRenderedPageBreak/>
        <w:t>ЗАКЛЮЧЕНИЕ</w:t>
      </w:r>
      <w:bookmarkEnd w:id="155"/>
    </w:p>
    <w:p w14:paraId="6584DF42" w14:textId="77777777" w:rsidR="00467E0D" w:rsidRPr="00467E0D" w:rsidRDefault="00467E0D" w:rsidP="00467E0D">
      <w:pPr>
        <w:spacing w:after="0" w:line="240" w:lineRule="auto"/>
        <w:jc w:val="center"/>
        <w:rPr>
          <w:rFonts w:ascii="Times New Roman" w:hAnsi="Times New Roman" w:cs="Times New Roman"/>
          <w:b/>
          <w:sz w:val="28"/>
          <w:szCs w:val="28"/>
          <w:lang w:val="ru-RU"/>
        </w:rPr>
      </w:pPr>
    </w:p>
    <w:p w14:paraId="1A32273A" w14:textId="77777777" w:rsidR="00504F30" w:rsidRPr="00467E0D" w:rsidRDefault="00504F30" w:rsidP="00504F30">
      <w:pPr>
        <w:spacing w:after="0" w:line="240" w:lineRule="auto"/>
        <w:ind w:firstLine="709"/>
        <w:jc w:val="both"/>
        <w:rPr>
          <w:rFonts w:ascii="Times New Roman" w:hAnsi="Times New Roman" w:cs="Times New Roman"/>
          <w:b/>
          <w:sz w:val="28"/>
          <w:szCs w:val="28"/>
          <w:lang w:val="ru-RU"/>
        </w:rPr>
      </w:pPr>
      <w:r w:rsidRPr="00467E0D">
        <w:rPr>
          <w:rFonts w:ascii="Times New Roman" w:hAnsi="Times New Roman" w:cs="Times New Roman"/>
          <w:b/>
          <w:sz w:val="28"/>
          <w:szCs w:val="28"/>
          <w:lang w:val="ru-RU"/>
        </w:rPr>
        <w:t>Краткие выводы по результатам диссертационных исследований</w:t>
      </w:r>
    </w:p>
    <w:p w14:paraId="5C83C6BE" w14:textId="3C5816F2" w:rsidR="00216580" w:rsidRPr="00216580" w:rsidRDefault="00216580" w:rsidP="00504F30">
      <w:pPr>
        <w:spacing w:after="0" w:line="240" w:lineRule="auto"/>
        <w:ind w:firstLine="709"/>
        <w:jc w:val="both"/>
        <w:rPr>
          <w:rFonts w:ascii="Times New Roman" w:hAnsi="Times New Roman" w:cs="Times New Roman"/>
          <w:sz w:val="28"/>
          <w:szCs w:val="28"/>
          <w:lang w:val="ru-RU"/>
        </w:rPr>
      </w:pPr>
      <w:r w:rsidRPr="00216580">
        <w:rPr>
          <w:rFonts w:ascii="Times New Roman" w:hAnsi="Times New Roman" w:cs="Times New Roman"/>
          <w:sz w:val="28"/>
          <w:szCs w:val="28"/>
          <w:lang w:val="ru-RU"/>
        </w:rPr>
        <w:t>В диссертационной работе решена актуальная научно-техническая задача, направленная на разработку и научное обоснование технологических решений по переработке высокотитанистых титаномагнетитов, характеризующихся сложным минералого-химическим составом, высокой степенью фазовой взаимосвязанности железа и титана и ограниченной применимостью традиционных металлургических и обогатительных схем.</w:t>
      </w:r>
    </w:p>
    <w:p w14:paraId="42EA057B" w14:textId="77777777" w:rsidR="00216580" w:rsidRPr="00216580" w:rsidRDefault="00216580" w:rsidP="00504F30">
      <w:pPr>
        <w:spacing w:after="0" w:line="240" w:lineRule="auto"/>
        <w:ind w:firstLine="709"/>
        <w:jc w:val="both"/>
        <w:rPr>
          <w:rFonts w:ascii="Times New Roman" w:hAnsi="Times New Roman" w:cs="Times New Roman"/>
          <w:sz w:val="28"/>
          <w:szCs w:val="28"/>
          <w:lang w:val="ru-RU"/>
        </w:rPr>
      </w:pPr>
      <w:r w:rsidRPr="00216580">
        <w:rPr>
          <w:rFonts w:ascii="Times New Roman" w:hAnsi="Times New Roman" w:cs="Times New Roman"/>
          <w:sz w:val="28"/>
          <w:szCs w:val="28"/>
          <w:lang w:val="ru-RU"/>
        </w:rPr>
        <w:t>Анализ современного состояния переработки титаномагнетитового сырья показал, что существующие промышленные технологии не обеспечивают достаточной технологической гибкости и комплексности использования данного вида сырья. Основные ограничения связаны с невозможностью эффективного разделения железо- и титансодержащих фаз без предварительного изменения их фазового и физического состояния, а также с высокими энергетическими затратами и образованием трудно перерабатываемых продуктов при использовании высокотемпературных пирометаллургических процессов. В этой связи актуальной является разработка технологий, ориентированных на целенаправленное управление фазовыми превращениями в титаномагнетитах при пониженных температурах с последующим использованием методов физического разделения.</w:t>
      </w:r>
    </w:p>
    <w:p w14:paraId="26438858" w14:textId="77777777" w:rsidR="00216580" w:rsidRPr="00216580" w:rsidRDefault="00216580" w:rsidP="00504F30">
      <w:pPr>
        <w:spacing w:after="0" w:line="240" w:lineRule="auto"/>
        <w:ind w:firstLine="709"/>
        <w:jc w:val="both"/>
        <w:rPr>
          <w:rFonts w:ascii="Times New Roman" w:hAnsi="Times New Roman" w:cs="Times New Roman"/>
          <w:sz w:val="28"/>
          <w:szCs w:val="28"/>
          <w:lang w:val="ru-RU"/>
        </w:rPr>
      </w:pPr>
      <w:r w:rsidRPr="00216580">
        <w:rPr>
          <w:rFonts w:ascii="Times New Roman" w:hAnsi="Times New Roman" w:cs="Times New Roman"/>
          <w:sz w:val="28"/>
          <w:szCs w:val="28"/>
          <w:lang w:val="ru-RU"/>
        </w:rPr>
        <w:t>В ходе выполненных исследований обоснована концепция переработки высокотитанистых титаномагнетитов, основанная на предварительном восстановительном обжиге с последующей магнитной сепарацией продуктов обжига. Показано, что восстановительный обжиг является ключевым этапом технологической схемы, определяющим эффективность последующих операций разделения и переработки. Управляемое восстановительное воздействие позволяет перевести железо из оксидного состояния в металлическую форму при сохранении титана преимущественно в оксидной фазе, что принципиально изменяет магнитные свойства материала и создаёт предпосылки для селективного разделения компонентов.</w:t>
      </w:r>
    </w:p>
    <w:p w14:paraId="2AC77907" w14:textId="73720E40" w:rsidR="00216580" w:rsidRDefault="00216580" w:rsidP="00504F30">
      <w:pPr>
        <w:spacing w:after="0" w:line="240" w:lineRule="auto"/>
        <w:ind w:firstLine="709"/>
        <w:jc w:val="both"/>
        <w:rPr>
          <w:rFonts w:ascii="Times New Roman" w:hAnsi="Times New Roman" w:cs="Times New Roman"/>
          <w:sz w:val="28"/>
          <w:szCs w:val="28"/>
          <w:lang w:val="ru-RU"/>
        </w:rPr>
      </w:pPr>
      <w:r w:rsidRPr="00216580">
        <w:rPr>
          <w:rFonts w:ascii="Times New Roman" w:hAnsi="Times New Roman" w:cs="Times New Roman"/>
          <w:sz w:val="28"/>
          <w:szCs w:val="28"/>
          <w:lang w:val="ru-RU"/>
        </w:rPr>
        <w:t>Установлено, что применение низкотемпературного восстановительного обжига в интервале температур 1000–1200 °C обеспечивает формирование укрупнённой металлической железосодержащей фазы при минимальном вовлечении титана в восстановленные соединения. Это позволяет существенно снизить температурный уровень процесса по сравнению с традиционными высокотемпературными схемами и уменьшить удельные энергетические затраты. Показано, что использование водородсодержащего газа в сочетании с твёрдым углеродистым восстановителем интенсифицирует восстановительные процессы и способствует ускорению перехода железа в металлическое состояние в условиях слабоокислительной атмосферы.</w:t>
      </w:r>
    </w:p>
    <w:p w14:paraId="1C4B694F" w14:textId="77777777" w:rsidR="00216580" w:rsidRPr="00216580" w:rsidRDefault="00216580" w:rsidP="00504F30">
      <w:pPr>
        <w:spacing w:after="0" w:line="240" w:lineRule="auto"/>
        <w:ind w:firstLine="709"/>
        <w:jc w:val="both"/>
        <w:rPr>
          <w:rFonts w:ascii="Times New Roman" w:hAnsi="Times New Roman" w:cs="Times New Roman"/>
          <w:sz w:val="28"/>
          <w:szCs w:val="28"/>
          <w:lang w:val="ru-RU"/>
        </w:rPr>
      </w:pPr>
      <w:r w:rsidRPr="00216580">
        <w:rPr>
          <w:rFonts w:ascii="Times New Roman" w:hAnsi="Times New Roman" w:cs="Times New Roman"/>
          <w:sz w:val="28"/>
          <w:szCs w:val="28"/>
          <w:lang w:val="ru-RU"/>
        </w:rPr>
        <w:lastRenderedPageBreak/>
        <w:t>На основе термодинамического анализа и экспериментальных исследований установлены закономерности хлоридно-восстановительного механизма разрушения титаномагнетитовой решётки. Показано, что первичная деструкция соединений железа в структуре FeTiO₃ осуществляется через образование промежуточных хлоридных соединений железа, термодинамически устойчивых в рассматриваемом температурном интервале. Последующее восстановление данных соединений до металлического железа протекает при участии водорода и оксида углерода, выполняющих каталитическую функцию в процессе селективного восстановления железа.</w:t>
      </w:r>
    </w:p>
    <w:p w14:paraId="1F6425DC" w14:textId="77777777" w:rsidR="000660DD" w:rsidRDefault="000660DD" w:rsidP="00504F30">
      <w:pPr>
        <w:spacing w:after="0" w:line="240" w:lineRule="auto"/>
        <w:ind w:firstLine="709"/>
        <w:jc w:val="both"/>
        <w:rPr>
          <w:rFonts w:ascii="Times New Roman" w:hAnsi="Times New Roman" w:cs="Times New Roman"/>
          <w:sz w:val="28"/>
          <w:szCs w:val="28"/>
          <w:lang w:val="ru-RU"/>
        </w:rPr>
      </w:pPr>
      <w:r w:rsidRPr="000660DD">
        <w:rPr>
          <w:rFonts w:ascii="Times New Roman" w:hAnsi="Times New Roman" w:cs="Times New Roman"/>
          <w:sz w:val="28"/>
          <w:szCs w:val="28"/>
          <w:lang w:val="ru-RU"/>
        </w:rPr>
        <w:t>Установлено, что использование отработанных расплавов титановых хлораторов (ОРТХ) в составе восстановительной шихты способствует снижению кажущейся энергии активации процесса восстановительного обжига с 69 до 24 кДж/моль, что свидетельствует о реализации термодинамически более выгодного механизма восстановления, включающего образование промежуточных хлоридных соединений железа. Это обеспечивает интенсификацию восстановительных процессов за счет активации разрушения кристаллической структуры титаномагнетита, снижения энергетического барьера восстановления и повышения селективности перехода железа в металлическое состояние при сохранении титана преимущественно в оксидной фазе. Использование ОРТХ в качестве активирующей добавки обеспечивает вовлечение отходов титаномагниевого производства в технологический процесс, повышая ресурсную и экологическую эффективность переработки высокотитанистого титаномагнетитового сырья.</w:t>
      </w:r>
    </w:p>
    <w:p w14:paraId="5447EB18" w14:textId="19B71317" w:rsidR="00216580" w:rsidRPr="00216580" w:rsidRDefault="00216580" w:rsidP="00504F30">
      <w:pPr>
        <w:spacing w:after="0" w:line="240" w:lineRule="auto"/>
        <w:ind w:firstLine="709"/>
        <w:jc w:val="both"/>
        <w:rPr>
          <w:rFonts w:ascii="Times New Roman" w:hAnsi="Times New Roman" w:cs="Times New Roman"/>
          <w:sz w:val="28"/>
          <w:szCs w:val="28"/>
          <w:lang w:val="ru-RU"/>
        </w:rPr>
      </w:pPr>
      <w:r w:rsidRPr="00216580">
        <w:rPr>
          <w:rFonts w:ascii="Times New Roman" w:hAnsi="Times New Roman" w:cs="Times New Roman"/>
          <w:sz w:val="28"/>
          <w:szCs w:val="28"/>
          <w:lang w:val="ru-RU"/>
        </w:rPr>
        <w:t>Экспериментально подтверждено, что в разработанных условиях восстановительного обжига восстановление титана до металлического состояния является энергетически невыгодным, вследствие чего титан концентрируется в составе сложных оксидных и силикатных фаз шлака. Это обстоятельство является принципиально важным с точки зрения последующей переработки, так как формирует сырьевую базу для получения титанового концентрата, пригодного для дальнейшей химико-металлургической переработки, включая процессы хлорирования и ферросплавного разложения.</w:t>
      </w:r>
    </w:p>
    <w:p w14:paraId="7BA7C4FD" w14:textId="306BE86B" w:rsidR="00216580" w:rsidRPr="00216580" w:rsidRDefault="00216580" w:rsidP="00504F30">
      <w:pPr>
        <w:spacing w:after="0" w:line="240" w:lineRule="auto"/>
        <w:ind w:firstLine="709"/>
        <w:jc w:val="both"/>
        <w:rPr>
          <w:rFonts w:ascii="Times New Roman" w:hAnsi="Times New Roman" w:cs="Times New Roman"/>
          <w:sz w:val="28"/>
          <w:szCs w:val="28"/>
          <w:lang w:val="ru-RU"/>
        </w:rPr>
      </w:pPr>
      <w:r w:rsidRPr="00216580">
        <w:rPr>
          <w:rFonts w:ascii="Times New Roman" w:hAnsi="Times New Roman" w:cs="Times New Roman"/>
          <w:sz w:val="28"/>
          <w:szCs w:val="28"/>
          <w:lang w:val="ru-RU"/>
        </w:rPr>
        <w:t>Показано, что достижение высокой степени восстановления железа и формирование укрупнённой металлической фазы создают благоприятные условия для эффективного разделения продуктов обжига. В результате последующих операций обогащения обеспечивается снижение потерь металла и упрощение технологической схемы переработки. Таким образом, восстановительный обжиг и магнитная сепарация рассматриваются как взаимосвязанные и взаимодополняющие этапы единой технологической цепочки.</w:t>
      </w:r>
    </w:p>
    <w:p w14:paraId="37B6875B" w14:textId="287811CD" w:rsidR="00216580" w:rsidRPr="00216580" w:rsidRDefault="00216580" w:rsidP="00504F30">
      <w:pPr>
        <w:spacing w:after="0" w:line="240" w:lineRule="auto"/>
        <w:ind w:firstLine="709"/>
        <w:jc w:val="both"/>
        <w:rPr>
          <w:rFonts w:ascii="Times New Roman" w:hAnsi="Times New Roman" w:cs="Times New Roman"/>
          <w:sz w:val="28"/>
          <w:szCs w:val="28"/>
          <w:lang w:val="ru-RU"/>
        </w:rPr>
      </w:pPr>
      <w:r w:rsidRPr="00D82B9B">
        <w:rPr>
          <w:rFonts w:ascii="Times New Roman" w:hAnsi="Times New Roman" w:cs="Times New Roman"/>
          <w:b/>
          <w:bCs/>
          <w:sz w:val="28"/>
          <w:szCs w:val="28"/>
          <w:lang w:val="ru-RU"/>
        </w:rPr>
        <w:t>Практическая значимость</w:t>
      </w:r>
      <w:r w:rsidRPr="00216580">
        <w:rPr>
          <w:rFonts w:ascii="Times New Roman" w:hAnsi="Times New Roman" w:cs="Times New Roman"/>
          <w:sz w:val="28"/>
          <w:szCs w:val="28"/>
          <w:lang w:val="ru-RU"/>
        </w:rPr>
        <w:t xml:space="preserve"> выполненной работы заключается в возможности использования разработанных технологических решений при </w:t>
      </w:r>
      <w:r w:rsidRPr="00216580">
        <w:rPr>
          <w:rFonts w:ascii="Times New Roman" w:hAnsi="Times New Roman" w:cs="Times New Roman"/>
          <w:sz w:val="28"/>
          <w:szCs w:val="28"/>
          <w:lang w:val="ru-RU"/>
        </w:rPr>
        <w:lastRenderedPageBreak/>
        <w:t>переработке труднообогатимых высокотитанистых титаномагнетитовых руд. Предложенная технология может быть адаптирована к переработке сырья различного генезиса и состава, а также интегрирована в существующие схемы обогащения и металлургической переработки. Использование оптимальных дозировок</w:t>
      </w:r>
      <w:r w:rsidR="007A1BC7">
        <w:rPr>
          <w:rFonts w:ascii="Times New Roman" w:hAnsi="Times New Roman" w:cs="Times New Roman"/>
          <w:sz w:val="28"/>
          <w:szCs w:val="28"/>
          <w:lang w:val="ru-RU"/>
        </w:rPr>
        <w:t xml:space="preserve"> ОРТХ,</w:t>
      </w:r>
      <w:r w:rsidRPr="00216580">
        <w:rPr>
          <w:rFonts w:ascii="Times New Roman" w:hAnsi="Times New Roman" w:cs="Times New Roman"/>
          <w:sz w:val="28"/>
          <w:szCs w:val="28"/>
          <w:lang w:val="ru-RU"/>
        </w:rPr>
        <w:t xml:space="preserve"> фторида кальция и углеродистого восстановителя позволяет интенсифицировать процесс восстановления железа, снизить температурный порог процесса и повысить ресурсную и экологическую эффективность переработки.</w:t>
      </w:r>
    </w:p>
    <w:p w14:paraId="02725903" w14:textId="77777777" w:rsidR="00504F30" w:rsidRPr="00467E0D" w:rsidRDefault="00504F30" w:rsidP="00504F30">
      <w:pPr>
        <w:spacing w:after="0" w:line="240" w:lineRule="auto"/>
        <w:ind w:firstLine="709"/>
        <w:rPr>
          <w:rFonts w:ascii="Times New Roman" w:hAnsi="Times New Roman" w:cs="Times New Roman"/>
          <w:b/>
          <w:sz w:val="28"/>
          <w:szCs w:val="28"/>
          <w:lang w:val="ru-RU"/>
        </w:rPr>
      </w:pPr>
      <w:r w:rsidRPr="00467E0D">
        <w:rPr>
          <w:rFonts w:ascii="Times New Roman" w:hAnsi="Times New Roman" w:cs="Times New Roman"/>
          <w:b/>
          <w:sz w:val="28"/>
          <w:szCs w:val="28"/>
          <w:lang w:val="ru-RU"/>
        </w:rPr>
        <w:t>Оценка полноты решений поставленных задач</w:t>
      </w:r>
    </w:p>
    <w:p w14:paraId="77CD6BAD" w14:textId="77777777" w:rsidR="00504F30" w:rsidRPr="00467E0D" w:rsidRDefault="00504F30" w:rsidP="00504F30">
      <w:pPr>
        <w:spacing w:after="0" w:line="240" w:lineRule="auto"/>
        <w:ind w:firstLine="709"/>
        <w:jc w:val="both"/>
        <w:rPr>
          <w:rFonts w:ascii="Times New Roman" w:hAnsi="Times New Roman" w:cs="Times New Roman"/>
          <w:sz w:val="28"/>
          <w:szCs w:val="28"/>
          <w:lang w:val="ru-RU"/>
        </w:rPr>
      </w:pPr>
      <w:r w:rsidRPr="00467E0D">
        <w:rPr>
          <w:rFonts w:ascii="Times New Roman" w:hAnsi="Times New Roman" w:cs="Times New Roman"/>
          <w:sz w:val="28"/>
          <w:szCs w:val="28"/>
          <w:lang w:val="ru-RU"/>
        </w:rPr>
        <w:t>Результаты диссертационной работы показали, что все задачи, поставленные в работе выполнены:</w:t>
      </w:r>
    </w:p>
    <w:p w14:paraId="1EA8D6C5" w14:textId="52053096" w:rsidR="00504F30" w:rsidRPr="00467E0D" w:rsidRDefault="00504F30" w:rsidP="00504F30">
      <w:pPr>
        <w:spacing w:after="0" w:line="240" w:lineRule="auto"/>
        <w:ind w:firstLine="709"/>
        <w:jc w:val="both"/>
        <w:rPr>
          <w:rFonts w:ascii="Times New Roman" w:hAnsi="Times New Roman" w:cs="Times New Roman"/>
          <w:sz w:val="28"/>
          <w:szCs w:val="28"/>
          <w:lang w:val="ru-RU"/>
        </w:rPr>
      </w:pPr>
      <w:r w:rsidRPr="00467E0D">
        <w:rPr>
          <w:rFonts w:ascii="Times New Roman" w:hAnsi="Times New Roman" w:cs="Times New Roman"/>
          <w:sz w:val="28"/>
          <w:szCs w:val="28"/>
          <w:lang w:val="ru-RU"/>
        </w:rPr>
        <w:t>В результате научно-исследовательской работы полностью решены поставленные задачи</w:t>
      </w:r>
      <w:r w:rsidR="00132E81">
        <w:rPr>
          <w:rFonts w:ascii="Times New Roman" w:hAnsi="Times New Roman" w:cs="Times New Roman"/>
          <w:sz w:val="28"/>
          <w:szCs w:val="28"/>
          <w:lang w:val="ru-RU"/>
        </w:rPr>
        <w:t xml:space="preserve"> и </w:t>
      </w:r>
      <w:r w:rsidRPr="00467E0D">
        <w:rPr>
          <w:rFonts w:ascii="Times New Roman" w:hAnsi="Times New Roman" w:cs="Times New Roman"/>
          <w:sz w:val="28"/>
          <w:szCs w:val="28"/>
          <w:lang w:val="ru-RU"/>
        </w:rPr>
        <w:t xml:space="preserve">разработана технология получения </w:t>
      </w:r>
      <w:r>
        <w:rPr>
          <w:rFonts w:ascii="Times New Roman" w:hAnsi="Times New Roman" w:cs="Times New Roman"/>
          <w:sz w:val="28"/>
          <w:szCs w:val="28"/>
          <w:lang w:val="ru-RU"/>
        </w:rPr>
        <w:t>титансодержаще</w:t>
      </w:r>
      <w:r w:rsidR="006441DE">
        <w:rPr>
          <w:rFonts w:ascii="Times New Roman" w:hAnsi="Times New Roman" w:cs="Times New Roman"/>
          <w:sz w:val="28"/>
          <w:szCs w:val="28"/>
          <w:lang w:val="ru-RU"/>
        </w:rPr>
        <w:t>го концентрата</w:t>
      </w:r>
      <w:r>
        <w:rPr>
          <w:rFonts w:ascii="Times New Roman" w:hAnsi="Times New Roman" w:cs="Times New Roman"/>
          <w:sz w:val="28"/>
          <w:szCs w:val="28"/>
          <w:lang w:val="ru-RU"/>
        </w:rPr>
        <w:t xml:space="preserve"> </w:t>
      </w:r>
      <w:r w:rsidRPr="00467E0D">
        <w:rPr>
          <w:rFonts w:ascii="Times New Roman" w:hAnsi="Times New Roman" w:cs="Times New Roman"/>
          <w:sz w:val="28"/>
          <w:szCs w:val="28"/>
          <w:lang w:val="ru-RU"/>
        </w:rPr>
        <w:t xml:space="preserve">из </w:t>
      </w:r>
      <w:r w:rsidR="006441DE" w:rsidRPr="00216580">
        <w:rPr>
          <w:rFonts w:ascii="Times New Roman" w:hAnsi="Times New Roman" w:cs="Times New Roman"/>
          <w:sz w:val="28"/>
          <w:szCs w:val="28"/>
          <w:lang w:val="ru-RU"/>
        </w:rPr>
        <w:t>высокотитанистых титаномагнетитов</w:t>
      </w:r>
      <w:r w:rsidR="006441DE">
        <w:rPr>
          <w:rFonts w:ascii="Times New Roman" w:hAnsi="Times New Roman" w:cs="Times New Roman"/>
          <w:sz w:val="28"/>
          <w:szCs w:val="28"/>
          <w:lang w:val="ru-RU"/>
        </w:rPr>
        <w:t>.</w:t>
      </w:r>
    </w:p>
    <w:p w14:paraId="4E4404FA" w14:textId="77777777" w:rsidR="00504F30" w:rsidRPr="00467E0D" w:rsidRDefault="00504F30" w:rsidP="00504F30">
      <w:pPr>
        <w:spacing w:after="0" w:line="240" w:lineRule="auto"/>
        <w:ind w:firstLine="709"/>
        <w:jc w:val="both"/>
        <w:rPr>
          <w:rFonts w:ascii="Times New Roman" w:hAnsi="Times New Roman" w:cs="Times New Roman"/>
          <w:b/>
          <w:sz w:val="28"/>
          <w:szCs w:val="28"/>
          <w:lang w:val="ru-RU"/>
        </w:rPr>
      </w:pPr>
      <w:r w:rsidRPr="00467E0D">
        <w:rPr>
          <w:rFonts w:ascii="Times New Roman" w:hAnsi="Times New Roman" w:cs="Times New Roman"/>
          <w:b/>
          <w:sz w:val="28"/>
          <w:szCs w:val="28"/>
          <w:lang w:val="ru-RU"/>
        </w:rPr>
        <w:t>Рекомендации и исходные данные по конкретному использованию результатов</w:t>
      </w:r>
    </w:p>
    <w:p w14:paraId="3093BDCA" w14:textId="77777777" w:rsidR="00E771AE" w:rsidRPr="00216580" w:rsidRDefault="00E771AE" w:rsidP="00E771AE">
      <w:pPr>
        <w:spacing w:after="0" w:line="240" w:lineRule="auto"/>
        <w:ind w:firstLine="709"/>
        <w:jc w:val="both"/>
        <w:rPr>
          <w:rFonts w:ascii="Times New Roman" w:hAnsi="Times New Roman" w:cs="Times New Roman"/>
          <w:sz w:val="28"/>
          <w:szCs w:val="28"/>
          <w:lang w:val="ru-RU"/>
        </w:rPr>
      </w:pPr>
      <w:r w:rsidRPr="00216580">
        <w:rPr>
          <w:rFonts w:ascii="Times New Roman" w:hAnsi="Times New Roman" w:cs="Times New Roman"/>
          <w:sz w:val="28"/>
          <w:szCs w:val="28"/>
          <w:lang w:val="ru-RU"/>
        </w:rPr>
        <w:t>Результаты термодинамических и экспериментальных исследований могут быть использованы при проектировании и оптимизации технологий переработки других типов комплексных оксидных руд, содержащих железо и трудноизвлекаемые примеси. Полученные научно-технические решения целесообразно рекомендовать для опытно-промышленных испытаний и последующего внедрения на предприятиях чёрной и цветной металлургии, специализирующихся на переработке титаномагнетитового сырья и комплексных железосодержащих руд.</w:t>
      </w:r>
    </w:p>
    <w:p w14:paraId="7EE9E3E4" w14:textId="77777777" w:rsidR="00504F30" w:rsidRPr="00467E0D" w:rsidRDefault="00504F30" w:rsidP="00504F30">
      <w:pPr>
        <w:pStyle w:val="af"/>
        <w:tabs>
          <w:tab w:val="left" w:pos="567"/>
          <w:tab w:val="left" w:pos="851"/>
        </w:tabs>
        <w:spacing w:after="0" w:line="240" w:lineRule="auto"/>
        <w:ind w:left="0" w:firstLine="709"/>
        <w:jc w:val="both"/>
        <w:rPr>
          <w:rFonts w:ascii="Times New Roman" w:hAnsi="Times New Roman" w:cs="Times New Roman"/>
          <w:b/>
          <w:sz w:val="28"/>
          <w:szCs w:val="28"/>
          <w:lang w:val="ru-RU"/>
        </w:rPr>
      </w:pPr>
      <w:r w:rsidRPr="00467E0D">
        <w:rPr>
          <w:rFonts w:ascii="Times New Roman" w:hAnsi="Times New Roman" w:cs="Times New Roman"/>
          <w:b/>
          <w:sz w:val="28"/>
          <w:szCs w:val="28"/>
          <w:lang w:val="ru-RU"/>
        </w:rPr>
        <w:t>Оценка экономической эффективности технологии</w:t>
      </w:r>
    </w:p>
    <w:p w14:paraId="6DD8B0F0" w14:textId="7A88C8B4" w:rsidR="00504F30" w:rsidRPr="00467E0D" w:rsidRDefault="00504F30" w:rsidP="00504F30">
      <w:pPr>
        <w:spacing w:after="0" w:line="240" w:lineRule="auto"/>
        <w:ind w:firstLine="709"/>
        <w:jc w:val="both"/>
        <w:rPr>
          <w:rFonts w:ascii="Times New Roman" w:hAnsi="Times New Roman" w:cs="Times New Roman"/>
          <w:sz w:val="28"/>
          <w:szCs w:val="28"/>
          <w:lang w:val="ru-RU"/>
        </w:rPr>
      </w:pPr>
      <w:r w:rsidRPr="00467E0D">
        <w:rPr>
          <w:rFonts w:ascii="Times New Roman" w:hAnsi="Times New Roman" w:cs="Times New Roman"/>
          <w:sz w:val="28"/>
          <w:szCs w:val="28"/>
          <w:lang w:val="ru-RU"/>
        </w:rPr>
        <w:t xml:space="preserve">Выполнен </w:t>
      </w:r>
      <w:r w:rsidR="00B42F9D">
        <w:rPr>
          <w:rFonts w:ascii="Times New Roman" w:hAnsi="Times New Roman" w:cs="Times New Roman"/>
          <w:sz w:val="28"/>
          <w:szCs w:val="28"/>
          <w:lang w:val="ru-RU"/>
        </w:rPr>
        <w:t>ориентировочный</w:t>
      </w:r>
      <w:r w:rsidRPr="00467E0D">
        <w:rPr>
          <w:rFonts w:ascii="Times New Roman" w:hAnsi="Times New Roman" w:cs="Times New Roman"/>
          <w:sz w:val="28"/>
          <w:szCs w:val="28"/>
          <w:lang w:val="ru-RU"/>
        </w:rPr>
        <w:t xml:space="preserve"> технико-экономический расчет эффективности </w:t>
      </w:r>
      <w:r w:rsidR="00A87F12">
        <w:rPr>
          <w:rFonts w:ascii="Times New Roman" w:hAnsi="Times New Roman" w:cs="Times New Roman"/>
          <w:sz w:val="28"/>
          <w:szCs w:val="28"/>
          <w:lang w:val="ru-RU"/>
        </w:rPr>
        <w:t xml:space="preserve">разработанной </w:t>
      </w:r>
      <w:r w:rsidRPr="00467E0D">
        <w:rPr>
          <w:rFonts w:ascii="Times New Roman" w:hAnsi="Times New Roman" w:cs="Times New Roman"/>
          <w:sz w:val="28"/>
          <w:szCs w:val="28"/>
          <w:lang w:val="ru-RU"/>
        </w:rPr>
        <w:t xml:space="preserve">технологии, который показал, что </w:t>
      </w:r>
      <w:r w:rsidR="00A87F12">
        <w:rPr>
          <w:rFonts w:ascii="Times New Roman" w:hAnsi="Times New Roman" w:cs="Times New Roman"/>
          <w:sz w:val="28"/>
          <w:szCs w:val="28"/>
          <w:lang w:val="ru-RU"/>
        </w:rPr>
        <w:t xml:space="preserve">при переработке 1000 тонн титаномагнетитового концентрата в опытных условиях, рентабельность проекта </w:t>
      </w:r>
      <w:r w:rsidRPr="00467E0D">
        <w:rPr>
          <w:rFonts w:ascii="Times New Roman" w:hAnsi="Times New Roman" w:cs="Times New Roman"/>
          <w:sz w:val="28"/>
          <w:szCs w:val="28"/>
          <w:lang w:val="ru-RU"/>
        </w:rPr>
        <w:t xml:space="preserve">составит </w:t>
      </w:r>
      <w:r w:rsidR="00A87F12">
        <w:rPr>
          <w:rFonts w:ascii="Times New Roman" w:hAnsi="Times New Roman" w:cs="Times New Roman"/>
          <w:sz w:val="28"/>
          <w:szCs w:val="28"/>
          <w:lang w:val="ru-RU"/>
        </w:rPr>
        <w:t>33%</w:t>
      </w:r>
      <w:r w:rsidRPr="00467E0D">
        <w:rPr>
          <w:rFonts w:ascii="Times New Roman" w:hAnsi="Times New Roman" w:cs="Times New Roman"/>
          <w:sz w:val="28"/>
          <w:szCs w:val="28"/>
          <w:lang w:val="ru-RU"/>
        </w:rPr>
        <w:t xml:space="preserve">. </w:t>
      </w:r>
    </w:p>
    <w:p w14:paraId="2D08E4FE" w14:textId="77777777" w:rsidR="00504F30" w:rsidRPr="00467E0D" w:rsidRDefault="00504F30" w:rsidP="00504F30">
      <w:pPr>
        <w:spacing w:after="0" w:line="240" w:lineRule="auto"/>
        <w:ind w:firstLine="709"/>
        <w:jc w:val="both"/>
        <w:rPr>
          <w:rFonts w:ascii="Times New Roman" w:hAnsi="Times New Roman" w:cs="Times New Roman"/>
          <w:b/>
          <w:sz w:val="28"/>
          <w:szCs w:val="28"/>
          <w:lang w:val="ru-RU"/>
        </w:rPr>
      </w:pPr>
      <w:r w:rsidRPr="00467E0D">
        <w:rPr>
          <w:rFonts w:ascii="Times New Roman" w:hAnsi="Times New Roman" w:cs="Times New Roman"/>
          <w:b/>
          <w:sz w:val="28"/>
          <w:szCs w:val="28"/>
          <w:lang w:val="ru-RU"/>
        </w:rPr>
        <w:t>Оценка научного уровня выполненной работы в сравнении с лучшими достижениями в данной области</w:t>
      </w:r>
    </w:p>
    <w:p w14:paraId="61D93617" w14:textId="6CE2CBD0" w:rsidR="00E771AE" w:rsidRDefault="009F487F" w:rsidP="00E771AE">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В</w:t>
      </w:r>
      <w:r w:rsidR="00E771AE" w:rsidRPr="00216580">
        <w:rPr>
          <w:rFonts w:ascii="Times New Roman" w:hAnsi="Times New Roman" w:cs="Times New Roman"/>
          <w:sz w:val="28"/>
          <w:szCs w:val="28"/>
          <w:lang w:val="ru-RU"/>
        </w:rPr>
        <w:t>ыполненная диссертационная работа расширяет научные представления о механизмах восстановительных процессов в титаномагнетитовых системах и вносит вклад в развитие технологий комплексной переработки минерального сырья, ориентированных на снижение энергетических затрат, повышение селективности разделения и рациональное использование природных ресурсов</w:t>
      </w:r>
      <w:r w:rsidR="00E771AE">
        <w:rPr>
          <w:rFonts w:ascii="Times New Roman" w:hAnsi="Times New Roman" w:cs="Times New Roman"/>
          <w:sz w:val="28"/>
          <w:szCs w:val="28"/>
          <w:lang w:val="ru-RU"/>
        </w:rPr>
        <w:t xml:space="preserve">, что </w:t>
      </w:r>
      <w:r w:rsidR="00E771AE" w:rsidRPr="00467E0D">
        <w:rPr>
          <w:rFonts w:ascii="Times New Roman" w:hAnsi="Times New Roman" w:cs="Times New Roman"/>
          <w:sz w:val="28"/>
          <w:szCs w:val="28"/>
          <w:lang w:val="ru-RU"/>
        </w:rPr>
        <w:t>подтверждено публикацией соответствующих научных трудов автора</w:t>
      </w:r>
      <w:r w:rsidR="00E771AE">
        <w:rPr>
          <w:rFonts w:ascii="Times New Roman" w:hAnsi="Times New Roman" w:cs="Times New Roman"/>
          <w:sz w:val="28"/>
          <w:szCs w:val="28"/>
          <w:lang w:val="ru-RU"/>
        </w:rPr>
        <w:t xml:space="preserve"> в </w:t>
      </w:r>
      <w:r w:rsidR="00E771AE">
        <w:rPr>
          <w:rFonts w:ascii="Times New Roman" w:eastAsia="Times New Roman" w:hAnsi="Times New Roman" w:cs="Times New Roman"/>
          <w:sz w:val="28"/>
          <w:szCs w:val="28"/>
          <w:lang w:val="ru-RU"/>
        </w:rPr>
        <w:t>международных рецензируемых научных журналах.</w:t>
      </w:r>
    </w:p>
    <w:p w14:paraId="4542F58D" w14:textId="17E25B67" w:rsidR="009C094B" w:rsidRDefault="009C094B" w:rsidP="00504F30">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br w:type="page"/>
      </w:r>
    </w:p>
    <w:p w14:paraId="687BFFA2" w14:textId="5A51321A" w:rsidR="00486787" w:rsidRPr="00B84253" w:rsidRDefault="00486787" w:rsidP="00486787">
      <w:pPr>
        <w:pStyle w:val="1"/>
        <w:spacing w:before="0" w:line="240" w:lineRule="auto"/>
        <w:contextualSpacing/>
        <w:jc w:val="center"/>
        <w:rPr>
          <w:rFonts w:ascii="Times New Roman" w:hAnsi="Times New Roman" w:cs="Times New Roman"/>
          <w:color w:val="auto"/>
          <w:lang w:val="ru-RU"/>
        </w:rPr>
      </w:pPr>
      <w:bookmarkStart w:id="156" w:name="_Toc120018462"/>
      <w:bookmarkStart w:id="157" w:name="_Toc120021324"/>
      <w:bookmarkStart w:id="158" w:name="_Toc127819551"/>
      <w:bookmarkStart w:id="159" w:name="_Toc128477634"/>
      <w:bookmarkStart w:id="160" w:name="_Toc130979890"/>
      <w:bookmarkStart w:id="161" w:name="_Toc132978063"/>
      <w:bookmarkStart w:id="162" w:name="_Toc168494911"/>
      <w:bookmarkStart w:id="163" w:name="_Toc168561122"/>
      <w:bookmarkStart w:id="164" w:name="_Toc209613797"/>
      <w:bookmarkStart w:id="165" w:name="_Toc233323743"/>
      <w:r w:rsidRPr="00B84253">
        <w:rPr>
          <w:rFonts w:ascii="Times New Roman" w:hAnsi="Times New Roman" w:cs="Times New Roman"/>
          <w:color w:val="auto"/>
          <w:lang w:val="ru-RU"/>
        </w:rPr>
        <w:lastRenderedPageBreak/>
        <w:t>СПИСОК ИСПОЛЬЗОВАНН</w:t>
      </w:r>
      <w:r w:rsidR="005972C5">
        <w:rPr>
          <w:rFonts w:ascii="Times New Roman" w:hAnsi="Times New Roman" w:cs="Times New Roman"/>
          <w:color w:val="auto"/>
          <w:lang w:val="ru-RU"/>
        </w:rPr>
        <w:t>ЫХ</w:t>
      </w:r>
      <w:r w:rsidRPr="00B84253">
        <w:rPr>
          <w:rFonts w:ascii="Times New Roman" w:hAnsi="Times New Roman" w:cs="Times New Roman"/>
          <w:color w:val="auto"/>
          <w:lang w:val="ru-RU"/>
        </w:rPr>
        <w:t xml:space="preserve"> </w:t>
      </w:r>
      <w:bookmarkEnd w:id="156"/>
      <w:bookmarkEnd w:id="157"/>
      <w:bookmarkEnd w:id="158"/>
      <w:bookmarkEnd w:id="159"/>
      <w:bookmarkEnd w:id="160"/>
      <w:bookmarkEnd w:id="161"/>
      <w:bookmarkEnd w:id="162"/>
      <w:bookmarkEnd w:id="163"/>
      <w:bookmarkEnd w:id="164"/>
      <w:r w:rsidR="005972C5">
        <w:rPr>
          <w:rFonts w:ascii="Times New Roman" w:hAnsi="Times New Roman" w:cs="Times New Roman"/>
          <w:color w:val="auto"/>
          <w:lang w:val="ru-RU"/>
        </w:rPr>
        <w:t>ИСТОЧНИКОВ</w:t>
      </w:r>
      <w:bookmarkEnd w:id="165"/>
    </w:p>
    <w:p w14:paraId="780AEB53" w14:textId="77777777" w:rsidR="00486787" w:rsidRPr="00B84253" w:rsidRDefault="00486787" w:rsidP="00486787">
      <w:pPr>
        <w:tabs>
          <w:tab w:val="left" w:pos="993"/>
        </w:tabs>
        <w:autoSpaceDE w:val="0"/>
        <w:autoSpaceDN w:val="0"/>
        <w:adjustRightInd w:val="0"/>
        <w:spacing w:after="0" w:line="240" w:lineRule="auto"/>
        <w:contextualSpacing/>
        <w:jc w:val="both"/>
        <w:rPr>
          <w:rFonts w:ascii="Times New Roman" w:eastAsia="Times New Roman" w:hAnsi="Times New Roman" w:cs="Times New Roman"/>
          <w:color w:val="000000"/>
          <w:sz w:val="24"/>
          <w:szCs w:val="24"/>
          <w:lang w:val="ru-RU" w:eastAsia="ru-RU"/>
        </w:rPr>
      </w:pPr>
    </w:p>
    <w:p w14:paraId="55F2CA8F" w14:textId="77777777" w:rsidR="00486787" w:rsidRPr="004475C1"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2B3DEE">
        <w:rPr>
          <w:rFonts w:ascii="Times New Roman" w:hAnsi="Times New Roman" w:cs="Times New Roman"/>
          <w:sz w:val="28"/>
          <w:szCs w:val="28"/>
          <w:lang w:val="fr-FR"/>
        </w:rPr>
        <w:t xml:space="preserve">Najafizadeh </w:t>
      </w:r>
      <w:r w:rsidRPr="004475C1">
        <w:rPr>
          <w:rFonts w:ascii="Times New Roman" w:hAnsi="Times New Roman" w:cs="Times New Roman"/>
          <w:sz w:val="28"/>
          <w:szCs w:val="28"/>
        </w:rPr>
        <w:t>М</w:t>
      </w:r>
      <w:r w:rsidRPr="002B3DEE">
        <w:rPr>
          <w:rFonts w:ascii="Times New Roman" w:hAnsi="Times New Roman" w:cs="Times New Roman"/>
          <w:sz w:val="28"/>
          <w:szCs w:val="28"/>
          <w:lang w:val="fr-FR"/>
        </w:rPr>
        <w:t xml:space="preserve">., Yazdi S., Bozorg M. et al. </w:t>
      </w:r>
      <w:r w:rsidRPr="004475C1">
        <w:rPr>
          <w:rFonts w:ascii="Times New Roman" w:hAnsi="Times New Roman" w:cs="Times New Roman"/>
          <w:sz w:val="28"/>
          <w:szCs w:val="28"/>
        </w:rPr>
        <w:t xml:space="preserve">Classification and applications of titanium and its alloys: A review // </w:t>
      </w:r>
      <w:r w:rsidRPr="004475C1">
        <w:rPr>
          <w:rFonts w:ascii="Times New Roman" w:hAnsi="Times New Roman" w:cs="Times New Roman"/>
          <w:i/>
          <w:iCs/>
          <w:sz w:val="28"/>
          <w:szCs w:val="28"/>
        </w:rPr>
        <w:t>J. Alloys Compd. Commun.</w:t>
      </w:r>
      <w:r w:rsidRPr="004475C1">
        <w:rPr>
          <w:rFonts w:ascii="Times New Roman" w:hAnsi="Times New Roman" w:cs="Times New Roman"/>
          <w:sz w:val="28"/>
          <w:szCs w:val="28"/>
        </w:rPr>
        <w:t>. 2024. Vol. 100019. DOI: 10.1016/j.jacomc.2024.100019</w:t>
      </w:r>
    </w:p>
    <w:p w14:paraId="5E51B015" w14:textId="77777777" w:rsidR="00486787" w:rsidRPr="00403D83" w:rsidRDefault="00486787">
      <w:pPr>
        <w:pStyle w:val="a"/>
        <w:numPr>
          <w:ilvl w:val="0"/>
          <w:numId w:val="9"/>
        </w:numPr>
        <w:spacing w:after="0" w:line="240" w:lineRule="auto"/>
        <w:ind w:left="0" w:firstLine="709"/>
        <w:jc w:val="both"/>
        <w:rPr>
          <w:rFonts w:ascii="Times New Roman" w:hAnsi="Times New Roman" w:cs="Times New Roman"/>
          <w:i/>
          <w:iCs/>
          <w:sz w:val="36"/>
          <w:szCs w:val="36"/>
        </w:rPr>
      </w:pPr>
      <w:r w:rsidRPr="00403D83">
        <w:rPr>
          <w:rStyle w:val="af9"/>
          <w:rFonts w:ascii="Times New Roman" w:hAnsi="Times New Roman" w:cs="Times New Roman"/>
          <w:sz w:val="28"/>
          <w:szCs w:val="28"/>
        </w:rPr>
        <w:t>Titanium Dioxide (TiO₂) and Its Applications</w:t>
      </w:r>
      <w:r w:rsidRPr="00403D83">
        <w:rPr>
          <w:rFonts w:ascii="Times New Roman" w:hAnsi="Times New Roman" w:cs="Times New Roman"/>
          <w:i/>
          <w:iCs/>
          <w:sz w:val="28"/>
          <w:szCs w:val="28"/>
        </w:rPr>
        <w:t xml:space="preserve"> / </w:t>
      </w:r>
      <w:r w:rsidRPr="00403D83">
        <w:rPr>
          <w:rFonts w:ascii="Times New Roman" w:hAnsi="Times New Roman" w:cs="Times New Roman"/>
          <w:sz w:val="28"/>
          <w:szCs w:val="28"/>
        </w:rPr>
        <w:t>eds. F. Parrino, L. Palmisano. — Amsterdam: Elsevier, 2020. — (Metal Oxides Series). — 730 p. — ISBN 978-0-12-819960-2.</w:t>
      </w:r>
    </w:p>
    <w:p w14:paraId="7EDCF130" w14:textId="77777777" w:rsidR="00486787" w:rsidRPr="00403D83"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A040B3">
        <w:rPr>
          <w:rFonts w:ascii="Times New Roman" w:hAnsi="Times New Roman" w:cs="Times New Roman"/>
          <w:sz w:val="28"/>
          <w:szCs w:val="28"/>
          <w:lang w:val="ru-RU"/>
        </w:rPr>
        <w:t>Жанабаев</w:t>
      </w:r>
      <w:r w:rsidRPr="00403D83">
        <w:rPr>
          <w:rFonts w:ascii="Times New Roman" w:hAnsi="Times New Roman" w:cs="Times New Roman"/>
          <w:sz w:val="28"/>
          <w:szCs w:val="28"/>
          <w:lang w:val="ru-RU"/>
        </w:rPr>
        <w:t xml:space="preserve"> </w:t>
      </w:r>
      <w:r w:rsidRPr="00A040B3">
        <w:rPr>
          <w:rFonts w:ascii="Times New Roman" w:hAnsi="Times New Roman" w:cs="Times New Roman"/>
          <w:sz w:val="28"/>
          <w:szCs w:val="28"/>
          <w:lang w:val="ru-RU"/>
        </w:rPr>
        <w:t>Ж</w:t>
      </w:r>
      <w:r w:rsidRPr="00403D83">
        <w:rPr>
          <w:rFonts w:ascii="Times New Roman" w:hAnsi="Times New Roman" w:cs="Times New Roman"/>
          <w:sz w:val="28"/>
          <w:szCs w:val="28"/>
          <w:lang w:val="ru-RU"/>
        </w:rPr>
        <w:t>.</w:t>
      </w:r>
      <w:r w:rsidRPr="00A040B3">
        <w:rPr>
          <w:rFonts w:ascii="Times New Roman" w:hAnsi="Times New Roman" w:cs="Times New Roman"/>
          <w:sz w:val="28"/>
          <w:szCs w:val="28"/>
          <w:lang w:val="ru-RU"/>
        </w:rPr>
        <w:t>Ж</w:t>
      </w:r>
      <w:r w:rsidRPr="00403D83">
        <w:rPr>
          <w:rFonts w:ascii="Times New Roman" w:hAnsi="Times New Roman" w:cs="Times New Roman"/>
          <w:sz w:val="28"/>
          <w:szCs w:val="28"/>
          <w:lang w:val="ru-RU"/>
        </w:rPr>
        <w:t xml:space="preserve">. </w:t>
      </w:r>
      <w:r w:rsidRPr="00A040B3">
        <w:rPr>
          <w:rFonts w:ascii="Times New Roman" w:hAnsi="Times New Roman" w:cs="Times New Roman"/>
          <w:sz w:val="28"/>
          <w:szCs w:val="28"/>
          <w:lang w:val="ru-RU"/>
        </w:rPr>
        <w:t>Технология</w:t>
      </w:r>
      <w:r w:rsidRPr="00403D83">
        <w:rPr>
          <w:rFonts w:ascii="Times New Roman" w:hAnsi="Times New Roman" w:cs="Times New Roman"/>
          <w:sz w:val="28"/>
          <w:szCs w:val="28"/>
          <w:lang w:val="ru-RU"/>
        </w:rPr>
        <w:t xml:space="preserve"> </w:t>
      </w:r>
      <w:r w:rsidRPr="00A040B3">
        <w:rPr>
          <w:rFonts w:ascii="Times New Roman" w:hAnsi="Times New Roman" w:cs="Times New Roman"/>
          <w:sz w:val="28"/>
          <w:szCs w:val="28"/>
          <w:lang w:val="ru-RU"/>
        </w:rPr>
        <w:t>титана</w:t>
      </w:r>
      <w:r w:rsidRPr="00403D83">
        <w:rPr>
          <w:rFonts w:ascii="Times New Roman" w:hAnsi="Times New Roman" w:cs="Times New Roman"/>
          <w:sz w:val="28"/>
          <w:szCs w:val="28"/>
          <w:lang w:val="ru-RU"/>
        </w:rPr>
        <w:t xml:space="preserve"> </w:t>
      </w:r>
      <w:r w:rsidRPr="00A040B3">
        <w:rPr>
          <w:rFonts w:ascii="Times New Roman" w:hAnsi="Times New Roman" w:cs="Times New Roman"/>
          <w:sz w:val="28"/>
          <w:szCs w:val="28"/>
          <w:lang w:val="ru-RU"/>
        </w:rPr>
        <w:t>и</w:t>
      </w:r>
      <w:r w:rsidRPr="00403D83">
        <w:rPr>
          <w:rFonts w:ascii="Times New Roman" w:hAnsi="Times New Roman" w:cs="Times New Roman"/>
          <w:sz w:val="28"/>
          <w:szCs w:val="28"/>
          <w:lang w:val="ru-RU"/>
        </w:rPr>
        <w:t xml:space="preserve"> </w:t>
      </w:r>
      <w:r w:rsidRPr="00A040B3">
        <w:rPr>
          <w:rFonts w:ascii="Times New Roman" w:hAnsi="Times New Roman" w:cs="Times New Roman"/>
          <w:sz w:val="28"/>
          <w:szCs w:val="28"/>
          <w:lang w:val="ru-RU"/>
        </w:rPr>
        <w:t>его</w:t>
      </w:r>
      <w:r w:rsidRPr="00403D83">
        <w:rPr>
          <w:rFonts w:ascii="Times New Roman" w:hAnsi="Times New Roman" w:cs="Times New Roman"/>
          <w:sz w:val="28"/>
          <w:szCs w:val="28"/>
          <w:lang w:val="ru-RU"/>
        </w:rPr>
        <w:t xml:space="preserve"> </w:t>
      </w:r>
      <w:r w:rsidRPr="00A040B3">
        <w:rPr>
          <w:rFonts w:ascii="Times New Roman" w:hAnsi="Times New Roman" w:cs="Times New Roman"/>
          <w:sz w:val="28"/>
          <w:szCs w:val="28"/>
          <w:lang w:val="ru-RU"/>
        </w:rPr>
        <w:t>соединений</w:t>
      </w:r>
      <w:r w:rsidRPr="00403D83">
        <w:rPr>
          <w:rFonts w:ascii="Times New Roman" w:hAnsi="Times New Roman" w:cs="Times New Roman"/>
          <w:sz w:val="28"/>
          <w:szCs w:val="28"/>
          <w:lang w:val="ru-RU"/>
        </w:rPr>
        <w:t xml:space="preserve">: </w:t>
      </w:r>
      <w:r w:rsidRPr="00A040B3">
        <w:rPr>
          <w:rFonts w:ascii="Times New Roman" w:hAnsi="Times New Roman" w:cs="Times New Roman"/>
          <w:sz w:val="28"/>
          <w:szCs w:val="28"/>
          <w:lang w:val="ru-RU"/>
        </w:rPr>
        <w:t>учебное</w:t>
      </w:r>
      <w:r w:rsidRPr="00403D83">
        <w:rPr>
          <w:rFonts w:ascii="Times New Roman" w:hAnsi="Times New Roman" w:cs="Times New Roman"/>
          <w:sz w:val="28"/>
          <w:szCs w:val="28"/>
          <w:lang w:val="ru-RU"/>
        </w:rPr>
        <w:t xml:space="preserve"> </w:t>
      </w:r>
      <w:r w:rsidRPr="00A040B3">
        <w:rPr>
          <w:rFonts w:ascii="Times New Roman" w:hAnsi="Times New Roman" w:cs="Times New Roman"/>
          <w:sz w:val="28"/>
          <w:szCs w:val="28"/>
          <w:lang w:val="ru-RU"/>
        </w:rPr>
        <w:t>пособие</w:t>
      </w:r>
      <w:r w:rsidRPr="00403D83">
        <w:rPr>
          <w:rFonts w:ascii="Times New Roman" w:hAnsi="Times New Roman" w:cs="Times New Roman"/>
          <w:sz w:val="28"/>
          <w:szCs w:val="28"/>
          <w:lang w:val="ru-RU"/>
        </w:rPr>
        <w:t xml:space="preserve">. – </w:t>
      </w:r>
      <w:r w:rsidRPr="00A040B3">
        <w:rPr>
          <w:rFonts w:ascii="Times New Roman" w:hAnsi="Times New Roman" w:cs="Times New Roman"/>
          <w:sz w:val="28"/>
          <w:szCs w:val="28"/>
          <w:lang w:val="ru-RU"/>
        </w:rPr>
        <w:t>Караганда</w:t>
      </w:r>
      <w:r w:rsidRPr="00403D83">
        <w:rPr>
          <w:rFonts w:ascii="Times New Roman" w:hAnsi="Times New Roman" w:cs="Times New Roman"/>
          <w:sz w:val="28"/>
          <w:szCs w:val="28"/>
          <w:lang w:val="ru-RU"/>
        </w:rPr>
        <w:t xml:space="preserve">: </w:t>
      </w:r>
      <w:r w:rsidRPr="00A040B3">
        <w:rPr>
          <w:rFonts w:ascii="Times New Roman" w:hAnsi="Times New Roman" w:cs="Times New Roman"/>
          <w:sz w:val="28"/>
          <w:szCs w:val="28"/>
          <w:lang w:val="ru-RU"/>
        </w:rPr>
        <w:t>КарГТУ</w:t>
      </w:r>
      <w:r w:rsidRPr="00403D83">
        <w:rPr>
          <w:rFonts w:ascii="Times New Roman" w:hAnsi="Times New Roman" w:cs="Times New Roman"/>
          <w:sz w:val="28"/>
          <w:szCs w:val="28"/>
          <w:lang w:val="ru-RU"/>
        </w:rPr>
        <w:t xml:space="preserve">, 2021. – 192 </w:t>
      </w:r>
      <w:r w:rsidRPr="00A040B3">
        <w:rPr>
          <w:rFonts w:ascii="Times New Roman" w:hAnsi="Times New Roman" w:cs="Times New Roman"/>
          <w:sz w:val="28"/>
          <w:szCs w:val="28"/>
          <w:lang w:val="ru-RU"/>
        </w:rPr>
        <w:t>с</w:t>
      </w:r>
      <w:r w:rsidRPr="00403D83">
        <w:rPr>
          <w:rFonts w:ascii="Times New Roman" w:hAnsi="Times New Roman" w:cs="Times New Roman"/>
          <w:sz w:val="28"/>
          <w:szCs w:val="28"/>
          <w:lang w:val="ru-RU"/>
        </w:rPr>
        <w:t>.</w:t>
      </w:r>
    </w:p>
    <w:p w14:paraId="7D1DBD4A" w14:textId="77777777" w:rsidR="00486787" w:rsidRPr="00912BE8"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912BE8">
        <w:rPr>
          <w:rFonts w:ascii="Times New Roman" w:hAnsi="Times New Roman" w:cs="Times New Roman"/>
          <w:sz w:val="28"/>
          <w:szCs w:val="28"/>
        </w:rPr>
        <w:t>Fang Z.Z., Froes F.H., Zhang Y. Extractive Metallurgy of Titanium. – Amsterdam: Elsevier, 2019.</w:t>
      </w:r>
    </w:p>
    <w:p w14:paraId="78F3ADA6" w14:textId="77777777" w:rsidR="00486787"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912BE8">
        <w:rPr>
          <w:rFonts w:ascii="Times New Roman" w:hAnsi="Times New Roman" w:cs="Times New Roman"/>
          <w:sz w:val="28"/>
          <w:szCs w:val="28"/>
          <w:lang w:val="ru-RU"/>
        </w:rPr>
        <w:t>Оспанов Е.Т., Мырзахметов Б.М. и др. Металлургия и технология титана. – Алматы: КазНТУ, 2020. – 356 с.</w:t>
      </w:r>
    </w:p>
    <w:p w14:paraId="3759BD8E" w14:textId="77777777" w:rsidR="00486787" w:rsidRPr="00C36E88"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912BE8">
        <w:rPr>
          <w:rFonts w:ascii="Times New Roman" w:hAnsi="Times New Roman" w:cs="Times New Roman"/>
          <w:sz w:val="28"/>
          <w:szCs w:val="28"/>
        </w:rPr>
        <w:t xml:space="preserve">Lee K., Mazare A., Schmuki P. One-Dimensional Titanium Dioxide Nanomaterials: Nanotubes // Chem. </w:t>
      </w:r>
      <w:r w:rsidRPr="00C36E88">
        <w:rPr>
          <w:rFonts w:ascii="Times New Roman" w:hAnsi="Times New Roman" w:cs="Times New Roman"/>
          <w:sz w:val="28"/>
          <w:szCs w:val="28"/>
        </w:rPr>
        <w:t>Rev. – 2016. – Vol. 114.</w:t>
      </w:r>
    </w:p>
    <w:p w14:paraId="08C9BAFE" w14:textId="77777777" w:rsidR="00486787"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912BE8">
        <w:rPr>
          <w:rFonts w:ascii="Times New Roman" w:hAnsi="Times New Roman" w:cs="Times New Roman"/>
          <w:sz w:val="28"/>
          <w:szCs w:val="28"/>
          <w:lang w:val="ru-RU"/>
        </w:rPr>
        <w:t>Чепрасов В. И., Беляев А. Г. Вторичные ресурсы металлургии: состав, методы переработки, перспективы использования // Вестник промышленной экологии. – 2023. – №1. – С. 44–51.</w:t>
      </w:r>
    </w:p>
    <w:p w14:paraId="3E1763E9" w14:textId="77777777" w:rsidR="00486787" w:rsidRPr="00BE2578"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BE2578">
        <w:rPr>
          <w:rFonts w:ascii="Times New Roman" w:hAnsi="Times New Roman" w:cs="Times New Roman"/>
          <w:sz w:val="28"/>
          <w:szCs w:val="28"/>
        </w:rPr>
        <w:t>The Business Research Company. Titanium Market Global Report 2024.</w:t>
      </w:r>
    </w:p>
    <w:p w14:paraId="2260BFFB" w14:textId="77777777" w:rsidR="00486787" w:rsidRPr="00651631"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651631">
        <w:rPr>
          <w:rFonts w:ascii="Times New Roman" w:hAnsi="Times New Roman" w:cs="Times New Roman"/>
          <w:sz w:val="28"/>
          <w:szCs w:val="28"/>
        </w:rPr>
        <w:t>MarketsandMarkets. Titanium Market by Type, Application, and Region – Forecast to 2030.</w:t>
      </w:r>
    </w:p>
    <w:p w14:paraId="74B1CDF5" w14:textId="77777777" w:rsidR="00486787" w:rsidRPr="00F74B8E"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F74B8E">
        <w:rPr>
          <w:rFonts w:ascii="Times New Roman" w:hAnsi="Times New Roman" w:cs="Times New Roman"/>
          <w:sz w:val="28"/>
          <w:szCs w:val="28"/>
        </w:rPr>
        <w:t xml:space="preserve">USGS Mineral Commodity Summaries. Titanium and Titanium Dioxide. </w:t>
      </w:r>
      <w:r w:rsidRPr="00F74B8E">
        <w:rPr>
          <w:rFonts w:ascii="Times New Roman" w:hAnsi="Times New Roman" w:cs="Times New Roman"/>
          <w:sz w:val="28"/>
          <w:szCs w:val="28"/>
          <w:lang w:val="ru-RU"/>
        </w:rPr>
        <w:t>2025.</w:t>
      </w:r>
    </w:p>
    <w:p w14:paraId="64371EAC" w14:textId="77777777" w:rsidR="00486787" w:rsidRPr="00BE2578"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BE2578">
        <w:rPr>
          <w:rFonts w:ascii="Times New Roman" w:hAnsi="Times New Roman" w:cs="Times New Roman"/>
          <w:sz w:val="28"/>
          <w:szCs w:val="28"/>
          <w:lang w:val="ru-RU"/>
        </w:rPr>
        <w:t>АО «Усть-Каменогорский титаномагниевый комбинат». Годовой отчёт за 2023 год. – Алматы: Казахстанская фондовая биржа (</w:t>
      </w:r>
      <w:r w:rsidRPr="0039214C">
        <w:rPr>
          <w:rFonts w:ascii="Times New Roman" w:hAnsi="Times New Roman" w:cs="Times New Roman"/>
          <w:sz w:val="28"/>
          <w:szCs w:val="28"/>
        </w:rPr>
        <w:t>KASE</w:t>
      </w:r>
      <w:r w:rsidRPr="00BE2578">
        <w:rPr>
          <w:rFonts w:ascii="Times New Roman" w:hAnsi="Times New Roman" w:cs="Times New Roman"/>
          <w:sz w:val="28"/>
          <w:szCs w:val="28"/>
          <w:lang w:val="ru-RU"/>
        </w:rPr>
        <w:t>), 2024. – 84 с.</w:t>
      </w:r>
    </w:p>
    <w:p w14:paraId="31A09144" w14:textId="66881FF4" w:rsidR="00486787" w:rsidRPr="000F2D1A" w:rsidRDefault="00C26D6B">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lang w:val="ru-RU"/>
        </w:rPr>
        <w:t xml:space="preserve">Отходы титановых сплавов как возможная сырьевая база порошковой металлургии титана / [Г. А. Колобов, Д. В. Прутцков, А. И. Щербина и др.] // Титан-2010 в СНГ : </w:t>
      </w:r>
      <w:r w:rsidRPr="000F2D1A">
        <w:rPr>
          <w:rFonts w:ascii="Times New Roman" w:hAnsi="Times New Roman" w:cs="Times New Roman"/>
          <w:sz w:val="28"/>
          <w:szCs w:val="28"/>
        </w:rPr>
        <w:t>c</w:t>
      </w:r>
      <w:r w:rsidRPr="000F2D1A">
        <w:rPr>
          <w:rFonts w:ascii="Times New Roman" w:hAnsi="Times New Roman" w:cs="Times New Roman"/>
          <w:sz w:val="28"/>
          <w:szCs w:val="28"/>
          <w:lang w:val="ru-RU"/>
        </w:rPr>
        <w:t>б. тр. междунар. конф., г. Екатеринбург. – К. : ИМФ НАНУ, 2010. – С. 79–84.</w:t>
      </w:r>
    </w:p>
    <w:p w14:paraId="77F19CF1"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Maldybayev G., Korabayev A., Sharipov R. et al. Processing of titanium-containing ores: A comprehensive review // Heliyon. – 2024. – Vol. 10. – e24966.</w:t>
      </w:r>
    </w:p>
    <w:p w14:paraId="0B1EAF15"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lang w:val="fr-FR"/>
        </w:rPr>
        <w:t xml:space="preserve">Xue T., Wang L., Qi T. et al. </w:t>
      </w:r>
      <w:r w:rsidRPr="000F2D1A">
        <w:rPr>
          <w:rFonts w:ascii="Times New Roman" w:hAnsi="Times New Roman" w:cs="Times New Roman"/>
          <w:sz w:val="28"/>
          <w:szCs w:val="28"/>
        </w:rPr>
        <w:t>Processing and utilization of electric furnace titanium slag: A review // Crystals. – 2022. – Vol. 12. – 958.</w:t>
      </w:r>
    </w:p>
    <w:p w14:paraId="332F70E7"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lang w:val="ru-RU"/>
        </w:rPr>
        <w:t>Юдович Я. Э.</w:t>
      </w:r>
      <w:r w:rsidRPr="000F2D1A">
        <w:rPr>
          <w:rFonts w:ascii="Times New Roman" w:hAnsi="Times New Roman" w:cs="Times New Roman"/>
          <w:sz w:val="28"/>
          <w:szCs w:val="28"/>
        </w:rPr>
        <w:t> </w:t>
      </w:r>
      <w:r w:rsidRPr="000F2D1A">
        <w:rPr>
          <w:rFonts w:ascii="Times New Roman" w:hAnsi="Times New Roman" w:cs="Times New Roman"/>
          <w:sz w:val="28"/>
          <w:szCs w:val="28"/>
          <w:lang w:val="ru-RU"/>
        </w:rPr>
        <w:t>Геохимия титана [монография] / Юдович Я.Э., Кетрис М.П., Рыбина Н.В.; Федеральное государственное бюджетное учреждение науки Институт геологии Коми научного центра Уральского отделения Российской академии наук. — Сыктывкар : Геопринт, ИГ Коми НЦ УрО РАН, 2018. — 431 с.</w:t>
      </w:r>
    </w:p>
    <w:p w14:paraId="3E0B1134"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lang w:val="ru-RU"/>
        </w:rPr>
        <w:lastRenderedPageBreak/>
        <w:t>Александров С. М., Тронева М. А. «Геохимия титана и формы его нахождения в метасоматитах скарновых месторождений» — Геохимия, 2003, № 1, с. 25–42.</w:t>
      </w:r>
    </w:p>
    <w:p w14:paraId="499FD613"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 xml:space="preserve">Nguyen T.H., Lee M.S. Recovery of TiO₂ from ilmenite ores by direct leaching // Mineral Processing and Extractive Metallurgy Reviews. – 2018. – Vol. 40. – P. 231–247. </w:t>
      </w:r>
    </w:p>
    <w:p w14:paraId="13E47D1C"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lang w:val="ru-RU"/>
        </w:rPr>
        <w:t>РезниченкоВ.А., Шабалин Л.И. Титаномагнетиты, месторождения, металлургия, химическая технология. – М.: Наука, 1986 г. – 297 с.</w:t>
      </w:r>
    </w:p>
    <w:p w14:paraId="3FA0455B"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lang w:val="ru-RU"/>
        </w:rPr>
        <w:t xml:space="preserve">Металлургия титана: учеб.пособие / В. А. Лебедев, Д. А. Рогожников – Екатеринбург: Издательство УМЦ УПИ, 2015. – 194 </w:t>
      </w:r>
      <w:r w:rsidRPr="000F2D1A">
        <w:rPr>
          <w:rFonts w:ascii="Times New Roman" w:hAnsi="Times New Roman" w:cs="Times New Roman"/>
          <w:sz w:val="28"/>
          <w:szCs w:val="28"/>
        </w:rPr>
        <w:t>c</w:t>
      </w:r>
      <w:r w:rsidRPr="000F2D1A">
        <w:rPr>
          <w:rFonts w:ascii="Times New Roman" w:hAnsi="Times New Roman" w:cs="Times New Roman"/>
          <w:sz w:val="28"/>
          <w:szCs w:val="28"/>
          <w:lang w:val="ru-RU"/>
        </w:rPr>
        <w:t>.</w:t>
      </w:r>
    </w:p>
    <w:p w14:paraId="02919804"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 xml:space="preserve">Chakhmouradian A. R., Zaitsev A. N. Rare earth mineralization in igneous rocks: sources and processes // </w:t>
      </w:r>
      <w:r w:rsidRPr="000F2D1A">
        <w:rPr>
          <w:rFonts w:ascii="Times New Roman" w:hAnsi="Times New Roman" w:cs="Times New Roman"/>
          <w:i/>
          <w:iCs/>
          <w:sz w:val="28"/>
          <w:szCs w:val="28"/>
        </w:rPr>
        <w:t>Elements</w:t>
      </w:r>
      <w:r w:rsidRPr="000F2D1A">
        <w:rPr>
          <w:rFonts w:ascii="Times New Roman" w:hAnsi="Times New Roman" w:cs="Times New Roman"/>
          <w:sz w:val="28"/>
          <w:szCs w:val="28"/>
        </w:rPr>
        <w:t>. – 2012. – Vol. 8, № 5. – P. 347–353. – DOI: 10.2113/gselements.8.5.347.</w:t>
      </w:r>
    </w:p>
    <w:p w14:paraId="268190C5"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lang w:val="fr-FR"/>
        </w:rPr>
        <w:t>Cai, Y., Song, N., Yang, Y. et al. </w:t>
      </w:r>
      <w:r w:rsidRPr="000F2D1A">
        <w:rPr>
          <w:rFonts w:ascii="Times New Roman" w:hAnsi="Times New Roman" w:cs="Times New Roman"/>
          <w:sz w:val="28"/>
          <w:szCs w:val="28"/>
        </w:rPr>
        <w:t>Recent progress of efficient utilization of titanium-bearing blast furnace slag. </w:t>
      </w:r>
      <w:r w:rsidRPr="000F2D1A">
        <w:rPr>
          <w:rFonts w:ascii="Times New Roman" w:hAnsi="Times New Roman" w:cs="Times New Roman"/>
          <w:sz w:val="28"/>
          <w:szCs w:val="28"/>
          <w:lang w:val="ru-RU"/>
        </w:rPr>
        <w:t>Int J Miner Metall Mater 29, 22–31 (2022). https://doi.org/10.1007/s12613-021-2323-1</w:t>
      </w:r>
    </w:p>
    <w:p w14:paraId="539B9BB3"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lang w:val="ru-RU"/>
        </w:rPr>
        <w:t>Мушкетов А. А., Шигаева В. Н., Пелевин А. Е. Получение ильменитового концентрата из лежалых хвостов обогащения ильменит-титаномагнетитовых руд // Известия вузов. Горный журнал. — 2024. — № 5. — С. 36-46. — DOI: 10.21440/0536-1028-2024-5-36-46.</w:t>
      </w:r>
    </w:p>
    <w:p w14:paraId="13B11379"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 xml:space="preserve">Tang Youyou; Yu Lianxiang; Chen Xiong. Research on flotation recovery of fine ilmenite from tailings of titanium placer concentrator // </w:t>
      </w:r>
      <w:r w:rsidRPr="000F2D1A">
        <w:rPr>
          <w:rFonts w:ascii="Times New Roman" w:hAnsi="Times New Roman" w:cs="Times New Roman"/>
          <w:i/>
          <w:iCs/>
          <w:sz w:val="28"/>
          <w:szCs w:val="28"/>
        </w:rPr>
        <w:t>Nonferrous Metals (Mineral Processing Section)</w:t>
      </w:r>
      <w:r w:rsidRPr="000F2D1A">
        <w:rPr>
          <w:rFonts w:ascii="Times New Roman" w:hAnsi="Times New Roman" w:cs="Times New Roman"/>
          <w:sz w:val="28"/>
          <w:szCs w:val="28"/>
        </w:rPr>
        <w:t>. — 2020. — Issue 5. — DOI: 10.3969/j.issn.1005-7854.2020.05.011.</w:t>
      </w:r>
    </w:p>
    <w:p w14:paraId="0B44BC96"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 xml:space="preserve">Mulaba-Bafubiandi A.F., Mukendi-Ngalula D., Waanders F.B. Ilmenite Mineral’s Recovery from Beach Sand Tailings // </w:t>
      </w:r>
      <w:r w:rsidRPr="000F2D1A">
        <w:rPr>
          <w:rFonts w:ascii="Times New Roman" w:hAnsi="Times New Roman" w:cs="Times New Roman"/>
          <w:i/>
          <w:iCs/>
          <w:sz w:val="28"/>
          <w:szCs w:val="28"/>
        </w:rPr>
        <w:t>Industrial Applications of the Mössbauer Effect</w:t>
      </w:r>
      <w:r w:rsidRPr="000F2D1A">
        <w:rPr>
          <w:rFonts w:ascii="Times New Roman" w:hAnsi="Times New Roman" w:cs="Times New Roman"/>
          <w:sz w:val="28"/>
          <w:szCs w:val="28"/>
        </w:rPr>
        <w:t>. — Dordrecht: Springer, 2002. — P. 485–494. — DOI: 10.1007/978-94-010-0299-8_53.</w:t>
      </w:r>
    </w:p>
    <w:p w14:paraId="67037FBC"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rPr>
        <w:t xml:space="preserve">Chang W, Chen J, Dou J, Wu B, Zhang YR, Chen K. Study on Continuous Hydrolysis in a Microchannel Reactor for the Production of Titanium Dioxide by a Sulfuric Acid Process. </w:t>
      </w:r>
      <w:r w:rsidRPr="000F2D1A">
        <w:rPr>
          <w:rFonts w:ascii="Times New Roman" w:hAnsi="Times New Roman" w:cs="Times New Roman"/>
          <w:sz w:val="28"/>
          <w:szCs w:val="28"/>
          <w:lang w:val="ru-RU"/>
        </w:rPr>
        <w:t>ACS Omega. 2022 Jun 22;7(26):22447-22455. doi: 10.1021/acsomega.2c01621.</w:t>
      </w:r>
    </w:p>
    <w:p w14:paraId="0C4846D0"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rPr>
        <w:t xml:space="preserve">Sole K. C. Recovery of titanium from the leach liquors of titaniferous magnetite by solvent extraction (TOPO). </w:t>
      </w:r>
      <w:r w:rsidRPr="000F2D1A">
        <w:rPr>
          <w:rFonts w:ascii="Times New Roman" w:hAnsi="Times New Roman" w:cs="Times New Roman"/>
          <w:sz w:val="28"/>
          <w:szCs w:val="28"/>
          <w:lang w:val="ru-RU"/>
        </w:rPr>
        <w:t>Hydrometallurgy, 1999.</w:t>
      </w:r>
    </w:p>
    <w:p w14:paraId="4BD1422C"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Sahoo, P.K., Kim, K., Powell, M.A. et al. Recovery of metals and other beneficial products from coal fly ash: a sustainable approach for fly ash management. Int J Coal Sci Technol 3, 267–283 (2016). https://doi.org/10.1007/s40789-016-0141-2.</w:t>
      </w:r>
    </w:p>
    <w:p w14:paraId="35E47D0F"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rPr>
        <w:t xml:space="preserve">Ma Y. et al. A cleaner approach for recovering Al and Ti from coal fly ash // Hydrometallurgy. </w:t>
      </w:r>
      <w:r w:rsidRPr="000F2D1A">
        <w:rPr>
          <w:rFonts w:ascii="Times New Roman" w:hAnsi="Times New Roman" w:cs="Times New Roman"/>
          <w:sz w:val="28"/>
          <w:szCs w:val="28"/>
          <w:lang w:val="ru-RU"/>
        </w:rPr>
        <w:t>2021.</w:t>
      </w:r>
    </w:p>
    <w:p w14:paraId="199E7195"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lastRenderedPageBreak/>
        <w:t>Charlier B., Namur O., Latypov R., Tegner C. Fe–Ti–V–P ore deposits associated with Proterozoic massif-type anorthosites // Earth-Science Reviews. – 2015.</w:t>
      </w:r>
    </w:p>
    <w:p w14:paraId="6E781F64" w14:textId="04925263" w:rsidR="00486787" w:rsidRPr="000F2D1A" w:rsidRDefault="00001841">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Verplanck, Philip. “Deposit Model for Heavy-Mineral Sands in Coastal Environments: Chapter L in Mineral Deposit Models for Resource Assessment.” Scientific Investigations Report, US Geological Survey, 2014.</w:t>
      </w:r>
    </w:p>
    <w:p w14:paraId="11593D5C"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Zack T., Kooijman E. Petrology and geochronology of rutile //Reviews in Mineralogy and Geochemistry. – 2017. – Т. 83. – №. 1. – С. 443-467.</w:t>
      </w:r>
    </w:p>
    <w:p w14:paraId="2793B9FB"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lang w:val="fr-FR"/>
        </w:rPr>
        <w:t xml:space="preserve">Walter B. F., et al. </w:t>
      </w:r>
      <w:r w:rsidRPr="000F2D1A">
        <w:rPr>
          <w:rFonts w:ascii="Times New Roman" w:hAnsi="Times New Roman" w:cs="Times New Roman"/>
          <w:sz w:val="28"/>
          <w:szCs w:val="28"/>
        </w:rPr>
        <w:t>Pyrochlore as a monitor for magmatic and hydrothermal processes in carbonatites // Geochimica et Cosmochimica Acta. – 2018. – Vol. 238. – P. 32–58. – DOI: 10.1016/j.gca.2018.06.009.</w:t>
      </w:r>
    </w:p>
    <w:p w14:paraId="69529791"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Gaspar M. et al. Trace Element Geochemistry of TiO₂ Polymorphs… // Minerals, 2022, 12(10):1248. - https://doi.org/10.3390/min12101248.</w:t>
      </w:r>
    </w:p>
    <w:p w14:paraId="208D7729" w14:textId="08178E49" w:rsidR="00486787" w:rsidRPr="000F2D1A" w:rsidRDefault="00001841">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Van Gosen B.S., Fey D.L., Shah A.K., Verplanck P.L., Hoefen T.M. Deposit model for heavy-mineral sands in coastal environments. U.S. Geological Survey Scientific Investigations Report 2010–5070–L. Reston, VA: USGS, 2014. 51 p. DOI: 10.3133/sir20105070L.</w:t>
      </w:r>
    </w:p>
    <w:p w14:paraId="6E211F6E"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McCarthy, T.S., Cawthorn, R.G. The geochemistry of vanadiferous magnetite in the bushveld complex: Implications for crystallization mechanisms in layered complexes. Mineral. Deposita 18, 505–518 (1983). https://doi.org/10.1007/BF00204494</w:t>
      </w:r>
    </w:p>
    <w:p w14:paraId="07BFC05E"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Mange M.A., Wright D.T. (eds.). Heavy Minerals in Use. Developments in Sedimentology, vol. 58. Amsterdam: Elsevier, 2007. ISBN 978-0-08-054859-3.</w:t>
      </w:r>
    </w:p>
    <w:p w14:paraId="62437DEF"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Hou B., Keeling J., Van Gosen B.S. Geological and exploration models of beach placer deposits integrated from case-studies of southern Australia // Ore Geology Reviews (2017). https://doi.org/10.1016/j.oregeorev.2016.07.016</w:t>
      </w:r>
    </w:p>
    <w:p w14:paraId="524324F9"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Chalmers, S., Zivak, D., Spandler, C., Randle, S., &amp; Walsh, J. (2024). Provenance of the Copi North heavy mineral sands deposit, Murray Basin, Australia, based on the geochronology and geochemistry of detrital zircon, rutile and monazite. Australian Journal of Earth Sciences, 71(8), 1203–1222. https://doi.org/10.1080/08120099.2023.2292274</w:t>
      </w:r>
    </w:p>
    <w:p w14:paraId="74EE348D"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 xml:space="preserve">Zhang SH, Ernst RE, Munson TJ, Pei J, Hu G, Liu JM, Zhang QQ, Cai YH, Zhao Y. Comparisons of the Paleo-Mesoproterozoic large igneous provinces and black shales in the North China and North Australian cratons. Fundam Res. 2021 Dec 11;2(1):84-100. doi: 10.1016/j.fmre.2021.10.009. </w:t>
      </w:r>
    </w:p>
    <w:p w14:paraId="71630C17"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lang w:val="fr-FR"/>
        </w:rPr>
        <w:t xml:space="preserve">Caroline-Emmanuelle Morisset, et al. </w:t>
      </w:r>
      <w:r w:rsidRPr="000F2D1A">
        <w:rPr>
          <w:rFonts w:ascii="Times New Roman" w:hAnsi="Times New Roman" w:cs="Times New Roman"/>
          <w:sz w:val="28"/>
          <w:szCs w:val="28"/>
        </w:rPr>
        <w:t>Rutile-bearing ilmenite deposits associated with the proterozoic saint-urbain and lac allard anorthosite massifs, grenville province, quebec. The Canadian Mineralogist 2010;; 48 (4): 821–849. doi: https://doi.org/10.3749/canmin.48.4.821</w:t>
      </w:r>
    </w:p>
    <w:p w14:paraId="7FD3CCC2"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 xml:space="preserve">Charlier B., Duchesne J-C., Vander Auwera J. Magma chamber processes in the Tellnes ilmenite deposit (Rogaland Anorthosite Province, SW Norway) and the </w:t>
      </w:r>
      <w:r w:rsidRPr="000F2D1A">
        <w:rPr>
          <w:rFonts w:ascii="Times New Roman" w:hAnsi="Times New Roman" w:cs="Times New Roman"/>
          <w:sz w:val="28"/>
          <w:szCs w:val="28"/>
        </w:rPr>
        <w:lastRenderedPageBreak/>
        <w:t>formation of Fe–Ti ores in massif-type anorthosites // Chemical Geology. – 2006. – Vol. 234. – P. 264–290.</w:t>
      </w:r>
    </w:p>
    <w:p w14:paraId="7B6318CC"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lang w:val="fr-FR"/>
        </w:rPr>
        <w:t xml:space="preserve">Prates Hallal G. et al. </w:t>
      </w:r>
      <w:r w:rsidRPr="000F2D1A">
        <w:rPr>
          <w:rFonts w:ascii="Times New Roman" w:hAnsi="Times New Roman" w:cs="Times New Roman"/>
          <w:sz w:val="28"/>
          <w:szCs w:val="28"/>
        </w:rPr>
        <w:t>Distribution of ilmenite minerals in placer deposits along the coast of southern Brazil // PLoS ONE. — 2025. — 20(9):e0314238.</w:t>
      </w:r>
    </w:p>
    <w:p w14:paraId="23BB40B9"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Xing, Z.; Cheng, G.; Gao, Z.; Yang, H.; Xue, X. Effect of Incremental Utilization of Unground Sea Sand Ore on the Consolidation and Reduction Behavior of Vanadia–Titania Magnetite Pellets. Metals 2021, 11, 269. https://doi.org/10.3390/met11020269</w:t>
      </w:r>
    </w:p>
    <w:p w14:paraId="61AEC15C"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Safirova E. Ukraine—2022 [Advance Release] // U.S. Geological Survey. Minerals Yearbook. — Reston, VA: U.S. Geological Survey, 2025. — 13 p.</w:t>
      </w:r>
    </w:p>
    <w:p w14:paraId="083CE38E"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Ganzha, O., Kovalchuk, M., &amp; Kuzmanenko, H. (2025). Zirconium-titanium deposits of Ukraine placer province: genesis, geological characteristics and mineralogy. Journal of Geology, Geography and Geoecology, 34(2), 275-291. https://doi.org/https://doi.org/10.15421/112524</w:t>
      </w:r>
    </w:p>
    <w:p w14:paraId="22F27F1A"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lang w:val="ru-RU"/>
        </w:rPr>
        <w:t>Махлаев Л.В. О природе лейкоксена в Ярегском нефтетитановом месторождении (в связи с оценкой пер спектив других титановых палеороссыпей Притиманья) // Литосфера. 2008. № 5. – С. 117–121</w:t>
      </w:r>
    </w:p>
    <w:p w14:paraId="4C02CAFB"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lang w:val="ru-RU"/>
        </w:rPr>
        <w:t>Секисов Г. В., Шевкун Е. Б., Якимов А. А. Эффективная технология освоения Чинейского месторождения ванадийсодержащих титаномагнетитовых руд // Неделя горняка—2001: Семинар № 14. Материалы. — 2002.</w:t>
      </w:r>
    </w:p>
    <w:p w14:paraId="2231E46A"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lang w:val="ru-RU"/>
        </w:rPr>
        <w:t>Титан (Ti) // Состояние и использование минерально-сырьевых ресурсов Российской Федерации. — С. 187–192. — [Электронный ресурс].</w:t>
      </w:r>
    </w:p>
    <w:p w14:paraId="6F147931"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lang w:val="ru-RU"/>
        </w:rPr>
        <w:t>Бузмаков В. Н., Володина Ю. В. Оценка влияния минерального состава рудных тел титаномагнетитов Гусевогорского месторождения на концентрацию ванадия в продуктах их переработки // Известия УГГУ. — 2020. — Вып. 3(59). — С. 62–68. — DOI: 10.21440/2307-2091-2020-3-62-68.</w:t>
      </w:r>
    </w:p>
    <w:p w14:paraId="7F7A3FF6"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lang w:val="ru-RU"/>
        </w:rPr>
        <w:t>Макеев А. Б., Брянчанинова Н. И., Красоткина А. О. Уникальные титановые месторождения Тимана: проблемы генезиса и возраста // Записки Горного института. — 2022. — Т. 255. — С. 275–289. — DOI: 10.31897/PMI.2022.32.</w:t>
      </w:r>
    </w:p>
    <w:p w14:paraId="0FF4C79E"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 xml:space="preserve">B. Gongalsky “Deposits of the Unique Metallogenic Province of Northern Transbaikalia” Moscow, VIMS, 248 p. https://doi.org/10.1007/978-3-030-03559-4 </w:t>
      </w:r>
    </w:p>
    <w:p w14:paraId="3C9AA6A1"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Zhou M.-F., Robinson P.T., Lesher C.M., Keays R.R., Zhang C.-J., Malpas J. Geochemistry, Petrogenesis and Metallogenesis of the Panzhihua Gabbroic Layered Intrusion and Associated Fe–Ti–V Oxide Deposits, Sichuan Province, SW China // Journal of Petrology. 2005. Т. 46, № 11. С. 2253–2280. DOI: 10.1093/petrology/egi054.</w:t>
      </w:r>
    </w:p>
    <w:p w14:paraId="13F74B1A"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Li Y., Chen S., Duan H. A New Process of Extracting Titanium from Vanadium–Titanium Magnetite // Crystals. 2021. Т. 11, № 4. Ст. 327. DOI: 10.3390/cryst11040327.</w:t>
      </w:r>
    </w:p>
    <w:p w14:paraId="1108EB68"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lastRenderedPageBreak/>
        <w:t>Ramakrishnan C., et al. Ilmenite from the Chavara deposit, India: a critical evaluation // Mineralogical Magazine. — 1997. — Т. 61, № 405. — С. 233–241. — DOI: 10.1180/minmag.1997.061.405.02.</w:t>
      </w:r>
    </w:p>
    <w:p w14:paraId="1E3BA8C9"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Bernstein S., Frei D., McLimans R. K., Knudsen C., Vasudev V. N. Application of CCSEM to heavy mineral deposits: Source of high-Ti ilmenite sand deposits of South Kerala beaches, SW India // Journal of Geochemical Exploration. – 2008. – Vol. 96, № 1. – P. 25–42. – DOI: 10.1016/j.gexplo.2007.06.002.</w:t>
      </w:r>
    </w:p>
    <w:p w14:paraId="71C6DCBE"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Subasinghe H.C.S., Ratnayake A.S., Sameera K.A.G. State-of-the-art and perspectives in the heavy mineral industry of Sri Lanka. Mineral Economics, 2021, 34(3): 427–439. DOI: 10.1007/s13563-021-00274-3.</w:t>
      </w:r>
    </w:p>
    <w:p w14:paraId="750F47ED"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Subasinghe CS, Ratnayake AS, Roser B, Sudesh M, Wijewardhana DU, Attanayake N, Pitawala J. Global distribution, genesis, exploitation, applications, production, and demand of industrial heavy minerals. Arab J Geosci. 2022;15(20):1616. doi: 10.1007/s12517-022-10874-0.</w:t>
      </w:r>
    </w:p>
    <w:p w14:paraId="6647464E"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LV, Y.; Le, Q.-T.; Bui, H.-B.; Bui, X.-N.; Nguyen, H.; Nguyen-Thoi, T.; Dou, J.; Song, X. A Comparative Study of Different Machine Learning Algorithms in Predicting the Content of Ilmenite in Titanium Placer. Appl. Sci. 2020, 10, 635. https://doi.org/10.3390/app10020635</w:t>
      </w:r>
    </w:p>
    <w:p w14:paraId="57611E3D"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lang w:val="ru-RU"/>
        </w:rPr>
        <w:t>Абдулин А.А., Воцалевский Э.С., Мирошниченко Л.А., Даукеев С.Ж. Месторождения титана Казахстана: справочник, второе издание. – Изд. 2-е, перер. и доп. – Алматы: РГП ПХВ «Информационно-аналитический центр геологии и минеральных ресурсов РК» по заданию ГУ «Комитет геологии и недропользования», 2014. – 136 с.</w:t>
      </w:r>
    </w:p>
    <w:p w14:paraId="43D1E652"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lang w:val="ru-RU"/>
        </w:rPr>
        <w:t>Ассовский А.Н., Малышев И.И., Руснак М.Е. Обзор месторождений и рудопроявлений титана в СССР. – М.: Госгеолтехиздат, 1955. – 205 с.</w:t>
      </w:r>
    </w:p>
    <w:p w14:paraId="667DC1A9"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lang w:val="ru-RU"/>
        </w:rPr>
        <w:t>Кончаков С.Д., Годовников Н.И. Отчет и подсчет запасов ильменита россыпи Песчанка в Восточной Калбе по состоянию на 01.07.1958 г. / МГиОН КазССР, Восточно-Казахстанское геол. упр. – Усть-Каменогорск, 1958. – 725 с.</w:t>
      </w:r>
    </w:p>
    <w:p w14:paraId="017B637D"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lang w:val="ru-RU"/>
        </w:rPr>
        <w:t>Каюпов А.К., Жаутиков Т.М., Ли В.Г., Бубличенко Н.Л., Ермолаев К.Ф., Кузебный В.С., Литвинович А.Н., Марьин А.М. Вопросы геологии и металлогении Зайсанской складчатой области. – Алма-ата: «Наука», 1973. – 186 с.</w:t>
      </w:r>
    </w:p>
    <w:p w14:paraId="75A465E2"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lang w:val="ru-RU"/>
        </w:rPr>
        <w:t>Кравченко М. М., Дьячков Б. А., Суйекпаев Е. С. и др. Перспективы укрепления и развития сырьевой базы титанового производства в Восточном Казахстане // Вестник Пермского университета. Геология. 2016. Вып. 1(30). С. 78–87</w:t>
      </w:r>
    </w:p>
    <w:p w14:paraId="3EE58723"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Kravchenko M. M., Suiekpaev E. S., Sapargaliev E. M. et al. Mineralogical and geochemical features of Satpaev Ti-Zr placer deposit (East Kazakhstan) // News of NAS RK. Series of geology and technical sciences. 2019. Vol. 1. P. 21–31. DOI: 10.32014/2019.2518-170X.1.</w:t>
      </w:r>
    </w:p>
    <w:p w14:paraId="067E2EA6"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lang w:val="ru-RU"/>
        </w:rPr>
        <w:lastRenderedPageBreak/>
        <w:t xml:space="preserve">Жуман Е. Д. Сравнительный анализ минерального состава титан-циркониевых песков Обуховского и Шокашского месторождений (Казахстан) // Проблемы геологии и освоения недр: Мат. междунар. конф. молодых ученых. Томск: Изд-во </w:t>
      </w:r>
      <w:r w:rsidRPr="000F2D1A">
        <w:rPr>
          <w:rFonts w:ascii="Times New Roman" w:hAnsi="Times New Roman" w:cs="Times New Roman"/>
          <w:sz w:val="28"/>
          <w:szCs w:val="28"/>
        </w:rPr>
        <w:t>TPU</w:t>
      </w:r>
      <w:r w:rsidRPr="000F2D1A">
        <w:rPr>
          <w:rFonts w:ascii="Times New Roman" w:hAnsi="Times New Roman" w:cs="Times New Roman"/>
          <w:sz w:val="28"/>
          <w:szCs w:val="28"/>
          <w:lang w:val="ru-RU"/>
        </w:rPr>
        <w:t>, 2017. С. 46–47.</w:t>
      </w:r>
    </w:p>
    <w:p w14:paraId="31D03D1E"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lang w:val="ru-RU"/>
        </w:rPr>
        <w:t>Кантемиров М. Д., Поезжаев И. П. Титан-циркониевые россыпи Казахстана и вопросы рационального их использования в производстве титанового шлака, природного и синтетического рутила // Национальный научный портал РК: Реферативная база. 2021. № 731.</w:t>
      </w:r>
    </w:p>
    <w:p w14:paraId="1CC58530"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lang w:val="ru-RU"/>
        </w:rPr>
        <w:t>Домбровский А. В. Минерально-сырьевая база титана в Казахстане, перспективы и основные направления развития // Изв. НАН РК. Серия геологическая. 2021. № 4. С. 57–63</w:t>
      </w:r>
    </w:p>
    <w:p w14:paraId="60933B62"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lang w:val="ru-RU"/>
        </w:rPr>
        <w:t>Особенности технологии обогащения титаномагнетитовых руд Масальского месторождения (Республика Казахстан) // Горный журнал, 2018, № 12.</w:t>
      </w:r>
    </w:p>
    <w:p w14:paraId="0B59FA3E"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lang w:val="ru-RU"/>
        </w:rPr>
        <w:t>Кудайбергенова Н.К., Стецюра М.М, Юсупова У.Ю., Фазылова О.С., Шарипова Н.А., Семашко В.А. Минерал ильменит в месторождениях Казахстана // Известия НАН РК, Серия геологии и технических наук. – 2014. – №5. – С. 40–46.</w:t>
      </w:r>
    </w:p>
    <w:p w14:paraId="15E1D59F"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lang w:val="ru-RU"/>
        </w:rPr>
        <w:t>Кантемиров М.Д., Найманбаев М.А., Уласюк С.М., Абишева А.А., Джурканов Ж.К. О новом подходе к технологии комплексной переработки высокотитани-стых титаномагнетитов // Комплексное использование минерального сырья. - 2012. - № 2. - С. 48-54.</w:t>
      </w:r>
    </w:p>
    <w:p w14:paraId="13CCF7FA"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lang w:val="ru-RU"/>
        </w:rPr>
        <w:t>Вязовецкий Ю.В., Карепов С.В., Иванчук А.В., Ковалевский А.Ф. Тымлайское рудное поле - новая сырьевая база титаномагнетитовых руд в Казахстане //Известия НАН РК. Серия геологическая. –Алматы, 2009. -№ 3. –С. 40-49.</w:t>
      </w:r>
    </w:p>
    <w:p w14:paraId="3951E2AD"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lang w:val="ru-RU"/>
        </w:rPr>
        <w:t>Пелевин А. Е., Шигаева В. Н., Водовозов К. А. Совершенствование схем обогащения ильменит-титаномагнетитовых и гематит-магнетитовых руд // Горный информационно-аналитический бюллетень (ГИАБ). 2023. №12-1. С.106–119.</w:t>
      </w:r>
    </w:p>
    <w:p w14:paraId="1571CACF"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lang w:val="ru-RU"/>
        </w:rPr>
        <w:t>Чижевский В.Б., Шавакулева О.П. Обогатимость различных типов титаномагнетитовых руд // Научные основы и практика переработки руд и техногенного сырья: материалы междунар. науч.-техн. конференции. Екатеринбург: Изд-во «Форт Диалог-Исеть», 2011. С. 529-531.</w:t>
      </w:r>
    </w:p>
    <w:p w14:paraId="497E375F"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lang w:val="ru-RU"/>
        </w:rPr>
        <w:t>Шохин Б. Н., Лопатин А. Г. Гравитационные методы обогащения: М.:</w:t>
      </w:r>
      <w:r w:rsidRPr="000F2D1A">
        <w:rPr>
          <w:rFonts w:ascii="Times New Roman" w:eastAsiaTheme="minorHAnsi" w:hAnsi="Times New Roman" w:cs="Times New Roman"/>
          <w:sz w:val="28"/>
          <w:szCs w:val="28"/>
          <w:lang w:val="ru-RU"/>
        </w:rPr>
        <w:t xml:space="preserve"> </w:t>
      </w:r>
      <w:r w:rsidRPr="000F2D1A">
        <w:rPr>
          <w:rFonts w:ascii="Times New Roman" w:hAnsi="Times New Roman" w:cs="Times New Roman"/>
          <w:sz w:val="28"/>
          <w:szCs w:val="28"/>
          <w:lang w:val="ru-RU"/>
        </w:rPr>
        <w:t>Недра, 1993, 350 с.</w:t>
      </w:r>
    </w:p>
    <w:p w14:paraId="0A1F1EFE"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lang w:val="ru-RU"/>
        </w:rPr>
        <w:t>Верхотуров М.В. Гравитационные методы обогащения: М.:</w:t>
      </w:r>
      <w:r w:rsidRPr="000F2D1A">
        <w:rPr>
          <w:rFonts w:ascii="Times New Roman" w:eastAsiaTheme="minorHAnsi" w:hAnsi="Times New Roman" w:cs="Times New Roman"/>
          <w:sz w:val="28"/>
          <w:szCs w:val="28"/>
          <w:lang w:val="ru-RU"/>
        </w:rPr>
        <w:t xml:space="preserve"> </w:t>
      </w:r>
      <w:r w:rsidRPr="000F2D1A">
        <w:rPr>
          <w:rFonts w:ascii="Times New Roman" w:hAnsi="Times New Roman" w:cs="Times New Roman"/>
          <w:sz w:val="28"/>
          <w:szCs w:val="28"/>
          <w:lang w:val="ru-RU"/>
        </w:rPr>
        <w:t>МАКС Пресс, 2006, 352 с.</w:t>
      </w:r>
    </w:p>
    <w:p w14:paraId="66F4A3D4"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lang w:val="fr-FR"/>
        </w:rPr>
        <w:t xml:space="preserve">Cai, J., Deng, J., Wang, L. et al. </w:t>
      </w:r>
      <w:r w:rsidRPr="000F2D1A">
        <w:rPr>
          <w:rFonts w:ascii="Times New Roman" w:hAnsi="Times New Roman" w:cs="Times New Roman"/>
          <w:sz w:val="28"/>
          <w:szCs w:val="28"/>
        </w:rPr>
        <w:t>Reagent types and action mechanisms in ilmenite flotation: A review. Int J Miner Metall Mater 29, 1656–1669 (2022). https://doi.org/10.1007/s12613-021-2380-5.</w:t>
      </w:r>
    </w:p>
    <w:p w14:paraId="523DE6A3"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rPr>
        <w:lastRenderedPageBreak/>
        <w:t xml:space="preserve">Korneliussen, A., McEnroe, S. A., Nilsson, L.P., Schiellerup, H., Gautneb, H., Meyer, G.B. &amp; Størseth, L.R. 2000: An overview of titanium deposits in Norway. </w:t>
      </w:r>
      <w:r w:rsidRPr="000F2D1A">
        <w:rPr>
          <w:rFonts w:ascii="Times New Roman" w:hAnsi="Times New Roman" w:cs="Times New Roman"/>
          <w:sz w:val="28"/>
          <w:szCs w:val="28"/>
          <w:lang w:val="ru-RU"/>
        </w:rPr>
        <w:t>Norges geologiske undersøkelse Bulletin 436, 27-38.</w:t>
      </w:r>
    </w:p>
    <w:p w14:paraId="2BC5E743"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rPr>
        <w:t xml:space="preserve">Manouchehri, H.R., Hanumantha Rao, K. &amp; Forssberg, K.S.E. Review of electrical separation methods. </w:t>
      </w:r>
      <w:r w:rsidRPr="000F2D1A">
        <w:rPr>
          <w:rFonts w:ascii="Times New Roman" w:hAnsi="Times New Roman" w:cs="Times New Roman"/>
          <w:sz w:val="28"/>
          <w:szCs w:val="28"/>
          <w:lang w:val="ru-RU"/>
        </w:rPr>
        <w:t>Mining, Metallurgy &amp; Exploration 17, 23–36 (2000). https://doi.org/10.1007/BF03402825</w:t>
      </w:r>
    </w:p>
    <w:p w14:paraId="6245CC54"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Dance, A. D. The electrostatic separation of mineral sands // Minerals Engineering. – 1992. – Vol. 5, No. 7. – P. 751–765. – DOI: 10.1016/0892-6875(92)90244-4.</w:t>
      </w:r>
    </w:p>
    <w:p w14:paraId="2ABCAE4C"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Nzeh NS, Popoola PA. Physical beneficiation of heavy minerals - Part 2: A state of the art literature review on magnetic and electrostatic concentration techniques. Heliyon. 2024 May 31;10(11):e32201. doi: 10.1016/j.heliyon.2024.e32201.</w:t>
      </w:r>
    </w:p>
    <w:p w14:paraId="23777626"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Han, Y.; Kim, S.; Go, B.; et al. Optimized magnetic separation for efficient recovery of V and Ti enriched concentrates from vanadium-titanium magnetite ore: Effect of grinding and magnetic intensity // Powder Technology. – 2021. – Vol. 391. – P. 282–291.</w:t>
      </w:r>
    </w:p>
    <w:p w14:paraId="38FC4FCB"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Zheng, X.; Jing, Z.; Sun, Z.; et al. A novel method for efficient recovery of ilmenite by high gradient magnetic separation coupling with magnetic fluid // Minerals Engineering. – 2023. – Vol. 202. – Art. 108279.</w:t>
      </w:r>
    </w:p>
    <w:p w14:paraId="428DFD3B"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lang w:val="ru-RU"/>
        </w:rPr>
        <w:t xml:space="preserve">Пелевин, А. Е. </w:t>
      </w:r>
      <w:r w:rsidRPr="000F2D1A">
        <w:rPr>
          <w:rFonts w:ascii="Times New Roman" w:hAnsi="Times New Roman" w:cs="Times New Roman"/>
          <w:i/>
          <w:iCs/>
          <w:sz w:val="28"/>
          <w:szCs w:val="28"/>
          <w:lang w:val="ru-RU"/>
        </w:rPr>
        <w:t>Магнитные и электрические методы обогащения</w:t>
      </w:r>
      <w:r w:rsidRPr="000F2D1A">
        <w:rPr>
          <w:rFonts w:ascii="Times New Roman" w:hAnsi="Times New Roman" w:cs="Times New Roman"/>
          <w:sz w:val="28"/>
          <w:szCs w:val="28"/>
          <w:lang w:val="ru-RU"/>
        </w:rPr>
        <w:t>. – Екатеринбург: Изд-во УГГУ, 2018. – 296 с.</w:t>
      </w:r>
    </w:p>
    <w:p w14:paraId="5C389C25"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rPr>
        <w:t xml:space="preserve">Zhu, F.; Ma, Z.; Qiu, K.; Peng, W. Separation of Ilmenite from Vanadium Titanomagnetite by Combining Magnetic Separation and Flotation Processes. </w:t>
      </w:r>
      <w:r w:rsidRPr="000F2D1A">
        <w:rPr>
          <w:rFonts w:ascii="Times New Roman" w:hAnsi="Times New Roman" w:cs="Times New Roman"/>
          <w:sz w:val="28"/>
          <w:szCs w:val="28"/>
          <w:lang w:val="ru-RU"/>
        </w:rPr>
        <w:t>Separations 2023, 10, 95. https://doi.org/10.3390/separations10020095</w:t>
      </w:r>
    </w:p>
    <w:p w14:paraId="02CB1DDF"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rPr>
        <w:t xml:space="preserve">El Khalloufi, M.; Drevelle, O.; Soucy, G. Titanium: An Overview of Resources and Production Methods. </w:t>
      </w:r>
      <w:r w:rsidRPr="000F2D1A">
        <w:rPr>
          <w:rFonts w:ascii="Times New Roman" w:hAnsi="Times New Roman" w:cs="Times New Roman"/>
          <w:sz w:val="28"/>
          <w:szCs w:val="28"/>
          <w:lang w:val="ru-RU"/>
        </w:rPr>
        <w:t>Minerals 2021, 11, 1425. https://doi.org/10.3390/min11121425</w:t>
      </w:r>
    </w:p>
    <w:p w14:paraId="4545B31A"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lang w:val="ru-RU"/>
        </w:rPr>
        <w:t>Найманбаев М.А. и др. Состав и технологические свойства ильменитового концентрата с повышенным содержанием хрома. // Комплексное использование минерального сырья. 2016, №2, с.51–58</w:t>
      </w:r>
    </w:p>
    <w:p w14:paraId="1DF4C40B"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rPr>
        <w:t xml:space="preserve">Vorobkalo N, Baisanov A, Makhambetov Y, Mynzhasar Y, Nurgali N. Technological research of process for producing titanium rich slag and complex titanium-containing ferroalloy. </w:t>
      </w:r>
      <w:r w:rsidRPr="000F2D1A">
        <w:rPr>
          <w:rFonts w:ascii="Times New Roman" w:hAnsi="Times New Roman" w:cs="Times New Roman"/>
          <w:sz w:val="28"/>
          <w:szCs w:val="28"/>
          <w:lang w:val="ru-RU"/>
        </w:rPr>
        <w:t>Heliyon. 2023 Aug 6;9(8):e18989. doi: 10.1016/j.heliyon.2023.e18989.</w:t>
      </w:r>
    </w:p>
    <w:p w14:paraId="52118B13"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lang w:val="ru-RU"/>
        </w:rPr>
        <w:t>Курапин И.Н., Курапина М.Н. Рудно-термические электропечи / Новосиб. гос. техн. ун-т. – Новосибирск, 1994. – 173 с.</w:t>
      </w:r>
    </w:p>
    <w:p w14:paraId="061130C5"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lang w:val="ru-RU"/>
        </w:rPr>
        <w:t>Гарматa В.А. и др. Титан. М.: Металлургия, 1983., 550 с.</w:t>
      </w:r>
    </w:p>
    <w:p w14:paraId="5C88B960"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rPr>
        <w:t xml:space="preserve">Bordbar H., Yousefi A.A., Abedini H. Production of titanium tetrachloride (TiCl₄) from titanium ores: A review // Polyolefins Journal. </w:t>
      </w:r>
      <w:r w:rsidRPr="000F2D1A">
        <w:rPr>
          <w:rFonts w:ascii="Times New Roman" w:hAnsi="Times New Roman" w:cs="Times New Roman"/>
          <w:sz w:val="28"/>
          <w:szCs w:val="28"/>
          <w:lang w:val="ru-RU"/>
        </w:rPr>
        <w:t>2017. Vol. 4, No. 2. P. 149–173. DOI: 10.22063/poj.2017.1453.</w:t>
      </w:r>
    </w:p>
    <w:p w14:paraId="043C807B"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rPr>
        <w:lastRenderedPageBreak/>
        <w:t xml:space="preserve">Youn I.J., Park K.Y. Modeling of fluidized bed chlorination of rutile // Metallurgical Transactions B. 1989. </w:t>
      </w:r>
      <w:r w:rsidRPr="000F2D1A">
        <w:rPr>
          <w:rFonts w:ascii="Times New Roman" w:hAnsi="Times New Roman" w:cs="Times New Roman"/>
          <w:sz w:val="28"/>
          <w:szCs w:val="28"/>
          <w:lang w:val="ru-RU"/>
        </w:rPr>
        <w:t>Vol. 20, No. 6. P. 959–966. DOI: 10.1007/BF02670201.</w:t>
      </w:r>
    </w:p>
    <w:p w14:paraId="201991AD"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Rhee, K.I., Sohn, H.Y. The selective chlorination of iron from llmenite ore by CO-Cl2 mixtures: Part I. intrinsic kinetics. Metall Trans B 21, 321–330 (1990). https://doi.org/10.1007/BF02664200</w:t>
      </w:r>
    </w:p>
    <w:p w14:paraId="0FF66D05"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Mao H. et al. Chemical and morphological transformation of ilmenite during modified roasting–chlorination // International Journal of Mining Science and Technology. 2021. https://doi.org/10.1016/j.jmrt.2021.04.024</w:t>
      </w:r>
    </w:p>
    <w:p w14:paraId="7BC1241E"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lang w:val="ru-RU"/>
        </w:rPr>
        <w:t>Богатырёва Е. В., Чуб А. И., Ермилов А. Г. Сравнительный анализ способов производства искусственного рутила // Цветные металлы. – 2015. – №7. – С. 33–38.</w:t>
      </w:r>
    </w:p>
    <w:p w14:paraId="3B9381CB"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lang w:val="fr-FR"/>
        </w:rPr>
        <w:t xml:space="preserve">Li, L., Li, K., Liu, D., Chen, A. (2018). </w:t>
      </w:r>
      <w:r w:rsidRPr="000F2D1A">
        <w:rPr>
          <w:rFonts w:ascii="Times New Roman" w:hAnsi="Times New Roman" w:cs="Times New Roman"/>
          <w:sz w:val="28"/>
          <w:szCs w:val="28"/>
        </w:rPr>
        <w:t>Carbochlorination of Low-Grade Titanium Slag to Titanium Tetrachloride in Molten Salt. In: Davis, B., et al. Extraction 2018. The Minerals, Metals &amp; Materials Series. Springer, Cham. https://doi.org/10.1007/978-3-319-95022-8_59</w:t>
      </w:r>
    </w:p>
    <w:p w14:paraId="24E71BFE"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Feng, Q.; Lv, M.; Mao, L.; Duan, B.; Yang, Y.; Chen, G.; Lu, X.; Li, C. Research Progress of Titanium Sponge Production: A Review. Metals 2023, 13, 408. https://doi.org/10.3390/met13020408</w:t>
      </w:r>
    </w:p>
    <w:p w14:paraId="5129B18B"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lang w:val="ru-RU"/>
        </w:rPr>
        <w:t>Бегунов А.И., Бегунов А.А., Кудрявцева Е.В. Физико-химические основы технологий вос становления титана из тетрахлорида // Вестник Иркутского государственного технического университета. 2017. Т. 21. № 5. С. 152–160. DOI: 10.21285/1814-3520-2017-5-152-160</w:t>
      </w:r>
    </w:p>
    <w:p w14:paraId="478D0C45"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Ginatta, M.V. Why produce titanium by EW?. JOM 52, 18–20 (2000). https://doi.org/10.1007/s11837-000-0025-0</w:t>
      </w:r>
    </w:p>
    <w:p w14:paraId="091C86B1"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Schwandt, C., Doughty, G. R., &amp; Fray, D. J. (2010). The FFC-Cambridge Process for Titanium Metal Winning. In Key Engineering              Materials Vol. 436, pp. 13–25. Trans Tech Publications, Ltd. https://doi.org/10.4028/www.scientific.net/kem.436.13</w:t>
      </w:r>
    </w:p>
    <w:p w14:paraId="2667DCB0"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Panigrahi,, Mrutyunjay, Paramguru,, Raja Kishore, Gupta,, Rakesh Chandra, Shibata,, Etsuro and Nakamura,, Takashi. "An Overview of Production of Titanium and an Attempt to Titanium Production with Ferro-Titanium" High Temperature Materials and Processes, vol. 29, no. 5-6, 2010, pp. 495-514. https://doi.org/10.1515/HTMP.2010.29.5-6.495</w:t>
      </w:r>
    </w:p>
    <w:p w14:paraId="798A221A"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Florkiewicz, W., Malina, D., Tyliszczak, B., Sobczak-Kupiec, A. (2020). Manufacturing of Titanium and Its Alloys. In: Królczyk, G., Wzorek, M., Król, A., Kochan, O., Su, J., Kacprzyk, J. (eds) Sustainable Production: Novel Trends in Energy, Environment and Material Systems. Studies in Systems, Decision and Control, vol 198. Springer, Cham. https://doi.org/10.1007/978-3-030-11274-5_5.</w:t>
      </w:r>
    </w:p>
    <w:p w14:paraId="434B3B4D"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lastRenderedPageBreak/>
        <w:t>Gasik M. I. Technology of Titanium Ferroalloys // Handbook of Ferroalloys: Theory and Technology, Elsevier, 2013, p. 421–433. DOI: 10.1016/C2011-0-04204-7</w:t>
      </w:r>
    </w:p>
    <w:p w14:paraId="382EDC8E"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Cheng, G.; Gao, Z.; Yang, S.; Yang, H.; Xue, X. Microstructure and Chemical Transformation of Natural Ilmenite during Isothermal Roasting Process in Air Atmosphere. Minerals 2021, 11, 137. https://doi.org/10.3390/min11020137</w:t>
      </w:r>
    </w:p>
    <w:p w14:paraId="78CFF66B"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lang w:val="fr-FR"/>
        </w:rPr>
        <w:t xml:space="preserve">Kurniawan, M.R., Imami, T.G., Ichlas, Z.T. et al. </w:t>
      </w:r>
      <w:r w:rsidRPr="000F2D1A">
        <w:rPr>
          <w:rFonts w:ascii="Times New Roman" w:hAnsi="Times New Roman" w:cs="Times New Roman"/>
          <w:sz w:val="28"/>
          <w:szCs w:val="28"/>
        </w:rPr>
        <w:t>Production of synthetic rutile from tin ore beneficiation byproduct through preoxidation and reductive leaching in hydrochloric acid. Sci Rep 12, 9092 (2022). https://doi.org/10.1038/s41598-022-13250-w</w:t>
      </w:r>
    </w:p>
    <w:p w14:paraId="5D2D67F9"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Zhao, Q.; Li, M.; Zhou, L.; Zheng, M.; Zhang, T. Removal of Metallic Iron from Reduced Ilmenite by Aeration Leaching. Metals 2020, 10, 1020. https://doi.org/10.3390/met10081020</w:t>
      </w:r>
    </w:p>
    <w:p w14:paraId="31FA9419"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Gou H.P., et al. (2015). Influence of Pre-oxidation on Carbothermic Reduction Process of Ilmenite Concentrate. ISIJ Int., 55(5), 928–933. https://doi.org/10.2355/isijinternational.55.928.</w:t>
      </w:r>
    </w:p>
    <w:p w14:paraId="75105859"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lang w:val="ru-RU"/>
        </w:rPr>
        <w:t>Зеликман А.Н., Коршунов Б. Г. Металлургия редких металлов. М.: Металлургия, 1991. 432 с.</w:t>
      </w:r>
    </w:p>
    <w:p w14:paraId="0F1A434C"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lang w:val="ru-RU"/>
        </w:rPr>
        <w:t>Производство тугоплавких редких металлов: металлургия титана и его соединений: учебное пособие / Е.В. Богатырева. – М.: Изд.Дом НИТУ «МИСиС», 2019. – 161 с.</w:t>
      </w:r>
    </w:p>
    <w:p w14:paraId="7D9482E9"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lang w:val="ru-RU"/>
        </w:rPr>
        <w:t>Большаков К.А. Химия и технология редких и рассеянных элементов. // Учеб. Пособие Ч.П. / Под ред. К.А. Большакова. М.: Высш. шк., 1976. 360 с.</w:t>
      </w:r>
    </w:p>
    <w:p w14:paraId="456F2FB6"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rPr>
        <w:t xml:space="preserve">Thambiliyagodage, C., Wijesekera, R. &amp; Bakker, M.G. Leaching of ilmenite to produce titanium based materials: a review. </w:t>
      </w:r>
      <w:r w:rsidRPr="000F2D1A">
        <w:rPr>
          <w:rFonts w:ascii="Times New Roman" w:hAnsi="Times New Roman" w:cs="Times New Roman"/>
          <w:sz w:val="28"/>
          <w:szCs w:val="28"/>
          <w:lang w:val="ru-RU"/>
        </w:rPr>
        <w:t>Discov Mater 1, 20 (2021). https://doi.org/10.1007/s43939-021-00020-0</w:t>
      </w:r>
    </w:p>
    <w:p w14:paraId="558637C0"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Jia L, et al. Beneficiation of titania by sulfuric acid pressure leaching of Panzhihua ilmenite. Hydrometallurgy. 2014;150:92–8. https://doi.org/10.1016/j.hydromet.2014.09.016.</w:t>
      </w:r>
    </w:p>
    <w:p w14:paraId="1915AA67"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rPr>
        <w:t xml:space="preserve">Han, K.N., Rubcumintara, T. &amp; Fuerstenau, M.C. Leaching behavior of ilmenite with sulfuric acid. </w:t>
      </w:r>
      <w:r w:rsidRPr="000F2D1A">
        <w:rPr>
          <w:rFonts w:ascii="Times New Roman" w:hAnsi="Times New Roman" w:cs="Times New Roman"/>
          <w:sz w:val="28"/>
          <w:szCs w:val="28"/>
          <w:lang w:val="ru-RU"/>
        </w:rPr>
        <w:t>Metall Trans B 18, 325–330 (1987). https://doi.org/10.1007/BF02656150</w:t>
      </w:r>
    </w:p>
    <w:p w14:paraId="6F36E93D"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rPr>
        <w:t xml:space="preserve">Lahiri, A., Jha, A. Kinetics and Reaction Mechanism of Soda Ash Roasting of Ilmenite Ore for the Extraction of Titanium Dioxide. </w:t>
      </w:r>
      <w:r w:rsidRPr="000F2D1A">
        <w:rPr>
          <w:rFonts w:ascii="Times New Roman" w:hAnsi="Times New Roman" w:cs="Times New Roman"/>
          <w:sz w:val="28"/>
          <w:szCs w:val="28"/>
          <w:lang w:val="ru-RU"/>
        </w:rPr>
        <w:t>Metall Mater Trans B 38, 939–948 (2007). https://doi.org/10.1007/s11663-007-9095-5</w:t>
      </w:r>
    </w:p>
    <w:p w14:paraId="289EAF5D"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Sanchez Segado, S, Lahiri, A and Jha, A (2014) Alkali roasting of bomar ilmenite: rare earths recovery and physico-chemical changes. Open Chemistry, 13 (1). 270 - 278. https://doi.org/10.1515/chem-2015-0033</w:t>
      </w:r>
    </w:p>
    <w:p w14:paraId="6ABA5355"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rPr>
        <w:lastRenderedPageBreak/>
        <w:t xml:space="preserve">Xue T., et al. Decomposition kinetics of titanium slag in sodium hydroxide solution // Hydrometallurgy. 2009. </w:t>
      </w:r>
      <w:r w:rsidRPr="000F2D1A">
        <w:rPr>
          <w:rFonts w:ascii="Times New Roman" w:hAnsi="Times New Roman" w:cs="Times New Roman"/>
          <w:sz w:val="28"/>
          <w:szCs w:val="28"/>
          <w:lang w:val="ru-RU"/>
        </w:rPr>
        <w:t>Т. 96, № 1–2. С. 72–79.</w:t>
      </w:r>
      <w:r w:rsidRPr="000F2D1A">
        <w:rPr>
          <w:rFonts w:ascii="Times New Roman" w:hAnsi="Times New Roman" w:cs="Times New Roman"/>
          <w:sz w:val="28"/>
          <w:szCs w:val="28"/>
        </w:rPr>
        <w:t xml:space="preserve"> https://doi.org/10.1016/j.hydromet.2008.04.004</w:t>
      </w:r>
    </w:p>
    <w:p w14:paraId="091BC7D6"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lang w:val="ru-RU"/>
        </w:rPr>
        <w:t>Колкова М.С. Анализ технологий переработки титаномагнетитовых руд в России // Недропользование и транспортные системы. 2023. Т.13. №2. С.22-39. https://doi.org/10.18503/SMTS-2023-13-2-33-39</w:t>
      </w:r>
    </w:p>
    <w:p w14:paraId="09CE1C0F"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Zagainov, S.A., Smirnov, L.A., Zazhigaev, P.A. et al. Improvement of Technology for Processing Vanadium-Containing Titanomagnetites. Steel Transl. 50, 882–887 (2020). https://doi.org/10.3103/S0967091220120177</w:t>
      </w:r>
    </w:p>
    <w:p w14:paraId="43173195"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lang w:val="fr-FR"/>
        </w:rPr>
        <w:t xml:space="preserve">Yin, C., Zhang, S., Yang, X. et al. </w:t>
      </w:r>
      <w:r w:rsidRPr="000F2D1A">
        <w:rPr>
          <w:rFonts w:ascii="Times New Roman" w:hAnsi="Times New Roman" w:cs="Times New Roman"/>
          <w:sz w:val="28"/>
          <w:szCs w:val="28"/>
        </w:rPr>
        <w:t>Smelting Vanadium–Titanium Magnetite by COREX Process: Effect of V–Ti Bearing Pellet Ratio on the Softening and Melting Behavior of Mixed Burden. Metall Mater Trans B 52, 4096–4108 (2021). https://doi.org/10.1007/s11663-021-02331-2</w:t>
      </w:r>
    </w:p>
    <w:p w14:paraId="6BD5FB91"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rPr>
        <w:t xml:space="preserve">Kushnarev, A.V.,  Filippov, V.V., Mikhalev, V.A.,  Tleugabulov, B.S. System improvement of vanadium hot metal process at Evraz NTMK // CIS Iron and Steel Review. - 2017. - P.13-17. </w:t>
      </w:r>
      <w:r w:rsidRPr="000F2D1A">
        <w:rPr>
          <w:rFonts w:ascii="Times New Roman" w:hAnsi="Times New Roman" w:cs="Times New Roman"/>
          <w:sz w:val="28"/>
          <w:szCs w:val="28"/>
          <w:lang w:val="ru-RU"/>
        </w:rPr>
        <w:t>DOI: 10.17580/cisisr.2017.01.03.</w:t>
      </w:r>
    </w:p>
    <w:p w14:paraId="0B20CCBC"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 xml:space="preserve"> Tang, Z.,  Ding, X.,  Dong, Y.,  Liu, C.,  Wei, G. Influence of w(MgO) on viscous flow property of high Ti-containing blast furnace slag Cailiao Yanjiu Xuebao / Chinese Journal of Material Research, - 2016. - 30 (6). - P. 443-447. DOI: 10.11901/1005.3093.2015.687.</w:t>
      </w:r>
    </w:p>
    <w:p w14:paraId="045B00DF"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Qing, Y. et al.. Pyrometallurgical extraction of titanium from titanium-bearing blast furnace slag: Recently development and prospect. Minerals Engineering 2025, 234. https://doi.org/10.1016/j.mineng.2025.109734</w:t>
      </w:r>
    </w:p>
    <w:p w14:paraId="323D23CF"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lang w:val="fr-FR"/>
        </w:rPr>
        <w:t xml:space="preserve">Shi, J., Qiu, Y., Yu, B. et al. </w:t>
      </w:r>
      <w:r w:rsidRPr="000F2D1A">
        <w:rPr>
          <w:rFonts w:ascii="Times New Roman" w:hAnsi="Times New Roman" w:cs="Times New Roman"/>
          <w:sz w:val="28"/>
          <w:szCs w:val="28"/>
        </w:rPr>
        <w:t>Titanium Extraction from Titania-Bearing Blast Furnace Slag: A Review. JOM 74, 654–667 (2022). https://doi.org/10.1007/s11837-021-05040-y</w:t>
      </w:r>
    </w:p>
    <w:p w14:paraId="6E9389E6"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 xml:space="preserve">Jing, J.; Guo, Y.; Wang, S.; Chen, F.; Yang, L.; Qiu, G. Recent Progress in Electric Furnace Titanium Slag Processing and Utilization: A Review. Crystals 2022, 12, 958. https://doi.org/10.3390/cryst12070958 </w:t>
      </w:r>
    </w:p>
    <w:p w14:paraId="2D1E2442"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Huang, Y.; Tang, J.; Chu, M., Modeling and Carbon Emission Assessment of Novel Low Carbon Smelting Process for Vanadium–Titanium Magnetite, Metals, 2025, 15(4), 461; DOI: 10.3390/met15040461</w:t>
      </w:r>
    </w:p>
    <w:p w14:paraId="7861BA6F"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 xml:space="preserve">Zhang, L., Geldenhuys, I., Reynolds, Q.G., &amp; Akdogan, G. Evaluation of Titania Rich Slag Produced from Titaniferous Magnetite Under Fluxless Smelting Conditions. JOM 2020, 72, 3462–3471. </w:t>
      </w:r>
      <w:hyperlink r:id="rId75" w:history="1">
        <w:r w:rsidRPr="000F2D1A">
          <w:rPr>
            <w:rStyle w:val="affb"/>
            <w:rFonts w:ascii="Times New Roman" w:hAnsi="Times New Roman" w:cs="Times New Roman"/>
            <w:sz w:val="28"/>
            <w:szCs w:val="28"/>
          </w:rPr>
          <w:t>https://doi.org/10.1007/s11837-020-04304-</w:t>
        </w:r>
      </w:hyperlink>
      <w:r w:rsidRPr="000F2D1A">
        <w:rPr>
          <w:rFonts w:ascii="Times New Roman" w:hAnsi="Times New Roman" w:cs="Times New Roman"/>
          <w:sz w:val="28"/>
          <w:szCs w:val="28"/>
        </w:rPr>
        <w:t>3</w:t>
      </w:r>
    </w:p>
    <w:p w14:paraId="583A38F2"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Hoag, G. E., Collins, J. N., &amp; Thompson, R. L. (2014). Preparation of Ti enriched slag from V bearing titanomagnetite by selective chlorination/leaching. Separation and Purification Technology, 136, 47–55. https://doi.org/10.1016/j.seppur.2014.09.021</w:t>
      </w:r>
    </w:p>
    <w:p w14:paraId="4CA7893C"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lang w:val="fr-FR"/>
        </w:rPr>
        <w:lastRenderedPageBreak/>
        <w:t xml:space="preserve">Bian Z.Z., et al. </w:t>
      </w:r>
      <w:r w:rsidRPr="000F2D1A">
        <w:rPr>
          <w:rFonts w:ascii="Times New Roman" w:hAnsi="Times New Roman" w:cs="Times New Roman"/>
          <w:sz w:val="28"/>
          <w:szCs w:val="28"/>
        </w:rPr>
        <w:t>Thermodynamic Analysis of Titanium Removal from Molten Iron Smelted with Large Amounts of Sodium Additives. Journal of Iron and Steel Research. 2021. 33(5):412–418.</w:t>
      </w:r>
    </w:p>
    <w:p w14:paraId="52489D29"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Zhou, W.; Hu, S.; Liu, Z.; Zhang, W.; Wu, S. Influence of TiO₂, Al₂O₃, and Basicity on Viscosity and Structure of High Titanium-Bearing Blast Furnace Slag. Materials 2023, 16(7), 2575. https://doi.org/10.3390/ma16072575</w:t>
      </w:r>
    </w:p>
    <w:p w14:paraId="46C209FB"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Sui, J.; Yang, S.; Wang, Q.; Sun, C.; Zhao, X.; Niu, D.; Huang, J. Influence of Blast Furnace Burden with Different TiO₂ Contents on the Process of Reduction and Slag Formation in Cohesive Zone. ISIJ International, 2025, 65(4), 521–532. https://doi.org/10.2355/isijinternational.ISIJINT-2024-358</w:t>
      </w:r>
    </w:p>
    <w:p w14:paraId="1D05C517"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lang w:val="fr-FR"/>
        </w:rPr>
        <w:t xml:space="preserve">Zou, J., Liu, Z., &amp; Guo, Q. (2023). </w:t>
      </w:r>
      <w:r w:rsidRPr="000F2D1A">
        <w:rPr>
          <w:rFonts w:ascii="Times New Roman" w:hAnsi="Times New Roman" w:cs="Times New Roman"/>
          <w:sz w:val="28"/>
          <w:szCs w:val="28"/>
        </w:rPr>
        <w:t>Comprehensive utilisation of blast furnace slag. Canadian Metallurgical Quarterly, 63(3), 927–934. https://doi.org/10.1080/00084433.2023.2235147</w:t>
      </w:r>
    </w:p>
    <w:p w14:paraId="0166D435"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Wang Y., Gao X., He S., Guo J. Kinetics of extracting valuable components from Ti-bearing blast furnace slag by acidolysis with sulphuric acid. Front. Chem. 2024, 12:1369937. DOI: 10.3389/fchem.2024.1369937</w:t>
      </w:r>
    </w:p>
    <w:p w14:paraId="60E7A85A"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lang w:val="fr-FR"/>
        </w:rPr>
        <w:t xml:space="preserve">Liu Y., Li Y., Zhang S., et al. </w:t>
      </w:r>
      <w:r w:rsidRPr="000F2D1A">
        <w:rPr>
          <w:rFonts w:ascii="Times New Roman" w:hAnsi="Times New Roman" w:cs="Times New Roman"/>
          <w:sz w:val="28"/>
          <w:szCs w:val="28"/>
        </w:rPr>
        <w:t>Extraction of Valuable Metals from Titanium-Bearing Blast Furnace Slag by Acid Leaching // Journal of Wuhan University of Technology – Materials Science Edition. – 2024. – Vol. 39, No. 2. – P. 376–385. – DOI: 10.1007/s11595-024-2893-7</w:t>
      </w:r>
    </w:p>
    <w:p w14:paraId="32328041"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Dong Z., Liu X., Zhang H., Chen J., Wang M. Strategic Recovery of Titanium from Low-Grade Titanium-Bearing Blast Furnace Slag via Hydrothermal–Crystallization Coupling // Minerals. – 2025. – Vol. 15, No. 5. – P. 445. – DOI: 10.3390/min15050445.</w:t>
      </w:r>
    </w:p>
    <w:p w14:paraId="566F10B5"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Qu, X.; Liu, S.; Zuo, H.; Zhang, Z. Progress and Prospects for Titanium Extraction from Titanium-Bearing Blast Furnace Slag. Materials 2024, 17(24), 6291. https://doi.org/10.3390/ma17246291</w:t>
      </w:r>
    </w:p>
    <w:p w14:paraId="7DE0DA73"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Zhou, L.; Peng, T.; Sun, H.; Wang, S. Thermodynamics analysis and experiments on Ti bearing blast furnace slag leaching enhanced by sulfuric acid roasting. RSC Advances 2022, 12, 34990–35001. https://doi.org/10.1039/D2RA06237B</w:t>
      </w:r>
    </w:p>
    <w:p w14:paraId="362960CB"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Han, J.Q., Liu, G.J., Huang, J., Zhang, L., Wang, H., Li, M., &amp; Song, X. Extraction of vanadium and enrichment of titanium from modified Ti-bearing blast furnace slag. Hydrometallurgy, 2021, 201, 105577. DOI: 10.1016/j.hydromet.2021.105577</w:t>
      </w:r>
    </w:p>
    <w:p w14:paraId="6C731EB0"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Han, J.Q., Liu, G.J., Huang, J., Zhang, L., Wang, H., Li, M., &amp; Song, X. Recovery of Fe, V and Ti in Modified Ti-bearing Blast Furnace Slag // Transactions of Nonferrous Metals Society of China. – 2022. – Vol. 32, No. 1. – P. 333–344. – DOI: 10.1016/S1003-6326(22)65798-2</w:t>
      </w:r>
    </w:p>
    <w:p w14:paraId="176D4911"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lang w:val="ru-RU"/>
        </w:rPr>
        <w:lastRenderedPageBreak/>
        <w:t xml:space="preserve">Локшин Э.П., Тареева О.А. Переработка титаномагнетитового концентрата методом сорбционной конверсии // Металлы. - 2023. - №4. - </w:t>
      </w:r>
      <w:r w:rsidRPr="000F2D1A">
        <w:rPr>
          <w:rFonts w:ascii="Times New Roman" w:hAnsi="Times New Roman" w:cs="Times New Roman"/>
          <w:sz w:val="28"/>
          <w:szCs w:val="28"/>
        </w:rPr>
        <w:t>C</w:t>
      </w:r>
      <w:r w:rsidRPr="000F2D1A">
        <w:rPr>
          <w:rFonts w:ascii="Times New Roman" w:hAnsi="Times New Roman" w:cs="Times New Roman"/>
          <w:sz w:val="28"/>
          <w:szCs w:val="28"/>
          <w:lang w:val="ru-RU"/>
        </w:rPr>
        <w:t xml:space="preserve">. 3-11. </w:t>
      </w:r>
      <w:r w:rsidRPr="000F2D1A">
        <w:rPr>
          <w:rFonts w:ascii="Times New Roman" w:hAnsi="Times New Roman" w:cs="Times New Roman"/>
          <w:sz w:val="28"/>
          <w:szCs w:val="28"/>
        </w:rPr>
        <w:t>doi</w:t>
      </w:r>
      <w:r w:rsidRPr="000F2D1A">
        <w:rPr>
          <w:rFonts w:ascii="Times New Roman" w:hAnsi="Times New Roman" w:cs="Times New Roman"/>
          <w:sz w:val="28"/>
          <w:szCs w:val="28"/>
          <w:lang w:val="ru-RU"/>
        </w:rPr>
        <w:t>: 10.31857/</w:t>
      </w:r>
      <w:r w:rsidRPr="000F2D1A">
        <w:rPr>
          <w:rFonts w:ascii="Times New Roman" w:hAnsi="Times New Roman" w:cs="Times New Roman"/>
          <w:sz w:val="28"/>
          <w:szCs w:val="28"/>
        </w:rPr>
        <w:t>S</w:t>
      </w:r>
      <w:r w:rsidRPr="000F2D1A">
        <w:rPr>
          <w:rFonts w:ascii="Times New Roman" w:hAnsi="Times New Roman" w:cs="Times New Roman"/>
          <w:sz w:val="28"/>
          <w:szCs w:val="28"/>
          <w:lang w:val="ru-RU"/>
        </w:rPr>
        <w:t>0869573323040018</w:t>
      </w:r>
    </w:p>
    <w:p w14:paraId="5698BFDB"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lang w:val="ru-RU"/>
        </w:rPr>
        <w:t>Локшин Э. П., Тареева О. А. Новый гидрометаллургический метод переработки титаномагнетитовых концентратов // Труды Кольского научного центра РАН. Серия: Технические науки. 2023. Т. 14, № 1. С. 138–143. doi:10.37614/2949-1215.2023.14.1.025</w:t>
      </w:r>
    </w:p>
    <w:p w14:paraId="3D05149E"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lang w:val="ru-RU"/>
        </w:rPr>
        <w:t>Комплексная переработка железного концентрата титаномагнетитовой руды селективным разделением и концентрированием железа, ванадия и титана химическими методами / Медяник Н.Л., Смирнова А.В., Коляда Л.Г., Бессонова Ю.А. // Вестник Магнитогорского государственного технического университета им. Г.И. Носова. 2022. Т. 20. №3. С. 5-12. https://doi.org/10.18503/1995-2732-2022-20-3-5-12</w:t>
      </w:r>
    </w:p>
    <w:p w14:paraId="06F4C5FF"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rPr>
        <w:t xml:space="preserve">Sachkov V. I., Nefedov R. A., Orlov V. V., Medvedev R. O., Sachkova A. S. Hydrometallurgical Processing Technology of Titanomagnetite Ores. </w:t>
      </w:r>
      <w:r w:rsidRPr="000F2D1A">
        <w:rPr>
          <w:rFonts w:ascii="Times New Roman" w:hAnsi="Times New Roman" w:cs="Times New Roman"/>
          <w:sz w:val="28"/>
          <w:szCs w:val="28"/>
          <w:lang w:val="ru-RU"/>
        </w:rPr>
        <w:t>Minerals, 2018, 8(1):2. DOI: 10.3390/min8010002</w:t>
      </w:r>
    </w:p>
    <w:p w14:paraId="775C7DE2"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 xml:space="preserve">Kart E.U., Kırman M. Extraction of titanium from ti-doped seaside magnetite concentrate in Hcl media // Gospodarka Surowcami Mineralnymi – Mineral Resources Management. — 2021. — </w:t>
      </w:r>
      <w:r w:rsidRPr="000F2D1A">
        <w:rPr>
          <w:rFonts w:ascii="Times New Roman" w:hAnsi="Times New Roman" w:cs="Times New Roman"/>
          <w:sz w:val="28"/>
          <w:szCs w:val="28"/>
          <w:lang w:val="ru-RU"/>
        </w:rPr>
        <w:t>Т</w:t>
      </w:r>
      <w:r w:rsidRPr="000F2D1A">
        <w:rPr>
          <w:rFonts w:ascii="Times New Roman" w:hAnsi="Times New Roman" w:cs="Times New Roman"/>
          <w:sz w:val="28"/>
          <w:szCs w:val="28"/>
        </w:rPr>
        <w:t xml:space="preserve">. 37, № 4. — </w:t>
      </w:r>
      <w:r w:rsidRPr="000F2D1A">
        <w:rPr>
          <w:rFonts w:ascii="Times New Roman" w:hAnsi="Times New Roman" w:cs="Times New Roman"/>
          <w:sz w:val="28"/>
          <w:szCs w:val="28"/>
          <w:lang w:val="ru-RU"/>
        </w:rPr>
        <w:t>С</w:t>
      </w:r>
      <w:r w:rsidRPr="000F2D1A">
        <w:rPr>
          <w:rFonts w:ascii="Times New Roman" w:hAnsi="Times New Roman" w:cs="Times New Roman"/>
          <w:sz w:val="28"/>
          <w:szCs w:val="28"/>
        </w:rPr>
        <w:t>. 79–96. — DOI: 10.24425/gsm.2021.139736.</w:t>
      </w:r>
    </w:p>
    <w:p w14:paraId="3256346C"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lang w:val="fr-FR"/>
        </w:rPr>
        <w:t xml:space="preserve">Guo K., Wang S., Song R., Zhang Z. et al. </w:t>
      </w:r>
      <w:r w:rsidRPr="000F2D1A">
        <w:rPr>
          <w:rFonts w:ascii="Times New Roman" w:hAnsi="Times New Roman" w:cs="Times New Roman"/>
          <w:sz w:val="28"/>
          <w:szCs w:val="28"/>
        </w:rPr>
        <w:t>Leaching Titaniferous Magnetite Concentrate by Alkaline Aqueous Solution. Mining, Metallurgy &amp; Exploration. 2021;38:1721–1730. DOI: 10.1007/s42461-021-00387-x</w:t>
      </w:r>
    </w:p>
    <w:p w14:paraId="3025EDAD"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lang w:val="fr-FR"/>
        </w:rPr>
        <w:t xml:space="preserve">Yan, Z., Zheng, S., Zhang, Y. et al. </w:t>
      </w:r>
      <w:r w:rsidRPr="000F2D1A">
        <w:rPr>
          <w:rFonts w:ascii="Times New Roman" w:hAnsi="Times New Roman" w:cs="Times New Roman"/>
          <w:sz w:val="28"/>
          <w:szCs w:val="28"/>
        </w:rPr>
        <w:t>Titanium in the Industrial Titanomagnetite Metallurgy Processes: Effects and Recovery. JOM 77, 3354–3367 (2025). https://doi.org/10.1007/s11837-025-07214-4</w:t>
      </w:r>
    </w:p>
    <w:p w14:paraId="3A1BC28A"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Kikuchi, S., Ito, S., Kobayashi, S., Tsuge, O. &amp; Tokuda, H. ITmk3 process. Kobelco Tech Rev. 29, 77–84 (2010).</w:t>
      </w:r>
    </w:p>
    <w:p w14:paraId="560306EB"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 xml:space="preserve">Zulhan, Z. &amp; Lo, F. Iron nugget formation from iron sand/coal composite pellets under isothermal-temperature gradient profiles. Ironmak. Steelmak. </w:t>
      </w:r>
      <w:r w:rsidRPr="000F2D1A">
        <w:rPr>
          <w:rFonts w:ascii="Times New Roman" w:hAnsi="Times New Roman" w:cs="Times New Roman"/>
          <w:sz w:val="28"/>
          <w:szCs w:val="28"/>
          <w:lang w:val="ru-RU"/>
        </w:rPr>
        <w:t>48, 1022–1029. https:// doi. org/ 10. 1080/ 03019 233. 2020. 18593 46 (2021).</w:t>
      </w:r>
    </w:p>
    <w:p w14:paraId="4D2D3698"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lang w:val="fr-FR"/>
        </w:rPr>
        <w:t xml:space="preserve">Shi W., Li Y., Liu Y., Wang X., Zhang T., Li X. (2023). </w:t>
      </w:r>
      <w:r w:rsidRPr="000F2D1A">
        <w:rPr>
          <w:rFonts w:ascii="Times New Roman" w:hAnsi="Times New Roman" w:cs="Times New Roman"/>
          <w:sz w:val="28"/>
          <w:szCs w:val="28"/>
        </w:rPr>
        <w:t xml:space="preserve">Isothermal Reduction Kinetics and Microstructure Evolution of Various Vanadium Titanomagnetite Pellets in Direct Reduction. Journal of Alloys and Compounds, 953, 170126. </w:t>
      </w:r>
      <w:hyperlink r:id="rId76" w:history="1">
        <w:r w:rsidRPr="000F2D1A">
          <w:rPr>
            <w:rStyle w:val="affb"/>
            <w:rFonts w:ascii="Times New Roman" w:hAnsi="Times New Roman" w:cs="Times New Roman"/>
            <w:sz w:val="28"/>
            <w:szCs w:val="28"/>
          </w:rPr>
          <w:t>https://doi.org/10.1016/j.jallcom.2023.170126</w:t>
        </w:r>
      </w:hyperlink>
    </w:p>
    <w:p w14:paraId="5A943B29"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lang w:val="fr-FR"/>
        </w:rPr>
        <w:t xml:space="preserve">Dou S., Qin S., Ma S., Chen J. et al. </w:t>
      </w:r>
      <w:r w:rsidRPr="000F2D1A">
        <w:rPr>
          <w:rFonts w:ascii="Times New Roman" w:hAnsi="Times New Roman" w:cs="Times New Roman"/>
          <w:sz w:val="28"/>
          <w:szCs w:val="28"/>
        </w:rPr>
        <w:t>Insight into the migration pathways of titanium and iron in titanomagnetite through in-situ observation using HT-CLSM during roasting and reduction processes // Journal of Environmental Chemical Engineering. – 2025. – Vol. 13, № 4. – Art. 117445. – DOI: 10.1016/j.jece.2025.117445.</w:t>
      </w:r>
    </w:p>
    <w:p w14:paraId="03AE7ADA"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lang w:val="ru-RU"/>
        </w:rPr>
        <w:lastRenderedPageBreak/>
        <w:t xml:space="preserve">Гончаров К.В., Володин А.А., Юрченко Д.А. Переработка титаномагнетитового концентрата с возможностью получения шлаков, пригодных для дальнейшего извлечения титана и ванадия // Цветные металлы. — 2021. — № 12. — С. 22–27. — </w:t>
      </w:r>
      <w:r w:rsidRPr="000F2D1A">
        <w:rPr>
          <w:rFonts w:ascii="Times New Roman" w:hAnsi="Times New Roman" w:cs="Times New Roman"/>
          <w:sz w:val="28"/>
          <w:szCs w:val="28"/>
        </w:rPr>
        <w:t>DOI</w:t>
      </w:r>
      <w:r w:rsidRPr="000F2D1A">
        <w:rPr>
          <w:rFonts w:ascii="Times New Roman" w:hAnsi="Times New Roman" w:cs="Times New Roman"/>
          <w:sz w:val="28"/>
          <w:szCs w:val="28"/>
          <w:lang w:val="ru-RU"/>
        </w:rPr>
        <w:t>: 10.17580/</w:t>
      </w:r>
      <w:r w:rsidRPr="000F2D1A">
        <w:rPr>
          <w:rFonts w:ascii="Times New Roman" w:hAnsi="Times New Roman" w:cs="Times New Roman"/>
          <w:sz w:val="28"/>
          <w:szCs w:val="28"/>
        </w:rPr>
        <w:t>tsm</w:t>
      </w:r>
      <w:r w:rsidRPr="000F2D1A">
        <w:rPr>
          <w:rFonts w:ascii="Times New Roman" w:hAnsi="Times New Roman" w:cs="Times New Roman"/>
          <w:sz w:val="28"/>
          <w:szCs w:val="28"/>
          <w:lang w:val="ru-RU"/>
        </w:rPr>
        <w:t>.2021.12.05.</w:t>
      </w:r>
    </w:p>
    <w:p w14:paraId="57ABA056"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lang w:val="fr-FR"/>
        </w:rPr>
        <w:t>Zulhan, Z., Sutandar, C.L., S</w:t>
      </w:r>
      <w:r w:rsidRPr="000F2D1A">
        <w:rPr>
          <w:rFonts w:ascii="Times New Roman" w:hAnsi="Times New Roman" w:cs="Times New Roman"/>
          <w:sz w:val="28"/>
          <w:szCs w:val="28"/>
          <w:lang w:val="ru-RU"/>
        </w:rPr>
        <w:t>кол</w:t>
      </w:r>
      <w:r w:rsidRPr="000F2D1A">
        <w:rPr>
          <w:rFonts w:ascii="Times New Roman" w:hAnsi="Times New Roman" w:cs="Times New Roman"/>
          <w:sz w:val="28"/>
          <w:szCs w:val="28"/>
          <w:lang w:val="fr-FR"/>
        </w:rPr>
        <w:t xml:space="preserve">uryani, I. et al. </w:t>
      </w:r>
      <w:r w:rsidRPr="000F2D1A">
        <w:rPr>
          <w:rFonts w:ascii="Times New Roman" w:hAnsi="Times New Roman" w:cs="Times New Roman"/>
          <w:sz w:val="28"/>
          <w:szCs w:val="28"/>
        </w:rPr>
        <w:t>Effect of temperature patterns on iron nugget formation in fluxless processing of titanomagnetite. Sci Rep 12, 8941 (2022). https://doi.org/10.1038/s41598-022-12968-x</w:t>
      </w:r>
    </w:p>
    <w:p w14:paraId="6E32E459"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rPr>
        <w:t xml:space="preserve">Xing X., Du Y., Zheng J., Chen Y., Ren S., Ju J. (2020). Experimental Study on Strengthening Carbothermic Reduction of Vanadium–Titanium–Magnetite by Adding CaF₂. </w:t>
      </w:r>
      <w:r w:rsidRPr="000F2D1A">
        <w:rPr>
          <w:rFonts w:ascii="Times New Roman" w:hAnsi="Times New Roman" w:cs="Times New Roman"/>
          <w:sz w:val="28"/>
          <w:szCs w:val="28"/>
          <w:lang w:val="ru-RU"/>
        </w:rPr>
        <w:t>Minerals, 10(3):219. DOI: 10.3390/min10030219</w:t>
      </w:r>
    </w:p>
    <w:p w14:paraId="316F13C2"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rPr>
        <w:t xml:space="preserve">Zhao Y., Sun T., Wang Z. (2021). Extraction of Iron from Refractory Titanomagnetite by Reduction Roasting and Magnetic Separation. </w:t>
      </w:r>
      <w:r w:rsidRPr="000F2D1A">
        <w:rPr>
          <w:rFonts w:ascii="Times New Roman" w:hAnsi="Times New Roman" w:cs="Times New Roman"/>
          <w:sz w:val="28"/>
          <w:szCs w:val="28"/>
          <w:lang w:val="ru-RU"/>
        </w:rPr>
        <w:t>ISIJ International, 61(1), 93–99. DOI: 10.2355/isijinternational.ISIJINT-2020-251</w:t>
      </w:r>
    </w:p>
    <w:p w14:paraId="0D55C2D6"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lang w:val="ru-RU"/>
        </w:rPr>
      </w:pPr>
      <w:r w:rsidRPr="000F2D1A">
        <w:rPr>
          <w:rFonts w:ascii="Times New Roman" w:hAnsi="Times New Roman" w:cs="Times New Roman"/>
          <w:sz w:val="28"/>
          <w:szCs w:val="28"/>
        </w:rPr>
        <w:t xml:space="preserve">Agung Nugraha, Bambang Priyono, Ahmad Maksum, Haidir Juna, Johny Wahyuadi Soedarsono. The effect of sodium sulfate (Na₂SO₄) and sodium carbonate (Na₂CO₃) addition on the reduction roasting process of titania iron sand. </w:t>
      </w:r>
      <w:r w:rsidRPr="000F2D1A">
        <w:rPr>
          <w:rFonts w:ascii="Times New Roman" w:hAnsi="Times New Roman" w:cs="Times New Roman"/>
          <w:sz w:val="28"/>
          <w:szCs w:val="28"/>
          <w:lang w:val="ru-RU"/>
        </w:rPr>
        <w:t>E3S Web of Conferences, 2018, 67: 03054. DOI: 10.1051/e3sconf/20186703054.</w:t>
      </w:r>
    </w:p>
    <w:p w14:paraId="2E20388D"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Wu, S., Li, Z., Sun, T., Lu, S., &amp; Cao, Z. Individual enrichment of titanium and iron from low titanium beach titanomagnetite via preconcentration–reduction roasting and magnetic separation with calcium fluoride // Powder Technology. – 2022. – Vol. 409. – Article 117810. DOI: 10.1016/j.powtec.2022.117810</w:t>
      </w:r>
    </w:p>
    <w:p w14:paraId="25264487"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Liu, G., Han, J., Huang, J., Zhang, L., Wang, H., Li, M., &amp; Song, X. Preparation of titanium mineral from vanadium titanomagnetite concentrates by hydrogen reduction and acid leaching // Transactions of Nonferrous Metals Society of China. – 2022. – Vol. 32, No. 12. – P. 4097–4107. DOI: 10.1016/S1003-6326(22)66156-7</w:t>
      </w:r>
    </w:p>
    <w:p w14:paraId="481FB793"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Chen L., Deng G., Wang Z., et al. Hydrogen-based direct reduction of vanadium-titanium magnetite raw ore: Process optimization and mechanism insights // Chemical Engineering Journal. – 2024. – Vol. 475. – Article No. 159152. – DOI: 10.1016/j.cej.2024.159152.</w:t>
      </w:r>
    </w:p>
    <w:p w14:paraId="03D255A7" w14:textId="77777777" w:rsidR="00486787" w:rsidRPr="000F2D1A" w:rsidRDefault="00486787">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lang w:val="fr-FR"/>
        </w:rPr>
        <w:t xml:space="preserve">Yu J., Zhang X., Zhou H., et al. </w:t>
      </w:r>
      <w:r w:rsidRPr="000F2D1A">
        <w:rPr>
          <w:rFonts w:ascii="Times New Roman" w:hAnsi="Times New Roman" w:cs="Times New Roman"/>
          <w:sz w:val="28"/>
          <w:szCs w:val="28"/>
        </w:rPr>
        <w:t>Reduction behaviors of vanadium titanium magnetite with H₂ via fluidized bed. // Powder Technology. – 2021. – Vol. 387. – P. 531–540. – DOI: 10.1016/j.powtec.2021.02.038</w:t>
      </w:r>
    </w:p>
    <w:p w14:paraId="372C9394" w14:textId="710459C9" w:rsidR="00486787" w:rsidRPr="000F2D1A" w:rsidRDefault="00912F55">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 xml:space="preserve">Ku, J.; Wang, K.; Wang, Q.; Lei, Z. Application of Magnetic Separation Technology in Resource Utilization and Environmental Treatment. Separations 2024, 11, 130. </w:t>
      </w:r>
      <w:hyperlink r:id="rId77" w:history="1">
        <w:r w:rsidRPr="000F2D1A">
          <w:rPr>
            <w:rStyle w:val="affb"/>
            <w:rFonts w:ascii="Times New Roman" w:hAnsi="Times New Roman" w:cs="Times New Roman"/>
            <w:sz w:val="28"/>
            <w:szCs w:val="28"/>
          </w:rPr>
          <w:t>https://doi.org/10.3390/separations11050130</w:t>
        </w:r>
      </w:hyperlink>
    </w:p>
    <w:p w14:paraId="4C181F67" w14:textId="77777777" w:rsidR="007F00AF" w:rsidRPr="000F2D1A" w:rsidRDefault="007F00AF" w:rsidP="007F00AF">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Naimanbayev М.А., Lokhova N.G., Dzurkanov Zh.K., Maldybayev G. Thermogravimetric study of influence of carbonaceous reducing agent form on solid phase regeneration of titanium magnetite concentrate. BIT’s 6th Annual World Congress of Advanced Materials (WCAM-2017). - Xi’an, China. June 14-16 2017. Р. 372-377.</w:t>
      </w:r>
    </w:p>
    <w:p w14:paraId="547995B2" w14:textId="77777777" w:rsidR="007F00AF" w:rsidRPr="000F2D1A" w:rsidRDefault="007F00AF" w:rsidP="007F00AF">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lastRenderedPageBreak/>
        <w:t xml:space="preserve">Naimanbayev, M., Dzurkanov, Z., Lokhova, N., G. Maldybayev. Complex Processing of a Titanium Magnetite Concentrate with Receiving the Products Containing Iron, the Titan and Vanadium. IOP Conference Series: Earth and Environmental Science. 2016. 1-5 рр. https://iopscience.iop.org/article/10.1088/1755-1315/44/5/052001 </w:t>
      </w:r>
    </w:p>
    <w:p w14:paraId="04D55061" w14:textId="1A98A4C4" w:rsidR="00912F55" w:rsidRPr="000F2D1A" w:rsidRDefault="007F00AF" w:rsidP="007F00AF">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 xml:space="preserve">Ultarakova A.A., Naimanbaev M.A., Onaev M.I., Maldybaev G.K., Alzhanbaeva N.Sh. Determination of optimal conditions for reducing roasting and magnetic separation of low-titanium titanomagnetites. Complex use of mineral resources No. 1. </w:t>
      </w:r>
      <w:r w:rsidR="00830335" w:rsidRPr="000F2D1A">
        <w:rPr>
          <w:rFonts w:ascii="Times New Roman" w:hAnsi="Times New Roman" w:cs="Times New Roman"/>
          <w:sz w:val="28"/>
          <w:szCs w:val="28"/>
        </w:rPr>
        <w:t>2016, P.</w:t>
      </w:r>
      <w:r w:rsidRPr="000F2D1A">
        <w:rPr>
          <w:rFonts w:ascii="Times New Roman" w:hAnsi="Times New Roman" w:cs="Times New Roman"/>
          <w:sz w:val="28"/>
          <w:szCs w:val="28"/>
        </w:rPr>
        <w:t xml:space="preserve"> 39-47, ISSN 2224-5243. DOI: </w:t>
      </w:r>
      <w:hyperlink r:id="rId78" w:history="1">
        <w:r w:rsidR="00830335" w:rsidRPr="000F2D1A">
          <w:rPr>
            <w:rStyle w:val="affb"/>
            <w:rFonts w:ascii="Times New Roman" w:hAnsi="Times New Roman" w:cs="Times New Roman"/>
            <w:sz w:val="28"/>
            <w:szCs w:val="28"/>
          </w:rPr>
          <w:t>https://doi.org/10.31643/2018/166445</w:t>
        </w:r>
      </w:hyperlink>
    </w:p>
    <w:p w14:paraId="591CAD90" w14:textId="2AFF9BF3" w:rsidR="00830335" w:rsidRPr="000F2D1A" w:rsidRDefault="007273EB" w:rsidP="007273EB">
      <w:pPr>
        <w:pStyle w:val="a"/>
        <w:numPr>
          <w:ilvl w:val="0"/>
          <w:numId w:val="9"/>
        </w:numPr>
        <w:spacing w:after="0" w:line="240" w:lineRule="auto"/>
        <w:ind w:left="0" w:firstLine="709"/>
        <w:jc w:val="both"/>
        <w:rPr>
          <w:rFonts w:ascii="Times New Roman" w:hAnsi="Times New Roman" w:cs="Times New Roman"/>
          <w:sz w:val="28"/>
          <w:szCs w:val="28"/>
        </w:rPr>
      </w:pPr>
      <w:r w:rsidRPr="000F2D1A">
        <w:rPr>
          <w:rFonts w:ascii="Times New Roman" w:hAnsi="Times New Roman" w:cs="Times New Roman"/>
          <w:sz w:val="28"/>
          <w:szCs w:val="28"/>
        </w:rPr>
        <w:t>G.K. Maldybayev, A.S. Korabayev, R.A. Shayakhmetova, A.T. Khabiyev, O.S. Baigenzhenov, R.H. Sharipov, A.A. Amirkhan, Separation of iron and titanium from titanium magnetite raw materials by low-temperature treatment and magnetic separation, Case Studies in Chemical and Environmental Engineering, Vol. 10, 2024, https://doi.org/10.1016/j.cscee.2024.100848.</w:t>
      </w:r>
    </w:p>
    <w:bookmarkEnd w:id="0"/>
    <w:p w14:paraId="5A3BA4A3" w14:textId="77777777" w:rsidR="00486787" w:rsidRPr="00486787" w:rsidRDefault="00486787" w:rsidP="00E509FA">
      <w:pPr>
        <w:pStyle w:val="a"/>
        <w:numPr>
          <w:ilvl w:val="0"/>
          <w:numId w:val="0"/>
        </w:numPr>
        <w:spacing w:after="0" w:line="240" w:lineRule="auto"/>
        <w:jc w:val="both"/>
        <w:rPr>
          <w:rFonts w:ascii="Times New Roman" w:hAnsi="Times New Roman" w:cs="Times New Roman"/>
          <w:sz w:val="28"/>
          <w:szCs w:val="28"/>
        </w:rPr>
      </w:pPr>
    </w:p>
    <w:sectPr w:rsidR="00486787" w:rsidRPr="00486787" w:rsidSect="00865BAB">
      <w:pgSz w:w="12240" w:h="15840"/>
      <w:pgMar w:top="1134" w:right="85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56B97" w14:textId="77777777" w:rsidR="00BF020E" w:rsidRDefault="00BF020E">
      <w:pPr>
        <w:spacing w:after="0" w:line="240" w:lineRule="auto"/>
      </w:pPr>
      <w:r>
        <w:separator/>
      </w:r>
    </w:p>
  </w:endnote>
  <w:endnote w:type="continuationSeparator" w:id="0">
    <w:p w14:paraId="6D634753" w14:textId="77777777" w:rsidR="00BF020E" w:rsidRDefault="00BF02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FRM1440">
    <w:altName w:val="Microsoft JhengHei"/>
    <w:panose1 w:val="00000000000000000000"/>
    <w:charset w:val="88"/>
    <w:family w:val="auto"/>
    <w:notTrueType/>
    <w:pitch w:val="default"/>
    <w:sig w:usb0="00000001" w:usb1="08080000" w:usb2="00000010" w:usb3="00000000" w:csb0="00100000" w:csb1="00000000"/>
  </w:font>
  <w:font w:name="Cambria Math">
    <w:panose1 w:val="02040503050406030204"/>
    <w:charset w:val="CC"/>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DFCCE" w14:textId="77777777" w:rsidR="006C7E81" w:rsidRPr="00A139F3" w:rsidRDefault="006C7E81">
    <w:pPr>
      <w:pStyle w:val="a7"/>
      <w:jc w:val="center"/>
      <w:rPr>
        <w:rFonts w:ascii="Times New Roman" w:hAnsi="Times New Roman"/>
      </w:rPr>
    </w:pPr>
    <w:r w:rsidRPr="00A139F3">
      <w:rPr>
        <w:rFonts w:ascii="Times New Roman" w:hAnsi="Times New Roman"/>
      </w:rPr>
      <w:fldChar w:fldCharType="begin"/>
    </w:r>
    <w:r w:rsidRPr="00A139F3">
      <w:rPr>
        <w:rFonts w:ascii="Times New Roman" w:hAnsi="Times New Roman"/>
      </w:rPr>
      <w:instrText>PAGE   \* MERGEFORMAT</w:instrText>
    </w:r>
    <w:r w:rsidRPr="00A139F3">
      <w:rPr>
        <w:rFonts w:ascii="Times New Roman" w:hAnsi="Times New Roman"/>
      </w:rPr>
      <w:fldChar w:fldCharType="separate"/>
    </w:r>
    <w:r w:rsidRPr="00E27AEA">
      <w:rPr>
        <w:rFonts w:ascii="Times New Roman" w:hAnsi="Times New Roman"/>
        <w:noProof/>
        <w:lang w:val="ru-RU"/>
      </w:rPr>
      <w:t>22</w:t>
    </w:r>
    <w:r w:rsidRPr="00A139F3">
      <w:rPr>
        <w:rFonts w:ascii="Times New Roman" w:hAnsi="Times New Roman"/>
      </w:rPr>
      <w:fldChar w:fldCharType="end"/>
    </w:r>
  </w:p>
  <w:p w14:paraId="54681685" w14:textId="77777777" w:rsidR="006C7E81" w:rsidRDefault="006C7E8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F080A" w14:textId="77777777" w:rsidR="00BF020E" w:rsidRDefault="00BF020E">
      <w:pPr>
        <w:spacing w:after="0" w:line="240" w:lineRule="auto"/>
      </w:pPr>
      <w:r>
        <w:separator/>
      </w:r>
    </w:p>
  </w:footnote>
  <w:footnote w:type="continuationSeparator" w:id="0">
    <w:p w14:paraId="3B727B6B" w14:textId="77777777" w:rsidR="00BF020E" w:rsidRDefault="00BF02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6" w15:restartNumberingAfterBreak="0">
    <w:nsid w:val="0B031732"/>
    <w:multiLevelType w:val="multilevel"/>
    <w:tmpl w:val="0E401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B6017B"/>
    <w:multiLevelType w:val="multilevel"/>
    <w:tmpl w:val="EEFCD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C36C27"/>
    <w:multiLevelType w:val="hybridMultilevel"/>
    <w:tmpl w:val="A0C65F98"/>
    <w:lvl w:ilvl="0" w:tplc="B98EF078">
      <w:start w:val="1"/>
      <w:numFmt w:val="decimal"/>
      <w:lvlText w:val="%1"/>
      <w:lvlJc w:val="left"/>
      <w:pPr>
        <w:ind w:left="362" w:hanging="286"/>
      </w:pPr>
      <w:rPr>
        <w:rFonts w:ascii="Times New Roman" w:eastAsia="Times New Roman" w:hAnsi="Times New Roman" w:cs="Times New Roman" w:hint="default"/>
        <w:i w:val="0"/>
        <w:iCs w:val="0"/>
        <w:w w:val="100"/>
        <w:sz w:val="28"/>
        <w:szCs w:val="28"/>
        <w:lang w:val="ru-RU" w:eastAsia="en-US" w:bidi="ar-SA"/>
      </w:rPr>
    </w:lvl>
    <w:lvl w:ilvl="1" w:tplc="57C69A0A">
      <w:numFmt w:val="bullet"/>
      <w:lvlText w:val="•"/>
      <w:lvlJc w:val="left"/>
      <w:pPr>
        <w:ind w:left="1318" w:hanging="286"/>
      </w:pPr>
      <w:rPr>
        <w:rFonts w:hint="default"/>
        <w:lang w:val="ru-RU" w:eastAsia="en-US" w:bidi="ar-SA"/>
      </w:rPr>
    </w:lvl>
    <w:lvl w:ilvl="2" w:tplc="FFECBDBA">
      <w:numFmt w:val="bullet"/>
      <w:lvlText w:val="•"/>
      <w:lvlJc w:val="left"/>
      <w:pPr>
        <w:ind w:left="2277" w:hanging="286"/>
      </w:pPr>
      <w:rPr>
        <w:rFonts w:hint="default"/>
        <w:lang w:val="ru-RU" w:eastAsia="en-US" w:bidi="ar-SA"/>
      </w:rPr>
    </w:lvl>
    <w:lvl w:ilvl="3" w:tplc="051EABD6">
      <w:numFmt w:val="bullet"/>
      <w:lvlText w:val="•"/>
      <w:lvlJc w:val="left"/>
      <w:pPr>
        <w:ind w:left="3235" w:hanging="286"/>
      </w:pPr>
      <w:rPr>
        <w:rFonts w:hint="default"/>
        <w:lang w:val="ru-RU" w:eastAsia="en-US" w:bidi="ar-SA"/>
      </w:rPr>
    </w:lvl>
    <w:lvl w:ilvl="4" w:tplc="D6FC3B96">
      <w:numFmt w:val="bullet"/>
      <w:lvlText w:val="•"/>
      <w:lvlJc w:val="left"/>
      <w:pPr>
        <w:ind w:left="4194" w:hanging="286"/>
      </w:pPr>
      <w:rPr>
        <w:rFonts w:hint="default"/>
        <w:lang w:val="ru-RU" w:eastAsia="en-US" w:bidi="ar-SA"/>
      </w:rPr>
    </w:lvl>
    <w:lvl w:ilvl="5" w:tplc="49A00672">
      <w:numFmt w:val="bullet"/>
      <w:lvlText w:val="•"/>
      <w:lvlJc w:val="left"/>
      <w:pPr>
        <w:ind w:left="5153" w:hanging="286"/>
      </w:pPr>
      <w:rPr>
        <w:rFonts w:hint="default"/>
        <w:lang w:val="ru-RU" w:eastAsia="en-US" w:bidi="ar-SA"/>
      </w:rPr>
    </w:lvl>
    <w:lvl w:ilvl="6" w:tplc="9A927FD0">
      <w:numFmt w:val="bullet"/>
      <w:lvlText w:val="•"/>
      <w:lvlJc w:val="left"/>
      <w:pPr>
        <w:ind w:left="6111" w:hanging="286"/>
      </w:pPr>
      <w:rPr>
        <w:rFonts w:hint="default"/>
        <w:lang w:val="ru-RU" w:eastAsia="en-US" w:bidi="ar-SA"/>
      </w:rPr>
    </w:lvl>
    <w:lvl w:ilvl="7" w:tplc="AB902960">
      <w:numFmt w:val="bullet"/>
      <w:lvlText w:val="•"/>
      <w:lvlJc w:val="left"/>
      <w:pPr>
        <w:ind w:left="7070" w:hanging="286"/>
      </w:pPr>
      <w:rPr>
        <w:rFonts w:hint="default"/>
        <w:lang w:val="ru-RU" w:eastAsia="en-US" w:bidi="ar-SA"/>
      </w:rPr>
    </w:lvl>
    <w:lvl w:ilvl="8" w:tplc="CFEC5098">
      <w:numFmt w:val="bullet"/>
      <w:lvlText w:val="•"/>
      <w:lvlJc w:val="left"/>
      <w:pPr>
        <w:ind w:left="8029" w:hanging="286"/>
      </w:pPr>
      <w:rPr>
        <w:rFonts w:hint="default"/>
        <w:lang w:val="ru-RU" w:eastAsia="en-US" w:bidi="ar-SA"/>
      </w:rPr>
    </w:lvl>
  </w:abstractNum>
  <w:abstractNum w:abstractNumId="9" w15:restartNumberingAfterBreak="0">
    <w:nsid w:val="2E053862"/>
    <w:multiLevelType w:val="multilevel"/>
    <w:tmpl w:val="9FD06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D84F7F"/>
    <w:multiLevelType w:val="multilevel"/>
    <w:tmpl w:val="02781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722774"/>
    <w:multiLevelType w:val="multilevel"/>
    <w:tmpl w:val="76D41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BF1F00"/>
    <w:multiLevelType w:val="multilevel"/>
    <w:tmpl w:val="4FDAE578"/>
    <w:lvl w:ilvl="0">
      <w:start w:val="3"/>
      <w:numFmt w:val="decimal"/>
      <w:lvlText w:val="%1"/>
      <w:lvlJc w:val="left"/>
      <w:pPr>
        <w:ind w:left="360" w:hanging="360"/>
      </w:pPr>
      <w:rPr>
        <w:rFonts w:hint="default"/>
        <w:color w:val="auto"/>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15:restartNumberingAfterBreak="0">
    <w:nsid w:val="5CA26DE7"/>
    <w:multiLevelType w:val="hybridMultilevel"/>
    <w:tmpl w:val="5456D656"/>
    <w:lvl w:ilvl="0" w:tplc="677A2C7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65361B23"/>
    <w:multiLevelType w:val="multilevel"/>
    <w:tmpl w:val="91C49B3E"/>
    <w:lvl w:ilvl="0">
      <w:start w:val="5"/>
      <w:numFmt w:val="decimal"/>
      <w:lvlText w:val="%1"/>
      <w:lvlJc w:val="left"/>
      <w:pPr>
        <w:ind w:left="375" w:hanging="375"/>
      </w:pPr>
      <w:rPr>
        <w:rFonts w:hint="default"/>
      </w:rPr>
    </w:lvl>
    <w:lvl w:ilvl="1">
      <w:start w:val="3"/>
      <w:numFmt w:val="decimal"/>
      <w:lvlText w:val="%1.%2"/>
      <w:lvlJc w:val="left"/>
      <w:pPr>
        <w:ind w:left="1335" w:hanging="375"/>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624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520" w:hanging="1800"/>
      </w:pPr>
      <w:rPr>
        <w:rFonts w:hint="default"/>
      </w:rPr>
    </w:lvl>
    <w:lvl w:ilvl="8">
      <w:start w:val="1"/>
      <w:numFmt w:val="decimal"/>
      <w:lvlText w:val="%1.%2.%3.%4.%5.%6.%7.%8.%9"/>
      <w:lvlJc w:val="left"/>
      <w:pPr>
        <w:ind w:left="9840" w:hanging="2160"/>
      </w:pPr>
      <w:rPr>
        <w:rFonts w:hint="default"/>
      </w:rPr>
    </w:lvl>
  </w:abstractNum>
  <w:abstractNum w:abstractNumId="15" w15:restartNumberingAfterBreak="0">
    <w:nsid w:val="65D44ED6"/>
    <w:multiLevelType w:val="multilevel"/>
    <w:tmpl w:val="4AB69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9302DC4"/>
    <w:multiLevelType w:val="multilevel"/>
    <w:tmpl w:val="0DF4C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461381">
    <w:abstractNumId w:val="5"/>
  </w:num>
  <w:num w:numId="2" w16cid:durableId="1606304521">
    <w:abstractNumId w:val="3"/>
  </w:num>
  <w:num w:numId="3" w16cid:durableId="1397973585">
    <w:abstractNumId w:val="2"/>
  </w:num>
  <w:num w:numId="4" w16cid:durableId="1281913242">
    <w:abstractNumId w:val="4"/>
  </w:num>
  <w:num w:numId="5" w16cid:durableId="2101943606">
    <w:abstractNumId w:val="1"/>
  </w:num>
  <w:num w:numId="6" w16cid:durableId="1356686124">
    <w:abstractNumId w:val="0"/>
  </w:num>
  <w:num w:numId="7" w16cid:durableId="203980524">
    <w:abstractNumId w:val="15"/>
  </w:num>
  <w:num w:numId="8" w16cid:durableId="226577336">
    <w:abstractNumId w:val="16"/>
  </w:num>
  <w:num w:numId="9" w16cid:durableId="915357927">
    <w:abstractNumId w:val="8"/>
  </w:num>
  <w:num w:numId="10" w16cid:durableId="726028639">
    <w:abstractNumId w:val="6"/>
  </w:num>
  <w:num w:numId="11" w16cid:durableId="2082872100">
    <w:abstractNumId w:val="12"/>
  </w:num>
  <w:num w:numId="12" w16cid:durableId="141196557">
    <w:abstractNumId w:val="14"/>
  </w:num>
  <w:num w:numId="13" w16cid:durableId="2090303112">
    <w:abstractNumId w:val="11"/>
  </w:num>
  <w:num w:numId="14" w16cid:durableId="2050035215">
    <w:abstractNumId w:val="9"/>
  </w:num>
  <w:num w:numId="15" w16cid:durableId="296768102">
    <w:abstractNumId w:val="7"/>
  </w:num>
  <w:num w:numId="16" w16cid:durableId="664212712">
    <w:abstractNumId w:val="10"/>
  </w:num>
  <w:num w:numId="17" w16cid:durableId="1698774072">
    <w:abstractNumId w:val="4"/>
  </w:num>
  <w:num w:numId="18" w16cid:durableId="826363241">
    <w:abstractNumId w:val="4"/>
  </w:num>
  <w:num w:numId="19" w16cid:durableId="1346403569">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48D"/>
    <w:rsid w:val="0000050F"/>
    <w:rsid w:val="00001317"/>
    <w:rsid w:val="00001841"/>
    <w:rsid w:val="00001AAC"/>
    <w:rsid w:val="00001B02"/>
    <w:rsid w:val="00002C6E"/>
    <w:rsid w:val="00003E18"/>
    <w:rsid w:val="00005AA5"/>
    <w:rsid w:val="00010158"/>
    <w:rsid w:val="0001224D"/>
    <w:rsid w:val="0001382C"/>
    <w:rsid w:val="00015294"/>
    <w:rsid w:val="0002045B"/>
    <w:rsid w:val="000222CE"/>
    <w:rsid w:val="00025571"/>
    <w:rsid w:val="0002618F"/>
    <w:rsid w:val="00026A6C"/>
    <w:rsid w:val="00026D41"/>
    <w:rsid w:val="00027FEB"/>
    <w:rsid w:val="0003077C"/>
    <w:rsid w:val="0003294A"/>
    <w:rsid w:val="00032A59"/>
    <w:rsid w:val="0003341F"/>
    <w:rsid w:val="00033D86"/>
    <w:rsid w:val="00034616"/>
    <w:rsid w:val="00035188"/>
    <w:rsid w:val="000352EE"/>
    <w:rsid w:val="00035483"/>
    <w:rsid w:val="00035714"/>
    <w:rsid w:val="00035AA1"/>
    <w:rsid w:val="00035F6E"/>
    <w:rsid w:val="0003785D"/>
    <w:rsid w:val="00037D29"/>
    <w:rsid w:val="000465A5"/>
    <w:rsid w:val="00046B0D"/>
    <w:rsid w:val="00047DB7"/>
    <w:rsid w:val="0005012B"/>
    <w:rsid w:val="0005183D"/>
    <w:rsid w:val="0005230E"/>
    <w:rsid w:val="000525FE"/>
    <w:rsid w:val="00052C00"/>
    <w:rsid w:val="00052FD0"/>
    <w:rsid w:val="000530C5"/>
    <w:rsid w:val="000538F1"/>
    <w:rsid w:val="0005441C"/>
    <w:rsid w:val="00054D45"/>
    <w:rsid w:val="00056BDB"/>
    <w:rsid w:val="00056D18"/>
    <w:rsid w:val="00056DDC"/>
    <w:rsid w:val="00057415"/>
    <w:rsid w:val="000577E0"/>
    <w:rsid w:val="000577F9"/>
    <w:rsid w:val="00057ACF"/>
    <w:rsid w:val="0006063C"/>
    <w:rsid w:val="00060E0C"/>
    <w:rsid w:val="0006128F"/>
    <w:rsid w:val="00063822"/>
    <w:rsid w:val="000660DD"/>
    <w:rsid w:val="00066905"/>
    <w:rsid w:val="00066A5F"/>
    <w:rsid w:val="00066D24"/>
    <w:rsid w:val="00070A21"/>
    <w:rsid w:val="00071743"/>
    <w:rsid w:val="00071DA6"/>
    <w:rsid w:val="000722BD"/>
    <w:rsid w:val="00072BC2"/>
    <w:rsid w:val="00072CF6"/>
    <w:rsid w:val="00072D7A"/>
    <w:rsid w:val="00072DE2"/>
    <w:rsid w:val="00073746"/>
    <w:rsid w:val="00074FB8"/>
    <w:rsid w:val="000759C7"/>
    <w:rsid w:val="00076AAC"/>
    <w:rsid w:val="00076D92"/>
    <w:rsid w:val="00076F5F"/>
    <w:rsid w:val="00077BFE"/>
    <w:rsid w:val="000800CB"/>
    <w:rsid w:val="00080401"/>
    <w:rsid w:val="000805E0"/>
    <w:rsid w:val="0008060B"/>
    <w:rsid w:val="000806EB"/>
    <w:rsid w:val="000810F7"/>
    <w:rsid w:val="00082C45"/>
    <w:rsid w:val="00083E53"/>
    <w:rsid w:val="000844D2"/>
    <w:rsid w:val="00084C39"/>
    <w:rsid w:val="00084FC3"/>
    <w:rsid w:val="000854BE"/>
    <w:rsid w:val="0008679D"/>
    <w:rsid w:val="000903FF"/>
    <w:rsid w:val="00091DC2"/>
    <w:rsid w:val="000952E5"/>
    <w:rsid w:val="0009603D"/>
    <w:rsid w:val="00097185"/>
    <w:rsid w:val="000A04EE"/>
    <w:rsid w:val="000A161F"/>
    <w:rsid w:val="000A1991"/>
    <w:rsid w:val="000A1D85"/>
    <w:rsid w:val="000A1DBD"/>
    <w:rsid w:val="000A6CDF"/>
    <w:rsid w:val="000B07EF"/>
    <w:rsid w:val="000B1637"/>
    <w:rsid w:val="000B1782"/>
    <w:rsid w:val="000B2392"/>
    <w:rsid w:val="000B25E0"/>
    <w:rsid w:val="000B405E"/>
    <w:rsid w:val="000B4BC0"/>
    <w:rsid w:val="000B4CB5"/>
    <w:rsid w:val="000B521A"/>
    <w:rsid w:val="000B6331"/>
    <w:rsid w:val="000C0243"/>
    <w:rsid w:val="000C2B90"/>
    <w:rsid w:val="000C39C9"/>
    <w:rsid w:val="000C4C5A"/>
    <w:rsid w:val="000C5FC6"/>
    <w:rsid w:val="000C67BC"/>
    <w:rsid w:val="000C776C"/>
    <w:rsid w:val="000D02C5"/>
    <w:rsid w:val="000D0B6E"/>
    <w:rsid w:val="000D22DF"/>
    <w:rsid w:val="000D2530"/>
    <w:rsid w:val="000D2C15"/>
    <w:rsid w:val="000D345B"/>
    <w:rsid w:val="000D3C8A"/>
    <w:rsid w:val="000D44F7"/>
    <w:rsid w:val="000D4D57"/>
    <w:rsid w:val="000D503B"/>
    <w:rsid w:val="000D7223"/>
    <w:rsid w:val="000D73BA"/>
    <w:rsid w:val="000D74EC"/>
    <w:rsid w:val="000E229B"/>
    <w:rsid w:val="000E2874"/>
    <w:rsid w:val="000E3744"/>
    <w:rsid w:val="000E39FC"/>
    <w:rsid w:val="000E5A3D"/>
    <w:rsid w:val="000E5B1E"/>
    <w:rsid w:val="000E5E6C"/>
    <w:rsid w:val="000E62F7"/>
    <w:rsid w:val="000F0AA9"/>
    <w:rsid w:val="000F1A72"/>
    <w:rsid w:val="000F1F5B"/>
    <w:rsid w:val="000F2D1A"/>
    <w:rsid w:val="000F3482"/>
    <w:rsid w:val="000F41C2"/>
    <w:rsid w:val="000F6C5C"/>
    <w:rsid w:val="000F7BF2"/>
    <w:rsid w:val="001001B1"/>
    <w:rsid w:val="00100980"/>
    <w:rsid w:val="00102B9A"/>
    <w:rsid w:val="00102F00"/>
    <w:rsid w:val="001041A8"/>
    <w:rsid w:val="00104F65"/>
    <w:rsid w:val="00106965"/>
    <w:rsid w:val="00106FEA"/>
    <w:rsid w:val="0010703A"/>
    <w:rsid w:val="001071BA"/>
    <w:rsid w:val="0010767E"/>
    <w:rsid w:val="00107F3F"/>
    <w:rsid w:val="001104D4"/>
    <w:rsid w:val="00110E9A"/>
    <w:rsid w:val="00113C1C"/>
    <w:rsid w:val="00114675"/>
    <w:rsid w:val="00115B87"/>
    <w:rsid w:val="00120694"/>
    <w:rsid w:val="0012187A"/>
    <w:rsid w:val="00121CF5"/>
    <w:rsid w:val="00123071"/>
    <w:rsid w:val="001233B5"/>
    <w:rsid w:val="00123549"/>
    <w:rsid w:val="0012357F"/>
    <w:rsid w:val="0012529A"/>
    <w:rsid w:val="00125CC2"/>
    <w:rsid w:val="00125CD9"/>
    <w:rsid w:val="001264DB"/>
    <w:rsid w:val="001265CC"/>
    <w:rsid w:val="00126F76"/>
    <w:rsid w:val="001277BB"/>
    <w:rsid w:val="001278EF"/>
    <w:rsid w:val="00127A2C"/>
    <w:rsid w:val="001301E2"/>
    <w:rsid w:val="00130406"/>
    <w:rsid w:val="00130890"/>
    <w:rsid w:val="0013124B"/>
    <w:rsid w:val="0013148D"/>
    <w:rsid w:val="00131DA2"/>
    <w:rsid w:val="0013271F"/>
    <w:rsid w:val="00132D28"/>
    <w:rsid w:val="00132E81"/>
    <w:rsid w:val="001330CF"/>
    <w:rsid w:val="001336F6"/>
    <w:rsid w:val="00135AE4"/>
    <w:rsid w:val="001378B4"/>
    <w:rsid w:val="00140BA6"/>
    <w:rsid w:val="001426E7"/>
    <w:rsid w:val="0014327E"/>
    <w:rsid w:val="00144A47"/>
    <w:rsid w:val="0014526C"/>
    <w:rsid w:val="001457A6"/>
    <w:rsid w:val="00146461"/>
    <w:rsid w:val="001464D7"/>
    <w:rsid w:val="00147436"/>
    <w:rsid w:val="001477D3"/>
    <w:rsid w:val="00147EF1"/>
    <w:rsid w:val="0015074B"/>
    <w:rsid w:val="0015187A"/>
    <w:rsid w:val="001518F4"/>
    <w:rsid w:val="00153158"/>
    <w:rsid w:val="00154661"/>
    <w:rsid w:val="0015475C"/>
    <w:rsid w:val="0015589E"/>
    <w:rsid w:val="00156663"/>
    <w:rsid w:val="001573F9"/>
    <w:rsid w:val="00160063"/>
    <w:rsid w:val="00161015"/>
    <w:rsid w:val="001633C2"/>
    <w:rsid w:val="00163886"/>
    <w:rsid w:val="00164740"/>
    <w:rsid w:val="001649C7"/>
    <w:rsid w:val="00164DAC"/>
    <w:rsid w:val="0016570B"/>
    <w:rsid w:val="001664E3"/>
    <w:rsid w:val="0016669B"/>
    <w:rsid w:val="00166794"/>
    <w:rsid w:val="00167070"/>
    <w:rsid w:val="0016722D"/>
    <w:rsid w:val="0016776D"/>
    <w:rsid w:val="00167F04"/>
    <w:rsid w:val="001702D9"/>
    <w:rsid w:val="001705B9"/>
    <w:rsid w:val="001705E7"/>
    <w:rsid w:val="00170CB2"/>
    <w:rsid w:val="0017185F"/>
    <w:rsid w:val="00171D7F"/>
    <w:rsid w:val="00172691"/>
    <w:rsid w:val="00173F2F"/>
    <w:rsid w:val="001741DE"/>
    <w:rsid w:val="00176D87"/>
    <w:rsid w:val="00180018"/>
    <w:rsid w:val="0018050D"/>
    <w:rsid w:val="00180730"/>
    <w:rsid w:val="00180A26"/>
    <w:rsid w:val="00180C9B"/>
    <w:rsid w:val="00181F00"/>
    <w:rsid w:val="0018299B"/>
    <w:rsid w:val="00182AD4"/>
    <w:rsid w:val="00184451"/>
    <w:rsid w:val="0018490F"/>
    <w:rsid w:val="00186076"/>
    <w:rsid w:val="00186D40"/>
    <w:rsid w:val="001943D3"/>
    <w:rsid w:val="00194AE5"/>
    <w:rsid w:val="0019528E"/>
    <w:rsid w:val="00195342"/>
    <w:rsid w:val="0019550E"/>
    <w:rsid w:val="00196586"/>
    <w:rsid w:val="00196C6E"/>
    <w:rsid w:val="001A1613"/>
    <w:rsid w:val="001A18D9"/>
    <w:rsid w:val="001A1EA7"/>
    <w:rsid w:val="001A2748"/>
    <w:rsid w:val="001A2EBE"/>
    <w:rsid w:val="001A303F"/>
    <w:rsid w:val="001A3A50"/>
    <w:rsid w:val="001A3B5F"/>
    <w:rsid w:val="001A45E5"/>
    <w:rsid w:val="001A54DB"/>
    <w:rsid w:val="001A58CB"/>
    <w:rsid w:val="001A6355"/>
    <w:rsid w:val="001B05D8"/>
    <w:rsid w:val="001B2235"/>
    <w:rsid w:val="001B2D11"/>
    <w:rsid w:val="001B3EED"/>
    <w:rsid w:val="001B6E6C"/>
    <w:rsid w:val="001B7552"/>
    <w:rsid w:val="001C2938"/>
    <w:rsid w:val="001C2F9B"/>
    <w:rsid w:val="001C3354"/>
    <w:rsid w:val="001C5377"/>
    <w:rsid w:val="001C62F6"/>
    <w:rsid w:val="001C6B23"/>
    <w:rsid w:val="001C790D"/>
    <w:rsid w:val="001D08B5"/>
    <w:rsid w:val="001D2339"/>
    <w:rsid w:val="001D2F6E"/>
    <w:rsid w:val="001D41BB"/>
    <w:rsid w:val="001D522D"/>
    <w:rsid w:val="001D54CB"/>
    <w:rsid w:val="001D66A9"/>
    <w:rsid w:val="001D6E5F"/>
    <w:rsid w:val="001D7774"/>
    <w:rsid w:val="001E0125"/>
    <w:rsid w:val="001E0388"/>
    <w:rsid w:val="001E0489"/>
    <w:rsid w:val="001E04B3"/>
    <w:rsid w:val="001E2F2D"/>
    <w:rsid w:val="001E3192"/>
    <w:rsid w:val="001E44C6"/>
    <w:rsid w:val="001E4662"/>
    <w:rsid w:val="001E4FEB"/>
    <w:rsid w:val="001E66D2"/>
    <w:rsid w:val="001E7B56"/>
    <w:rsid w:val="001F1645"/>
    <w:rsid w:val="001F18C1"/>
    <w:rsid w:val="001F35D6"/>
    <w:rsid w:val="001F4825"/>
    <w:rsid w:val="001F55C4"/>
    <w:rsid w:val="001F5AAC"/>
    <w:rsid w:val="001F628F"/>
    <w:rsid w:val="001F639D"/>
    <w:rsid w:val="001F6751"/>
    <w:rsid w:val="001F741B"/>
    <w:rsid w:val="001F7B6B"/>
    <w:rsid w:val="00200FD1"/>
    <w:rsid w:val="002023FC"/>
    <w:rsid w:val="002029F8"/>
    <w:rsid w:val="00204730"/>
    <w:rsid w:val="00205648"/>
    <w:rsid w:val="00205778"/>
    <w:rsid w:val="002057C0"/>
    <w:rsid w:val="00207047"/>
    <w:rsid w:val="002075BF"/>
    <w:rsid w:val="0020769E"/>
    <w:rsid w:val="00207D06"/>
    <w:rsid w:val="00213114"/>
    <w:rsid w:val="00213871"/>
    <w:rsid w:val="0021487E"/>
    <w:rsid w:val="00214EA7"/>
    <w:rsid w:val="00216580"/>
    <w:rsid w:val="002170F3"/>
    <w:rsid w:val="00217C39"/>
    <w:rsid w:val="00217FB0"/>
    <w:rsid w:val="00220BDD"/>
    <w:rsid w:val="002218AD"/>
    <w:rsid w:val="002218C0"/>
    <w:rsid w:val="00221C3F"/>
    <w:rsid w:val="0022427F"/>
    <w:rsid w:val="00224453"/>
    <w:rsid w:val="00227779"/>
    <w:rsid w:val="00227ED8"/>
    <w:rsid w:val="00227FD0"/>
    <w:rsid w:val="002319EE"/>
    <w:rsid w:val="00232613"/>
    <w:rsid w:val="0023379D"/>
    <w:rsid w:val="00233B59"/>
    <w:rsid w:val="00234379"/>
    <w:rsid w:val="0023511C"/>
    <w:rsid w:val="00237747"/>
    <w:rsid w:val="0024124F"/>
    <w:rsid w:val="00242CAC"/>
    <w:rsid w:val="00242EE4"/>
    <w:rsid w:val="00243382"/>
    <w:rsid w:val="00243655"/>
    <w:rsid w:val="002436D2"/>
    <w:rsid w:val="00243BEC"/>
    <w:rsid w:val="00243C67"/>
    <w:rsid w:val="0024479B"/>
    <w:rsid w:val="00244E2F"/>
    <w:rsid w:val="002464A1"/>
    <w:rsid w:val="00247086"/>
    <w:rsid w:val="0025023C"/>
    <w:rsid w:val="0025083D"/>
    <w:rsid w:val="00252FDD"/>
    <w:rsid w:val="002541B5"/>
    <w:rsid w:val="00255249"/>
    <w:rsid w:val="002561A3"/>
    <w:rsid w:val="002561C1"/>
    <w:rsid w:val="00256D29"/>
    <w:rsid w:val="00260A6B"/>
    <w:rsid w:val="00260D00"/>
    <w:rsid w:val="00261779"/>
    <w:rsid w:val="002621D1"/>
    <w:rsid w:val="002625A7"/>
    <w:rsid w:val="002627CF"/>
    <w:rsid w:val="00262DCF"/>
    <w:rsid w:val="002634D7"/>
    <w:rsid w:val="002651A7"/>
    <w:rsid w:val="002654F9"/>
    <w:rsid w:val="002656FE"/>
    <w:rsid w:val="002659E9"/>
    <w:rsid w:val="00266D58"/>
    <w:rsid w:val="00267587"/>
    <w:rsid w:val="002676EC"/>
    <w:rsid w:val="00267916"/>
    <w:rsid w:val="00267B50"/>
    <w:rsid w:val="002700C7"/>
    <w:rsid w:val="00271DBB"/>
    <w:rsid w:val="00276BE7"/>
    <w:rsid w:val="002829C2"/>
    <w:rsid w:val="0028317C"/>
    <w:rsid w:val="00283256"/>
    <w:rsid w:val="00283B8F"/>
    <w:rsid w:val="00283CFD"/>
    <w:rsid w:val="0028494A"/>
    <w:rsid w:val="00285994"/>
    <w:rsid w:val="00286E51"/>
    <w:rsid w:val="00287956"/>
    <w:rsid w:val="00290EC1"/>
    <w:rsid w:val="002910A1"/>
    <w:rsid w:val="00291904"/>
    <w:rsid w:val="00291E96"/>
    <w:rsid w:val="0029276D"/>
    <w:rsid w:val="00293D45"/>
    <w:rsid w:val="002957AD"/>
    <w:rsid w:val="00295A4E"/>
    <w:rsid w:val="0029639D"/>
    <w:rsid w:val="00297925"/>
    <w:rsid w:val="00297CE2"/>
    <w:rsid w:val="002A2296"/>
    <w:rsid w:val="002A2BA1"/>
    <w:rsid w:val="002A2D88"/>
    <w:rsid w:val="002A3083"/>
    <w:rsid w:val="002A6006"/>
    <w:rsid w:val="002A779B"/>
    <w:rsid w:val="002A7857"/>
    <w:rsid w:val="002A7FFD"/>
    <w:rsid w:val="002B02A2"/>
    <w:rsid w:val="002B02D6"/>
    <w:rsid w:val="002B33A6"/>
    <w:rsid w:val="002B3DEE"/>
    <w:rsid w:val="002B439C"/>
    <w:rsid w:val="002B4910"/>
    <w:rsid w:val="002B540A"/>
    <w:rsid w:val="002B6770"/>
    <w:rsid w:val="002B6ECD"/>
    <w:rsid w:val="002B75EC"/>
    <w:rsid w:val="002B794B"/>
    <w:rsid w:val="002C074F"/>
    <w:rsid w:val="002C3B2C"/>
    <w:rsid w:val="002C439F"/>
    <w:rsid w:val="002C4B89"/>
    <w:rsid w:val="002C4E6F"/>
    <w:rsid w:val="002C5479"/>
    <w:rsid w:val="002C584E"/>
    <w:rsid w:val="002D062A"/>
    <w:rsid w:val="002D1375"/>
    <w:rsid w:val="002D1E2A"/>
    <w:rsid w:val="002D2ADB"/>
    <w:rsid w:val="002D3031"/>
    <w:rsid w:val="002D3164"/>
    <w:rsid w:val="002D3861"/>
    <w:rsid w:val="002D476A"/>
    <w:rsid w:val="002D4972"/>
    <w:rsid w:val="002D5476"/>
    <w:rsid w:val="002D6FD6"/>
    <w:rsid w:val="002D78BD"/>
    <w:rsid w:val="002E037F"/>
    <w:rsid w:val="002E0669"/>
    <w:rsid w:val="002E16E9"/>
    <w:rsid w:val="002E22D1"/>
    <w:rsid w:val="002E344A"/>
    <w:rsid w:val="002E42C9"/>
    <w:rsid w:val="002E46B9"/>
    <w:rsid w:val="002E5411"/>
    <w:rsid w:val="002E54FE"/>
    <w:rsid w:val="002E7DAF"/>
    <w:rsid w:val="002F080D"/>
    <w:rsid w:val="002F1B4D"/>
    <w:rsid w:val="002F2922"/>
    <w:rsid w:val="002F2D06"/>
    <w:rsid w:val="002F3D7C"/>
    <w:rsid w:val="002F3F7E"/>
    <w:rsid w:val="002F3FEF"/>
    <w:rsid w:val="002F45D9"/>
    <w:rsid w:val="002F4D62"/>
    <w:rsid w:val="002F644C"/>
    <w:rsid w:val="003002A3"/>
    <w:rsid w:val="00301B6A"/>
    <w:rsid w:val="00303662"/>
    <w:rsid w:val="00303B9C"/>
    <w:rsid w:val="00305877"/>
    <w:rsid w:val="00305956"/>
    <w:rsid w:val="00310B1A"/>
    <w:rsid w:val="00310E6F"/>
    <w:rsid w:val="00312FCF"/>
    <w:rsid w:val="00314358"/>
    <w:rsid w:val="0031473C"/>
    <w:rsid w:val="00315442"/>
    <w:rsid w:val="00315DC6"/>
    <w:rsid w:val="00316405"/>
    <w:rsid w:val="00316FE7"/>
    <w:rsid w:val="003172A9"/>
    <w:rsid w:val="00317387"/>
    <w:rsid w:val="00317CB6"/>
    <w:rsid w:val="0032023D"/>
    <w:rsid w:val="0032051A"/>
    <w:rsid w:val="00321BB3"/>
    <w:rsid w:val="00323834"/>
    <w:rsid w:val="003245C3"/>
    <w:rsid w:val="00325178"/>
    <w:rsid w:val="00325A91"/>
    <w:rsid w:val="00326267"/>
    <w:rsid w:val="0032659F"/>
    <w:rsid w:val="00326F90"/>
    <w:rsid w:val="0032710F"/>
    <w:rsid w:val="003314C1"/>
    <w:rsid w:val="003318EB"/>
    <w:rsid w:val="00331D3E"/>
    <w:rsid w:val="00332AD6"/>
    <w:rsid w:val="00334263"/>
    <w:rsid w:val="003367A8"/>
    <w:rsid w:val="003371B6"/>
    <w:rsid w:val="0033783F"/>
    <w:rsid w:val="00337AEA"/>
    <w:rsid w:val="00337E1F"/>
    <w:rsid w:val="003406D9"/>
    <w:rsid w:val="0034078F"/>
    <w:rsid w:val="003412C2"/>
    <w:rsid w:val="00341308"/>
    <w:rsid w:val="00343164"/>
    <w:rsid w:val="003436FF"/>
    <w:rsid w:val="0034436D"/>
    <w:rsid w:val="00344EB4"/>
    <w:rsid w:val="003450FB"/>
    <w:rsid w:val="00345E20"/>
    <w:rsid w:val="0034730B"/>
    <w:rsid w:val="00350A6E"/>
    <w:rsid w:val="00350DF6"/>
    <w:rsid w:val="00351760"/>
    <w:rsid w:val="00351FC9"/>
    <w:rsid w:val="003533B6"/>
    <w:rsid w:val="00354CFB"/>
    <w:rsid w:val="00355A17"/>
    <w:rsid w:val="003567D6"/>
    <w:rsid w:val="00357F96"/>
    <w:rsid w:val="003609E8"/>
    <w:rsid w:val="00360C19"/>
    <w:rsid w:val="00360EA0"/>
    <w:rsid w:val="00360F16"/>
    <w:rsid w:val="00361BBC"/>
    <w:rsid w:val="00363A04"/>
    <w:rsid w:val="00363A5A"/>
    <w:rsid w:val="00363D1E"/>
    <w:rsid w:val="003642A9"/>
    <w:rsid w:val="00365C9D"/>
    <w:rsid w:val="00366455"/>
    <w:rsid w:val="00367125"/>
    <w:rsid w:val="0037022C"/>
    <w:rsid w:val="003706AA"/>
    <w:rsid w:val="003730F0"/>
    <w:rsid w:val="00374017"/>
    <w:rsid w:val="00374748"/>
    <w:rsid w:val="0037509A"/>
    <w:rsid w:val="00377A80"/>
    <w:rsid w:val="00377EF6"/>
    <w:rsid w:val="00380218"/>
    <w:rsid w:val="003807B7"/>
    <w:rsid w:val="00380F7A"/>
    <w:rsid w:val="00381159"/>
    <w:rsid w:val="00382BDE"/>
    <w:rsid w:val="00383614"/>
    <w:rsid w:val="00384557"/>
    <w:rsid w:val="0038743E"/>
    <w:rsid w:val="00387736"/>
    <w:rsid w:val="003906E6"/>
    <w:rsid w:val="003907CD"/>
    <w:rsid w:val="00391115"/>
    <w:rsid w:val="00393C5D"/>
    <w:rsid w:val="00394E21"/>
    <w:rsid w:val="00395564"/>
    <w:rsid w:val="00396B42"/>
    <w:rsid w:val="003971FC"/>
    <w:rsid w:val="003977D7"/>
    <w:rsid w:val="003A0A99"/>
    <w:rsid w:val="003A34D6"/>
    <w:rsid w:val="003A36A9"/>
    <w:rsid w:val="003A3938"/>
    <w:rsid w:val="003A4E59"/>
    <w:rsid w:val="003A5605"/>
    <w:rsid w:val="003A6280"/>
    <w:rsid w:val="003A632B"/>
    <w:rsid w:val="003A692A"/>
    <w:rsid w:val="003A6A38"/>
    <w:rsid w:val="003A6CC4"/>
    <w:rsid w:val="003A6D13"/>
    <w:rsid w:val="003A70AD"/>
    <w:rsid w:val="003B00DD"/>
    <w:rsid w:val="003B1061"/>
    <w:rsid w:val="003B184C"/>
    <w:rsid w:val="003B2902"/>
    <w:rsid w:val="003B3685"/>
    <w:rsid w:val="003B3E65"/>
    <w:rsid w:val="003B3EC5"/>
    <w:rsid w:val="003B47C9"/>
    <w:rsid w:val="003B4B41"/>
    <w:rsid w:val="003B53D2"/>
    <w:rsid w:val="003B544C"/>
    <w:rsid w:val="003B5CFF"/>
    <w:rsid w:val="003B66DD"/>
    <w:rsid w:val="003B6EF7"/>
    <w:rsid w:val="003B7617"/>
    <w:rsid w:val="003B7B42"/>
    <w:rsid w:val="003C0C59"/>
    <w:rsid w:val="003C0EC9"/>
    <w:rsid w:val="003C0F3D"/>
    <w:rsid w:val="003C1019"/>
    <w:rsid w:val="003C10AA"/>
    <w:rsid w:val="003C210C"/>
    <w:rsid w:val="003C2152"/>
    <w:rsid w:val="003C2272"/>
    <w:rsid w:val="003C46C8"/>
    <w:rsid w:val="003C4AA4"/>
    <w:rsid w:val="003C59A4"/>
    <w:rsid w:val="003C6A18"/>
    <w:rsid w:val="003C6C08"/>
    <w:rsid w:val="003D140B"/>
    <w:rsid w:val="003D1C48"/>
    <w:rsid w:val="003D2670"/>
    <w:rsid w:val="003D26DD"/>
    <w:rsid w:val="003D2A9E"/>
    <w:rsid w:val="003D2E52"/>
    <w:rsid w:val="003D38D0"/>
    <w:rsid w:val="003D3F77"/>
    <w:rsid w:val="003D4C44"/>
    <w:rsid w:val="003D728F"/>
    <w:rsid w:val="003E09C3"/>
    <w:rsid w:val="003E12AD"/>
    <w:rsid w:val="003E18FD"/>
    <w:rsid w:val="003E292E"/>
    <w:rsid w:val="003E3498"/>
    <w:rsid w:val="003E3509"/>
    <w:rsid w:val="003E3A6C"/>
    <w:rsid w:val="003E4465"/>
    <w:rsid w:val="003E5A83"/>
    <w:rsid w:val="003E5C4B"/>
    <w:rsid w:val="003E64B3"/>
    <w:rsid w:val="003E66ED"/>
    <w:rsid w:val="003F0AAC"/>
    <w:rsid w:val="003F18A5"/>
    <w:rsid w:val="003F1B72"/>
    <w:rsid w:val="003F29FC"/>
    <w:rsid w:val="003F3169"/>
    <w:rsid w:val="003F519D"/>
    <w:rsid w:val="003F592A"/>
    <w:rsid w:val="003F7F80"/>
    <w:rsid w:val="004008FD"/>
    <w:rsid w:val="00404D65"/>
    <w:rsid w:val="00406252"/>
    <w:rsid w:val="00407075"/>
    <w:rsid w:val="00410BC7"/>
    <w:rsid w:val="0041213A"/>
    <w:rsid w:val="004122E3"/>
    <w:rsid w:val="00412966"/>
    <w:rsid w:val="00412979"/>
    <w:rsid w:val="004131D7"/>
    <w:rsid w:val="004133DC"/>
    <w:rsid w:val="00413809"/>
    <w:rsid w:val="00413DD0"/>
    <w:rsid w:val="00413E4E"/>
    <w:rsid w:val="00414E3F"/>
    <w:rsid w:val="004154B4"/>
    <w:rsid w:val="004157C4"/>
    <w:rsid w:val="00417EB3"/>
    <w:rsid w:val="00420376"/>
    <w:rsid w:val="004221DF"/>
    <w:rsid w:val="0042225A"/>
    <w:rsid w:val="00423A35"/>
    <w:rsid w:val="00423B32"/>
    <w:rsid w:val="004251DD"/>
    <w:rsid w:val="00425702"/>
    <w:rsid w:val="00426167"/>
    <w:rsid w:val="0042665F"/>
    <w:rsid w:val="00426C88"/>
    <w:rsid w:val="00427E79"/>
    <w:rsid w:val="00430AAB"/>
    <w:rsid w:val="0043333B"/>
    <w:rsid w:val="00433446"/>
    <w:rsid w:val="0043484D"/>
    <w:rsid w:val="004351ED"/>
    <w:rsid w:val="00435645"/>
    <w:rsid w:val="004373EC"/>
    <w:rsid w:val="00437741"/>
    <w:rsid w:val="00437DA3"/>
    <w:rsid w:val="004403B7"/>
    <w:rsid w:val="0044064F"/>
    <w:rsid w:val="0044236D"/>
    <w:rsid w:val="00442C41"/>
    <w:rsid w:val="004439B0"/>
    <w:rsid w:val="00444436"/>
    <w:rsid w:val="00444886"/>
    <w:rsid w:val="00444CAD"/>
    <w:rsid w:val="004461BE"/>
    <w:rsid w:val="0044741B"/>
    <w:rsid w:val="00447732"/>
    <w:rsid w:val="004514E9"/>
    <w:rsid w:val="00451633"/>
    <w:rsid w:val="00452471"/>
    <w:rsid w:val="0045387C"/>
    <w:rsid w:val="00455084"/>
    <w:rsid w:val="00455D70"/>
    <w:rsid w:val="00456082"/>
    <w:rsid w:val="004561E1"/>
    <w:rsid w:val="00456409"/>
    <w:rsid w:val="00456BA7"/>
    <w:rsid w:val="004620EA"/>
    <w:rsid w:val="004623F3"/>
    <w:rsid w:val="004629D4"/>
    <w:rsid w:val="0046419C"/>
    <w:rsid w:val="004642CD"/>
    <w:rsid w:val="0046434F"/>
    <w:rsid w:val="00465C9D"/>
    <w:rsid w:val="00465D3B"/>
    <w:rsid w:val="00466097"/>
    <w:rsid w:val="00466234"/>
    <w:rsid w:val="004665CA"/>
    <w:rsid w:val="0046797E"/>
    <w:rsid w:val="004679F8"/>
    <w:rsid w:val="00467E0D"/>
    <w:rsid w:val="004702FA"/>
    <w:rsid w:val="0047127C"/>
    <w:rsid w:val="00473BB7"/>
    <w:rsid w:val="00475A8D"/>
    <w:rsid w:val="004760E0"/>
    <w:rsid w:val="004769C1"/>
    <w:rsid w:val="00476A2E"/>
    <w:rsid w:val="0047729A"/>
    <w:rsid w:val="0047784B"/>
    <w:rsid w:val="00477F7B"/>
    <w:rsid w:val="00480EAB"/>
    <w:rsid w:val="00481241"/>
    <w:rsid w:val="00482FC1"/>
    <w:rsid w:val="00483078"/>
    <w:rsid w:val="00483896"/>
    <w:rsid w:val="00483C84"/>
    <w:rsid w:val="00484FA3"/>
    <w:rsid w:val="004855C8"/>
    <w:rsid w:val="00485C36"/>
    <w:rsid w:val="00486787"/>
    <w:rsid w:val="004874D5"/>
    <w:rsid w:val="00487572"/>
    <w:rsid w:val="004905DE"/>
    <w:rsid w:val="0049207A"/>
    <w:rsid w:val="004921D2"/>
    <w:rsid w:val="004926AB"/>
    <w:rsid w:val="00493C12"/>
    <w:rsid w:val="00494265"/>
    <w:rsid w:val="00495BFA"/>
    <w:rsid w:val="00497E77"/>
    <w:rsid w:val="004A119C"/>
    <w:rsid w:val="004A1B6C"/>
    <w:rsid w:val="004A2A66"/>
    <w:rsid w:val="004A4DB2"/>
    <w:rsid w:val="004A519D"/>
    <w:rsid w:val="004A560E"/>
    <w:rsid w:val="004A6109"/>
    <w:rsid w:val="004A6F8C"/>
    <w:rsid w:val="004A7B2D"/>
    <w:rsid w:val="004B0231"/>
    <w:rsid w:val="004B0EC2"/>
    <w:rsid w:val="004B1C7C"/>
    <w:rsid w:val="004B22F8"/>
    <w:rsid w:val="004B302D"/>
    <w:rsid w:val="004B356A"/>
    <w:rsid w:val="004B4286"/>
    <w:rsid w:val="004B4B86"/>
    <w:rsid w:val="004B67FF"/>
    <w:rsid w:val="004B6A11"/>
    <w:rsid w:val="004B72CB"/>
    <w:rsid w:val="004B7BB1"/>
    <w:rsid w:val="004C1D75"/>
    <w:rsid w:val="004C22A4"/>
    <w:rsid w:val="004C390E"/>
    <w:rsid w:val="004C4213"/>
    <w:rsid w:val="004C43CD"/>
    <w:rsid w:val="004C48DE"/>
    <w:rsid w:val="004C4A91"/>
    <w:rsid w:val="004C5CBF"/>
    <w:rsid w:val="004C666B"/>
    <w:rsid w:val="004C7084"/>
    <w:rsid w:val="004C7B95"/>
    <w:rsid w:val="004C7CF2"/>
    <w:rsid w:val="004D0611"/>
    <w:rsid w:val="004D1215"/>
    <w:rsid w:val="004D2069"/>
    <w:rsid w:val="004D3F1D"/>
    <w:rsid w:val="004D43D0"/>
    <w:rsid w:val="004D4FC8"/>
    <w:rsid w:val="004D5E96"/>
    <w:rsid w:val="004D67A1"/>
    <w:rsid w:val="004D6829"/>
    <w:rsid w:val="004D78F4"/>
    <w:rsid w:val="004E00C8"/>
    <w:rsid w:val="004E08AC"/>
    <w:rsid w:val="004E119A"/>
    <w:rsid w:val="004E2F2F"/>
    <w:rsid w:val="004E5019"/>
    <w:rsid w:val="004E6375"/>
    <w:rsid w:val="004E63CF"/>
    <w:rsid w:val="004E67E5"/>
    <w:rsid w:val="004F025E"/>
    <w:rsid w:val="004F07D1"/>
    <w:rsid w:val="004F18E4"/>
    <w:rsid w:val="004F2507"/>
    <w:rsid w:val="004F25C4"/>
    <w:rsid w:val="004F3BFA"/>
    <w:rsid w:val="004F405E"/>
    <w:rsid w:val="004F4109"/>
    <w:rsid w:val="004F4154"/>
    <w:rsid w:val="004F44B6"/>
    <w:rsid w:val="004F4973"/>
    <w:rsid w:val="004F5B2A"/>
    <w:rsid w:val="004F6301"/>
    <w:rsid w:val="0050032A"/>
    <w:rsid w:val="00500EFA"/>
    <w:rsid w:val="00501454"/>
    <w:rsid w:val="005027A2"/>
    <w:rsid w:val="005028EF"/>
    <w:rsid w:val="00504F30"/>
    <w:rsid w:val="00505368"/>
    <w:rsid w:val="00507169"/>
    <w:rsid w:val="00510A7D"/>
    <w:rsid w:val="00511FEE"/>
    <w:rsid w:val="00513623"/>
    <w:rsid w:val="00514293"/>
    <w:rsid w:val="00514DCE"/>
    <w:rsid w:val="00515EC3"/>
    <w:rsid w:val="00516BDE"/>
    <w:rsid w:val="00517422"/>
    <w:rsid w:val="0051759F"/>
    <w:rsid w:val="00517EE2"/>
    <w:rsid w:val="00520C12"/>
    <w:rsid w:val="00520C54"/>
    <w:rsid w:val="00522896"/>
    <w:rsid w:val="00522B22"/>
    <w:rsid w:val="00522F61"/>
    <w:rsid w:val="00523C24"/>
    <w:rsid w:val="00524323"/>
    <w:rsid w:val="00524375"/>
    <w:rsid w:val="005248F6"/>
    <w:rsid w:val="00524A09"/>
    <w:rsid w:val="0052709A"/>
    <w:rsid w:val="005274E9"/>
    <w:rsid w:val="00527723"/>
    <w:rsid w:val="00527CAA"/>
    <w:rsid w:val="00527DA0"/>
    <w:rsid w:val="00530B87"/>
    <w:rsid w:val="00532427"/>
    <w:rsid w:val="005332DC"/>
    <w:rsid w:val="005336E5"/>
    <w:rsid w:val="00534224"/>
    <w:rsid w:val="005356A4"/>
    <w:rsid w:val="00535ED9"/>
    <w:rsid w:val="00537115"/>
    <w:rsid w:val="00542EBB"/>
    <w:rsid w:val="00544F4C"/>
    <w:rsid w:val="00545126"/>
    <w:rsid w:val="00546499"/>
    <w:rsid w:val="00546B65"/>
    <w:rsid w:val="00547160"/>
    <w:rsid w:val="0054723C"/>
    <w:rsid w:val="0055086D"/>
    <w:rsid w:val="00550B91"/>
    <w:rsid w:val="00551270"/>
    <w:rsid w:val="005512AC"/>
    <w:rsid w:val="0055202C"/>
    <w:rsid w:val="005526E5"/>
    <w:rsid w:val="005551F1"/>
    <w:rsid w:val="005555EB"/>
    <w:rsid w:val="0055589D"/>
    <w:rsid w:val="00556823"/>
    <w:rsid w:val="00556D21"/>
    <w:rsid w:val="00557DC1"/>
    <w:rsid w:val="005616B9"/>
    <w:rsid w:val="00561A41"/>
    <w:rsid w:val="005624AE"/>
    <w:rsid w:val="00562A52"/>
    <w:rsid w:val="00564D89"/>
    <w:rsid w:val="00564F21"/>
    <w:rsid w:val="00565FA0"/>
    <w:rsid w:val="00566368"/>
    <w:rsid w:val="00566AB4"/>
    <w:rsid w:val="00566C6F"/>
    <w:rsid w:val="00566F0B"/>
    <w:rsid w:val="005674EB"/>
    <w:rsid w:val="0057141E"/>
    <w:rsid w:val="005718AC"/>
    <w:rsid w:val="00573256"/>
    <w:rsid w:val="005757F1"/>
    <w:rsid w:val="00576B3C"/>
    <w:rsid w:val="005773AB"/>
    <w:rsid w:val="00580F5B"/>
    <w:rsid w:val="005813D1"/>
    <w:rsid w:val="00581AC2"/>
    <w:rsid w:val="0058264A"/>
    <w:rsid w:val="00582805"/>
    <w:rsid w:val="00583407"/>
    <w:rsid w:val="00584752"/>
    <w:rsid w:val="00584960"/>
    <w:rsid w:val="00585100"/>
    <w:rsid w:val="00585DB2"/>
    <w:rsid w:val="00587097"/>
    <w:rsid w:val="00587C87"/>
    <w:rsid w:val="00587EF9"/>
    <w:rsid w:val="0059171C"/>
    <w:rsid w:val="00592FCF"/>
    <w:rsid w:val="005945EA"/>
    <w:rsid w:val="00596477"/>
    <w:rsid w:val="00596745"/>
    <w:rsid w:val="0059694C"/>
    <w:rsid w:val="005972C5"/>
    <w:rsid w:val="005974A8"/>
    <w:rsid w:val="005A104C"/>
    <w:rsid w:val="005A171C"/>
    <w:rsid w:val="005A3F63"/>
    <w:rsid w:val="005A4C99"/>
    <w:rsid w:val="005A5F00"/>
    <w:rsid w:val="005A6B23"/>
    <w:rsid w:val="005A6FF6"/>
    <w:rsid w:val="005B2480"/>
    <w:rsid w:val="005B2E6F"/>
    <w:rsid w:val="005B321A"/>
    <w:rsid w:val="005B3EA3"/>
    <w:rsid w:val="005B4BD9"/>
    <w:rsid w:val="005B5206"/>
    <w:rsid w:val="005B52F2"/>
    <w:rsid w:val="005B6172"/>
    <w:rsid w:val="005B673C"/>
    <w:rsid w:val="005C02F2"/>
    <w:rsid w:val="005C05DF"/>
    <w:rsid w:val="005C0732"/>
    <w:rsid w:val="005C1C9B"/>
    <w:rsid w:val="005C1E7F"/>
    <w:rsid w:val="005C27AD"/>
    <w:rsid w:val="005C441F"/>
    <w:rsid w:val="005C4A05"/>
    <w:rsid w:val="005C54BE"/>
    <w:rsid w:val="005C5AB6"/>
    <w:rsid w:val="005C6259"/>
    <w:rsid w:val="005C68A3"/>
    <w:rsid w:val="005C78AE"/>
    <w:rsid w:val="005C79DB"/>
    <w:rsid w:val="005D10C0"/>
    <w:rsid w:val="005D1532"/>
    <w:rsid w:val="005D5214"/>
    <w:rsid w:val="005D5BEA"/>
    <w:rsid w:val="005D67DC"/>
    <w:rsid w:val="005D69ED"/>
    <w:rsid w:val="005E198D"/>
    <w:rsid w:val="005E28B3"/>
    <w:rsid w:val="005E3028"/>
    <w:rsid w:val="005E34DA"/>
    <w:rsid w:val="005E402F"/>
    <w:rsid w:val="005E4751"/>
    <w:rsid w:val="005E5743"/>
    <w:rsid w:val="005E7D43"/>
    <w:rsid w:val="005F0E40"/>
    <w:rsid w:val="005F1004"/>
    <w:rsid w:val="005F131C"/>
    <w:rsid w:val="005F13F3"/>
    <w:rsid w:val="005F1A5B"/>
    <w:rsid w:val="005F224A"/>
    <w:rsid w:val="005F2818"/>
    <w:rsid w:val="005F288C"/>
    <w:rsid w:val="005F33B0"/>
    <w:rsid w:val="005F39C2"/>
    <w:rsid w:val="005F510E"/>
    <w:rsid w:val="005F5BEA"/>
    <w:rsid w:val="005F684E"/>
    <w:rsid w:val="00600633"/>
    <w:rsid w:val="0060074E"/>
    <w:rsid w:val="00600D12"/>
    <w:rsid w:val="00600DD9"/>
    <w:rsid w:val="006010D6"/>
    <w:rsid w:val="006013B7"/>
    <w:rsid w:val="00601787"/>
    <w:rsid w:val="00601B89"/>
    <w:rsid w:val="00601C62"/>
    <w:rsid w:val="00602033"/>
    <w:rsid w:val="006069BC"/>
    <w:rsid w:val="00607E5F"/>
    <w:rsid w:val="00610D26"/>
    <w:rsid w:val="00611899"/>
    <w:rsid w:val="00612C2F"/>
    <w:rsid w:val="00613E04"/>
    <w:rsid w:val="00615A73"/>
    <w:rsid w:val="00615B8B"/>
    <w:rsid w:val="006160F2"/>
    <w:rsid w:val="00616A82"/>
    <w:rsid w:val="00616D27"/>
    <w:rsid w:val="00616F55"/>
    <w:rsid w:val="00620E21"/>
    <w:rsid w:val="006214E5"/>
    <w:rsid w:val="006225DB"/>
    <w:rsid w:val="0062263F"/>
    <w:rsid w:val="00622664"/>
    <w:rsid w:val="0062287A"/>
    <w:rsid w:val="00623462"/>
    <w:rsid w:val="006238A2"/>
    <w:rsid w:val="00625352"/>
    <w:rsid w:val="006257F8"/>
    <w:rsid w:val="0062631F"/>
    <w:rsid w:val="006270C8"/>
    <w:rsid w:val="006271A7"/>
    <w:rsid w:val="00627C27"/>
    <w:rsid w:val="006307AD"/>
    <w:rsid w:val="00631107"/>
    <w:rsid w:val="00631C6B"/>
    <w:rsid w:val="00632436"/>
    <w:rsid w:val="0063259A"/>
    <w:rsid w:val="00633877"/>
    <w:rsid w:val="00633BD6"/>
    <w:rsid w:val="006348B8"/>
    <w:rsid w:val="00634D39"/>
    <w:rsid w:val="0063547B"/>
    <w:rsid w:val="00636824"/>
    <w:rsid w:val="00636B9C"/>
    <w:rsid w:val="00636CBC"/>
    <w:rsid w:val="00641AD0"/>
    <w:rsid w:val="006422FE"/>
    <w:rsid w:val="00642BAE"/>
    <w:rsid w:val="006441DE"/>
    <w:rsid w:val="00644D65"/>
    <w:rsid w:val="00645710"/>
    <w:rsid w:val="00653583"/>
    <w:rsid w:val="006542D1"/>
    <w:rsid w:val="00655A89"/>
    <w:rsid w:val="006569F5"/>
    <w:rsid w:val="00657A28"/>
    <w:rsid w:val="006629D9"/>
    <w:rsid w:val="00662EE1"/>
    <w:rsid w:val="00663369"/>
    <w:rsid w:val="0066349E"/>
    <w:rsid w:val="00663A87"/>
    <w:rsid w:val="006655C1"/>
    <w:rsid w:val="00665BEC"/>
    <w:rsid w:val="00666478"/>
    <w:rsid w:val="006669CB"/>
    <w:rsid w:val="006671DA"/>
    <w:rsid w:val="00667398"/>
    <w:rsid w:val="00667E8D"/>
    <w:rsid w:val="00670536"/>
    <w:rsid w:val="00670CF1"/>
    <w:rsid w:val="00670D08"/>
    <w:rsid w:val="0067122B"/>
    <w:rsid w:val="00673896"/>
    <w:rsid w:val="006743E8"/>
    <w:rsid w:val="00674613"/>
    <w:rsid w:val="006754EC"/>
    <w:rsid w:val="006756C9"/>
    <w:rsid w:val="00676CE2"/>
    <w:rsid w:val="00677C62"/>
    <w:rsid w:val="00682151"/>
    <w:rsid w:val="00683FB1"/>
    <w:rsid w:val="00684B9D"/>
    <w:rsid w:val="00684FB7"/>
    <w:rsid w:val="00684FB8"/>
    <w:rsid w:val="00685CCB"/>
    <w:rsid w:val="0069198C"/>
    <w:rsid w:val="00693058"/>
    <w:rsid w:val="0069317E"/>
    <w:rsid w:val="006931D8"/>
    <w:rsid w:val="0069422E"/>
    <w:rsid w:val="00695718"/>
    <w:rsid w:val="00695A94"/>
    <w:rsid w:val="006962DA"/>
    <w:rsid w:val="00696400"/>
    <w:rsid w:val="006A0540"/>
    <w:rsid w:val="006A12B9"/>
    <w:rsid w:val="006A3B43"/>
    <w:rsid w:val="006A4553"/>
    <w:rsid w:val="006A47A1"/>
    <w:rsid w:val="006A4FC4"/>
    <w:rsid w:val="006A514E"/>
    <w:rsid w:val="006A6255"/>
    <w:rsid w:val="006A65A9"/>
    <w:rsid w:val="006A7470"/>
    <w:rsid w:val="006A74E6"/>
    <w:rsid w:val="006A76BB"/>
    <w:rsid w:val="006A78CA"/>
    <w:rsid w:val="006B1877"/>
    <w:rsid w:val="006B1A24"/>
    <w:rsid w:val="006B2826"/>
    <w:rsid w:val="006B30E0"/>
    <w:rsid w:val="006B464D"/>
    <w:rsid w:val="006B4CD5"/>
    <w:rsid w:val="006B522F"/>
    <w:rsid w:val="006B63CE"/>
    <w:rsid w:val="006B693E"/>
    <w:rsid w:val="006B76AB"/>
    <w:rsid w:val="006C0026"/>
    <w:rsid w:val="006C0934"/>
    <w:rsid w:val="006C0A52"/>
    <w:rsid w:val="006C0CCD"/>
    <w:rsid w:val="006C1DBE"/>
    <w:rsid w:val="006C297A"/>
    <w:rsid w:val="006C36D5"/>
    <w:rsid w:val="006C38CD"/>
    <w:rsid w:val="006C4052"/>
    <w:rsid w:val="006C41BA"/>
    <w:rsid w:val="006C5495"/>
    <w:rsid w:val="006C596A"/>
    <w:rsid w:val="006C6556"/>
    <w:rsid w:val="006C772C"/>
    <w:rsid w:val="006C78F0"/>
    <w:rsid w:val="006C7E81"/>
    <w:rsid w:val="006D0FBB"/>
    <w:rsid w:val="006D1E5B"/>
    <w:rsid w:val="006D36C8"/>
    <w:rsid w:val="006D3878"/>
    <w:rsid w:val="006D3CD1"/>
    <w:rsid w:val="006D5801"/>
    <w:rsid w:val="006D5C99"/>
    <w:rsid w:val="006D5F50"/>
    <w:rsid w:val="006D71E4"/>
    <w:rsid w:val="006E09B0"/>
    <w:rsid w:val="006E0C8C"/>
    <w:rsid w:val="006E1D23"/>
    <w:rsid w:val="006E2F3D"/>
    <w:rsid w:val="006E373B"/>
    <w:rsid w:val="006E440C"/>
    <w:rsid w:val="006E4E79"/>
    <w:rsid w:val="006E5D80"/>
    <w:rsid w:val="006E6B17"/>
    <w:rsid w:val="006E6B25"/>
    <w:rsid w:val="006E6F51"/>
    <w:rsid w:val="006E73B2"/>
    <w:rsid w:val="006E75A9"/>
    <w:rsid w:val="006F0FDD"/>
    <w:rsid w:val="006F14AF"/>
    <w:rsid w:val="006F1900"/>
    <w:rsid w:val="006F2016"/>
    <w:rsid w:val="006F2355"/>
    <w:rsid w:val="006F27AD"/>
    <w:rsid w:val="006F39EB"/>
    <w:rsid w:val="006F3BBA"/>
    <w:rsid w:val="006F3C87"/>
    <w:rsid w:val="006F4052"/>
    <w:rsid w:val="006F42E0"/>
    <w:rsid w:val="006F7592"/>
    <w:rsid w:val="006F7E2D"/>
    <w:rsid w:val="00700C2E"/>
    <w:rsid w:val="00700FE8"/>
    <w:rsid w:val="00701CBF"/>
    <w:rsid w:val="00701F9C"/>
    <w:rsid w:val="00702852"/>
    <w:rsid w:val="00703297"/>
    <w:rsid w:val="00703900"/>
    <w:rsid w:val="00703A35"/>
    <w:rsid w:val="00704329"/>
    <w:rsid w:val="007046FE"/>
    <w:rsid w:val="007047A2"/>
    <w:rsid w:val="00706B2F"/>
    <w:rsid w:val="00707CEC"/>
    <w:rsid w:val="007103D0"/>
    <w:rsid w:val="00710806"/>
    <w:rsid w:val="00710F2E"/>
    <w:rsid w:val="007110F9"/>
    <w:rsid w:val="00712102"/>
    <w:rsid w:val="00712DB2"/>
    <w:rsid w:val="00714448"/>
    <w:rsid w:val="00714539"/>
    <w:rsid w:val="00714825"/>
    <w:rsid w:val="00715CAD"/>
    <w:rsid w:val="00716674"/>
    <w:rsid w:val="00720AC0"/>
    <w:rsid w:val="00721D2A"/>
    <w:rsid w:val="00724266"/>
    <w:rsid w:val="0072612F"/>
    <w:rsid w:val="007268A2"/>
    <w:rsid w:val="00727363"/>
    <w:rsid w:val="007273EB"/>
    <w:rsid w:val="00730377"/>
    <w:rsid w:val="007309DF"/>
    <w:rsid w:val="00731E7C"/>
    <w:rsid w:val="00731FD3"/>
    <w:rsid w:val="00732004"/>
    <w:rsid w:val="00733397"/>
    <w:rsid w:val="007348F3"/>
    <w:rsid w:val="00734CA8"/>
    <w:rsid w:val="00736749"/>
    <w:rsid w:val="00736C0A"/>
    <w:rsid w:val="00737225"/>
    <w:rsid w:val="0074010D"/>
    <w:rsid w:val="00740577"/>
    <w:rsid w:val="00741CBA"/>
    <w:rsid w:val="00744652"/>
    <w:rsid w:val="0074504F"/>
    <w:rsid w:val="00746837"/>
    <w:rsid w:val="0074760E"/>
    <w:rsid w:val="00750307"/>
    <w:rsid w:val="00751AF8"/>
    <w:rsid w:val="00751BF1"/>
    <w:rsid w:val="007523E8"/>
    <w:rsid w:val="00752899"/>
    <w:rsid w:val="00753EA7"/>
    <w:rsid w:val="00754A51"/>
    <w:rsid w:val="007552FF"/>
    <w:rsid w:val="0075568A"/>
    <w:rsid w:val="00755774"/>
    <w:rsid w:val="0075662C"/>
    <w:rsid w:val="0075678F"/>
    <w:rsid w:val="00757905"/>
    <w:rsid w:val="00761BCA"/>
    <w:rsid w:val="00762C59"/>
    <w:rsid w:val="00763D45"/>
    <w:rsid w:val="00765127"/>
    <w:rsid w:val="00765E28"/>
    <w:rsid w:val="0076612F"/>
    <w:rsid w:val="0076661B"/>
    <w:rsid w:val="0076671A"/>
    <w:rsid w:val="00766B5A"/>
    <w:rsid w:val="007679B3"/>
    <w:rsid w:val="00773083"/>
    <w:rsid w:val="00773D9F"/>
    <w:rsid w:val="00775E0B"/>
    <w:rsid w:val="00776009"/>
    <w:rsid w:val="00776E71"/>
    <w:rsid w:val="0077717B"/>
    <w:rsid w:val="007772C1"/>
    <w:rsid w:val="007802DE"/>
    <w:rsid w:val="00780664"/>
    <w:rsid w:val="00781DA5"/>
    <w:rsid w:val="00781E89"/>
    <w:rsid w:val="007837D9"/>
    <w:rsid w:val="00784188"/>
    <w:rsid w:val="0078421C"/>
    <w:rsid w:val="0078619F"/>
    <w:rsid w:val="00786332"/>
    <w:rsid w:val="00786EB4"/>
    <w:rsid w:val="007900A4"/>
    <w:rsid w:val="0079140E"/>
    <w:rsid w:val="0079210C"/>
    <w:rsid w:val="00792A72"/>
    <w:rsid w:val="007934AC"/>
    <w:rsid w:val="00795060"/>
    <w:rsid w:val="00795A8B"/>
    <w:rsid w:val="00795BBF"/>
    <w:rsid w:val="00796C38"/>
    <w:rsid w:val="007A1BC7"/>
    <w:rsid w:val="007A278C"/>
    <w:rsid w:val="007A2AD8"/>
    <w:rsid w:val="007A3019"/>
    <w:rsid w:val="007A36F2"/>
    <w:rsid w:val="007A4220"/>
    <w:rsid w:val="007A4951"/>
    <w:rsid w:val="007A4C55"/>
    <w:rsid w:val="007A5BFF"/>
    <w:rsid w:val="007A77C9"/>
    <w:rsid w:val="007A7E51"/>
    <w:rsid w:val="007B04B2"/>
    <w:rsid w:val="007B0635"/>
    <w:rsid w:val="007B0E8A"/>
    <w:rsid w:val="007B11B1"/>
    <w:rsid w:val="007B14AD"/>
    <w:rsid w:val="007B252A"/>
    <w:rsid w:val="007B34B4"/>
    <w:rsid w:val="007B4593"/>
    <w:rsid w:val="007B48EF"/>
    <w:rsid w:val="007B4AF5"/>
    <w:rsid w:val="007B6074"/>
    <w:rsid w:val="007B6282"/>
    <w:rsid w:val="007B7A39"/>
    <w:rsid w:val="007C0637"/>
    <w:rsid w:val="007C0ACD"/>
    <w:rsid w:val="007C235F"/>
    <w:rsid w:val="007C240B"/>
    <w:rsid w:val="007C2BC0"/>
    <w:rsid w:val="007C2C4B"/>
    <w:rsid w:val="007C7295"/>
    <w:rsid w:val="007C759D"/>
    <w:rsid w:val="007D0325"/>
    <w:rsid w:val="007D1590"/>
    <w:rsid w:val="007D15DA"/>
    <w:rsid w:val="007D3591"/>
    <w:rsid w:val="007D450E"/>
    <w:rsid w:val="007D5C7A"/>
    <w:rsid w:val="007D788A"/>
    <w:rsid w:val="007D7C7E"/>
    <w:rsid w:val="007E0A51"/>
    <w:rsid w:val="007E1BF6"/>
    <w:rsid w:val="007E20DE"/>
    <w:rsid w:val="007E276A"/>
    <w:rsid w:val="007E2B74"/>
    <w:rsid w:val="007E2EC0"/>
    <w:rsid w:val="007E3CC2"/>
    <w:rsid w:val="007E6E46"/>
    <w:rsid w:val="007E79EB"/>
    <w:rsid w:val="007F00AF"/>
    <w:rsid w:val="007F02A5"/>
    <w:rsid w:val="007F1029"/>
    <w:rsid w:val="007F12AB"/>
    <w:rsid w:val="007F157F"/>
    <w:rsid w:val="007F15CD"/>
    <w:rsid w:val="007F1D56"/>
    <w:rsid w:val="007F1DD2"/>
    <w:rsid w:val="007F1E80"/>
    <w:rsid w:val="007F23F8"/>
    <w:rsid w:val="007F2D01"/>
    <w:rsid w:val="007F6E76"/>
    <w:rsid w:val="007F7A94"/>
    <w:rsid w:val="008014BF"/>
    <w:rsid w:val="00802357"/>
    <w:rsid w:val="008023F9"/>
    <w:rsid w:val="00804698"/>
    <w:rsid w:val="008047D6"/>
    <w:rsid w:val="0080516F"/>
    <w:rsid w:val="008106F1"/>
    <w:rsid w:val="00810906"/>
    <w:rsid w:val="00811DB7"/>
    <w:rsid w:val="008154B4"/>
    <w:rsid w:val="0081639E"/>
    <w:rsid w:val="00816627"/>
    <w:rsid w:val="00816F5B"/>
    <w:rsid w:val="00817AF5"/>
    <w:rsid w:val="00820F74"/>
    <w:rsid w:val="00823402"/>
    <w:rsid w:val="00826114"/>
    <w:rsid w:val="008270E9"/>
    <w:rsid w:val="0082771B"/>
    <w:rsid w:val="00830335"/>
    <w:rsid w:val="00830BC8"/>
    <w:rsid w:val="008310FF"/>
    <w:rsid w:val="00833C2D"/>
    <w:rsid w:val="008358A0"/>
    <w:rsid w:val="00836AAC"/>
    <w:rsid w:val="00836CC0"/>
    <w:rsid w:val="00836EED"/>
    <w:rsid w:val="00836FA4"/>
    <w:rsid w:val="00837401"/>
    <w:rsid w:val="0083794E"/>
    <w:rsid w:val="008409A4"/>
    <w:rsid w:val="00840E44"/>
    <w:rsid w:val="008411B4"/>
    <w:rsid w:val="00841892"/>
    <w:rsid w:val="00841FC3"/>
    <w:rsid w:val="008431B5"/>
    <w:rsid w:val="00845713"/>
    <w:rsid w:val="0084591B"/>
    <w:rsid w:val="00846900"/>
    <w:rsid w:val="00851856"/>
    <w:rsid w:val="00851894"/>
    <w:rsid w:val="00852FD6"/>
    <w:rsid w:val="00853057"/>
    <w:rsid w:val="00853254"/>
    <w:rsid w:val="008536FA"/>
    <w:rsid w:val="008537D5"/>
    <w:rsid w:val="008541AD"/>
    <w:rsid w:val="00855CBC"/>
    <w:rsid w:val="0085793C"/>
    <w:rsid w:val="0086024E"/>
    <w:rsid w:val="0086069B"/>
    <w:rsid w:val="008609A8"/>
    <w:rsid w:val="0086135D"/>
    <w:rsid w:val="00864DCB"/>
    <w:rsid w:val="00865BAB"/>
    <w:rsid w:val="00866DAE"/>
    <w:rsid w:val="00867627"/>
    <w:rsid w:val="00870C9F"/>
    <w:rsid w:val="00872B45"/>
    <w:rsid w:val="00872C86"/>
    <w:rsid w:val="008754A8"/>
    <w:rsid w:val="00875552"/>
    <w:rsid w:val="00875791"/>
    <w:rsid w:val="00875C48"/>
    <w:rsid w:val="00876767"/>
    <w:rsid w:val="00881928"/>
    <w:rsid w:val="008824A3"/>
    <w:rsid w:val="008835D9"/>
    <w:rsid w:val="00884AA9"/>
    <w:rsid w:val="00885C2A"/>
    <w:rsid w:val="00886882"/>
    <w:rsid w:val="00887AFF"/>
    <w:rsid w:val="008918A0"/>
    <w:rsid w:val="00894762"/>
    <w:rsid w:val="008A1509"/>
    <w:rsid w:val="008A1BD4"/>
    <w:rsid w:val="008A1DA5"/>
    <w:rsid w:val="008A24EC"/>
    <w:rsid w:val="008A2744"/>
    <w:rsid w:val="008A2B89"/>
    <w:rsid w:val="008A2FE5"/>
    <w:rsid w:val="008A3A5C"/>
    <w:rsid w:val="008A3DD9"/>
    <w:rsid w:val="008A48FA"/>
    <w:rsid w:val="008A6860"/>
    <w:rsid w:val="008A6D89"/>
    <w:rsid w:val="008B0194"/>
    <w:rsid w:val="008B1B82"/>
    <w:rsid w:val="008B30C2"/>
    <w:rsid w:val="008B3764"/>
    <w:rsid w:val="008B3ACA"/>
    <w:rsid w:val="008B4037"/>
    <w:rsid w:val="008B55E1"/>
    <w:rsid w:val="008C25E9"/>
    <w:rsid w:val="008C35AD"/>
    <w:rsid w:val="008C3934"/>
    <w:rsid w:val="008C47C7"/>
    <w:rsid w:val="008C4EF4"/>
    <w:rsid w:val="008C5B32"/>
    <w:rsid w:val="008C6804"/>
    <w:rsid w:val="008C6C60"/>
    <w:rsid w:val="008C74E7"/>
    <w:rsid w:val="008C7B00"/>
    <w:rsid w:val="008C7CBB"/>
    <w:rsid w:val="008D0E41"/>
    <w:rsid w:val="008D1456"/>
    <w:rsid w:val="008D17C0"/>
    <w:rsid w:val="008D19FD"/>
    <w:rsid w:val="008D1D39"/>
    <w:rsid w:val="008D2091"/>
    <w:rsid w:val="008D34E9"/>
    <w:rsid w:val="008D39A5"/>
    <w:rsid w:val="008D53F7"/>
    <w:rsid w:val="008D7E7E"/>
    <w:rsid w:val="008E0F4D"/>
    <w:rsid w:val="008E17ED"/>
    <w:rsid w:val="008E197E"/>
    <w:rsid w:val="008E25C9"/>
    <w:rsid w:val="008E297D"/>
    <w:rsid w:val="008E2C26"/>
    <w:rsid w:val="008E385B"/>
    <w:rsid w:val="008E4519"/>
    <w:rsid w:val="008E77DE"/>
    <w:rsid w:val="008F0CF0"/>
    <w:rsid w:val="008F0DCE"/>
    <w:rsid w:val="008F25FF"/>
    <w:rsid w:val="008F2FFD"/>
    <w:rsid w:val="008F50BF"/>
    <w:rsid w:val="008F55C9"/>
    <w:rsid w:val="008F55EA"/>
    <w:rsid w:val="008F5FC4"/>
    <w:rsid w:val="008F661E"/>
    <w:rsid w:val="008F6787"/>
    <w:rsid w:val="008F7A7C"/>
    <w:rsid w:val="008F7E5A"/>
    <w:rsid w:val="009010C3"/>
    <w:rsid w:val="009011D6"/>
    <w:rsid w:val="00904223"/>
    <w:rsid w:val="00904B5F"/>
    <w:rsid w:val="00905EB5"/>
    <w:rsid w:val="00905FC5"/>
    <w:rsid w:val="009075D1"/>
    <w:rsid w:val="009076C4"/>
    <w:rsid w:val="009107F1"/>
    <w:rsid w:val="00911CEC"/>
    <w:rsid w:val="00912010"/>
    <w:rsid w:val="00912A80"/>
    <w:rsid w:val="00912D1F"/>
    <w:rsid w:val="00912F55"/>
    <w:rsid w:val="00913310"/>
    <w:rsid w:val="00915FF7"/>
    <w:rsid w:val="009163D9"/>
    <w:rsid w:val="009175EF"/>
    <w:rsid w:val="00920ACE"/>
    <w:rsid w:val="009220D6"/>
    <w:rsid w:val="0092286F"/>
    <w:rsid w:val="00922F81"/>
    <w:rsid w:val="0092332F"/>
    <w:rsid w:val="009235C7"/>
    <w:rsid w:val="00923A12"/>
    <w:rsid w:val="00923A50"/>
    <w:rsid w:val="009249C3"/>
    <w:rsid w:val="00924E5C"/>
    <w:rsid w:val="00925CFA"/>
    <w:rsid w:val="009261D7"/>
    <w:rsid w:val="00926305"/>
    <w:rsid w:val="00927394"/>
    <w:rsid w:val="00930368"/>
    <w:rsid w:val="00930EE6"/>
    <w:rsid w:val="0093137F"/>
    <w:rsid w:val="00931FC9"/>
    <w:rsid w:val="00934291"/>
    <w:rsid w:val="00935005"/>
    <w:rsid w:val="00935B5E"/>
    <w:rsid w:val="00936006"/>
    <w:rsid w:val="009364E7"/>
    <w:rsid w:val="00940388"/>
    <w:rsid w:val="00941BE9"/>
    <w:rsid w:val="00941E27"/>
    <w:rsid w:val="00942EED"/>
    <w:rsid w:val="009431CF"/>
    <w:rsid w:val="00943767"/>
    <w:rsid w:val="00943CCE"/>
    <w:rsid w:val="0094577F"/>
    <w:rsid w:val="00946AB1"/>
    <w:rsid w:val="0095070F"/>
    <w:rsid w:val="00950C54"/>
    <w:rsid w:val="0095151F"/>
    <w:rsid w:val="009520C6"/>
    <w:rsid w:val="0095245E"/>
    <w:rsid w:val="00952719"/>
    <w:rsid w:val="0095355C"/>
    <w:rsid w:val="00953F62"/>
    <w:rsid w:val="0095447D"/>
    <w:rsid w:val="00955465"/>
    <w:rsid w:val="0095589C"/>
    <w:rsid w:val="00955DDD"/>
    <w:rsid w:val="00956164"/>
    <w:rsid w:val="00957243"/>
    <w:rsid w:val="00957AC3"/>
    <w:rsid w:val="009602D9"/>
    <w:rsid w:val="00960B19"/>
    <w:rsid w:val="00960D78"/>
    <w:rsid w:val="00962670"/>
    <w:rsid w:val="0096278A"/>
    <w:rsid w:val="00962E4C"/>
    <w:rsid w:val="00965F44"/>
    <w:rsid w:val="009662F3"/>
    <w:rsid w:val="0096662B"/>
    <w:rsid w:val="00967319"/>
    <w:rsid w:val="00970E9C"/>
    <w:rsid w:val="00970F6E"/>
    <w:rsid w:val="009716EC"/>
    <w:rsid w:val="00971C55"/>
    <w:rsid w:val="00972AE4"/>
    <w:rsid w:val="00972D8B"/>
    <w:rsid w:val="00974128"/>
    <w:rsid w:val="00974F98"/>
    <w:rsid w:val="00976932"/>
    <w:rsid w:val="0097701E"/>
    <w:rsid w:val="00982D29"/>
    <w:rsid w:val="0098385A"/>
    <w:rsid w:val="00983F7E"/>
    <w:rsid w:val="00985943"/>
    <w:rsid w:val="00986113"/>
    <w:rsid w:val="0098653C"/>
    <w:rsid w:val="009869F5"/>
    <w:rsid w:val="00986E6E"/>
    <w:rsid w:val="00987EAD"/>
    <w:rsid w:val="00990087"/>
    <w:rsid w:val="00992522"/>
    <w:rsid w:val="00995A03"/>
    <w:rsid w:val="00995DB0"/>
    <w:rsid w:val="00996B37"/>
    <w:rsid w:val="00997D34"/>
    <w:rsid w:val="009A2203"/>
    <w:rsid w:val="009A2D5F"/>
    <w:rsid w:val="009A4657"/>
    <w:rsid w:val="009A6B2E"/>
    <w:rsid w:val="009A6EF5"/>
    <w:rsid w:val="009A78DA"/>
    <w:rsid w:val="009B0482"/>
    <w:rsid w:val="009B0490"/>
    <w:rsid w:val="009B08FF"/>
    <w:rsid w:val="009B10C4"/>
    <w:rsid w:val="009B2548"/>
    <w:rsid w:val="009B308C"/>
    <w:rsid w:val="009B31EC"/>
    <w:rsid w:val="009B4202"/>
    <w:rsid w:val="009B4C95"/>
    <w:rsid w:val="009B4F4F"/>
    <w:rsid w:val="009B6527"/>
    <w:rsid w:val="009B6F28"/>
    <w:rsid w:val="009B7261"/>
    <w:rsid w:val="009B7CC9"/>
    <w:rsid w:val="009B7DB1"/>
    <w:rsid w:val="009C08A3"/>
    <w:rsid w:val="009C094B"/>
    <w:rsid w:val="009C159B"/>
    <w:rsid w:val="009C1E05"/>
    <w:rsid w:val="009C2F6E"/>
    <w:rsid w:val="009C310B"/>
    <w:rsid w:val="009C4510"/>
    <w:rsid w:val="009C4945"/>
    <w:rsid w:val="009C49CD"/>
    <w:rsid w:val="009C5276"/>
    <w:rsid w:val="009C5D9C"/>
    <w:rsid w:val="009D6B93"/>
    <w:rsid w:val="009D72D8"/>
    <w:rsid w:val="009D7F2D"/>
    <w:rsid w:val="009E08A1"/>
    <w:rsid w:val="009E0920"/>
    <w:rsid w:val="009E0B41"/>
    <w:rsid w:val="009E1DB7"/>
    <w:rsid w:val="009E282D"/>
    <w:rsid w:val="009E370B"/>
    <w:rsid w:val="009E3C3A"/>
    <w:rsid w:val="009E3E95"/>
    <w:rsid w:val="009E43FD"/>
    <w:rsid w:val="009E4553"/>
    <w:rsid w:val="009E4F02"/>
    <w:rsid w:val="009E5D34"/>
    <w:rsid w:val="009E5F0F"/>
    <w:rsid w:val="009E7156"/>
    <w:rsid w:val="009F002C"/>
    <w:rsid w:val="009F04DD"/>
    <w:rsid w:val="009F0DBE"/>
    <w:rsid w:val="009F1517"/>
    <w:rsid w:val="009F3B40"/>
    <w:rsid w:val="009F487F"/>
    <w:rsid w:val="009F4D61"/>
    <w:rsid w:val="009F71DF"/>
    <w:rsid w:val="009F73CC"/>
    <w:rsid w:val="009F7DC2"/>
    <w:rsid w:val="009F7FDC"/>
    <w:rsid w:val="00A0035D"/>
    <w:rsid w:val="00A00857"/>
    <w:rsid w:val="00A015A1"/>
    <w:rsid w:val="00A023FA"/>
    <w:rsid w:val="00A027EE"/>
    <w:rsid w:val="00A030B6"/>
    <w:rsid w:val="00A03721"/>
    <w:rsid w:val="00A05153"/>
    <w:rsid w:val="00A054BF"/>
    <w:rsid w:val="00A0712D"/>
    <w:rsid w:val="00A0780F"/>
    <w:rsid w:val="00A10C0D"/>
    <w:rsid w:val="00A1106E"/>
    <w:rsid w:val="00A117EC"/>
    <w:rsid w:val="00A122C1"/>
    <w:rsid w:val="00A127D4"/>
    <w:rsid w:val="00A14ADE"/>
    <w:rsid w:val="00A15D0F"/>
    <w:rsid w:val="00A15E89"/>
    <w:rsid w:val="00A15EBE"/>
    <w:rsid w:val="00A16720"/>
    <w:rsid w:val="00A167B2"/>
    <w:rsid w:val="00A17454"/>
    <w:rsid w:val="00A20487"/>
    <w:rsid w:val="00A21930"/>
    <w:rsid w:val="00A2220C"/>
    <w:rsid w:val="00A2406A"/>
    <w:rsid w:val="00A269BE"/>
    <w:rsid w:val="00A271C3"/>
    <w:rsid w:val="00A30D06"/>
    <w:rsid w:val="00A33175"/>
    <w:rsid w:val="00A3342A"/>
    <w:rsid w:val="00A334F2"/>
    <w:rsid w:val="00A337AC"/>
    <w:rsid w:val="00A342C3"/>
    <w:rsid w:val="00A34A37"/>
    <w:rsid w:val="00A37EBF"/>
    <w:rsid w:val="00A40443"/>
    <w:rsid w:val="00A40789"/>
    <w:rsid w:val="00A40C92"/>
    <w:rsid w:val="00A40FCF"/>
    <w:rsid w:val="00A420BA"/>
    <w:rsid w:val="00A4265B"/>
    <w:rsid w:val="00A44714"/>
    <w:rsid w:val="00A45A3D"/>
    <w:rsid w:val="00A47539"/>
    <w:rsid w:val="00A47836"/>
    <w:rsid w:val="00A47B64"/>
    <w:rsid w:val="00A47F67"/>
    <w:rsid w:val="00A512CA"/>
    <w:rsid w:val="00A5458C"/>
    <w:rsid w:val="00A55360"/>
    <w:rsid w:val="00A55B04"/>
    <w:rsid w:val="00A562FE"/>
    <w:rsid w:val="00A569FB"/>
    <w:rsid w:val="00A602A7"/>
    <w:rsid w:val="00A60C47"/>
    <w:rsid w:val="00A6113B"/>
    <w:rsid w:val="00A621E0"/>
    <w:rsid w:val="00A6394F"/>
    <w:rsid w:val="00A64CFD"/>
    <w:rsid w:val="00A65E68"/>
    <w:rsid w:val="00A7072E"/>
    <w:rsid w:val="00A7090E"/>
    <w:rsid w:val="00A71BFA"/>
    <w:rsid w:val="00A72A9E"/>
    <w:rsid w:val="00A756B3"/>
    <w:rsid w:val="00A75B23"/>
    <w:rsid w:val="00A75D66"/>
    <w:rsid w:val="00A75FEF"/>
    <w:rsid w:val="00A763DF"/>
    <w:rsid w:val="00A7644E"/>
    <w:rsid w:val="00A814CA"/>
    <w:rsid w:val="00A819B5"/>
    <w:rsid w:val="00A81D69"/>
    <w:rsid w:val="00A81E84"/>
    <w:rsid w:val="00A82C36"/>
    <w:rsid w:val="00A83037"/>
    <w:rsid w:val="00A83CF4"/>
    <w:rsid w:val="00A83FB8"/>
    <w:rsid w:val="00A84992"/>
    <w:rsid w:val="00A84CCD"/>
    <w:rsid w:val="00A859AC"/>
    <w:rsid w:val="00A85BA6"/>
    <w:rsid w:val="00A85E57"/>
    <w:rsid w:val="00A8611A"/>
    <w:rsid w:val="00A86D3C"/>
    <w:rsid w:val="00A87E3A"/>
    <w:rsid w:val="00A87F12"/>
    <w:rsid w:val="00A903B2"/>
    <w:rsid w:val="00A90F55"/>
    <w:rsid w:val="00A91B62"/>
    <w:rsid w:val="00A9413D"/>
    <w:rsid w:val="00A94F86"/>
    <w:rsid w:val="00A95C9F"/>
    <w:rsid w:val="00A973B9"/>
    <w:rsid w:val="00AA00CF"/>
    <w:rsid w:val="00AA0C62"/>
    <w:rsid w:val="00AA1D8D"/>
    <w:rsid w:val="00AA1F40"/>
    <w:rsid w:val="00AA2528"/>
    <w:rsid w:val="00AA2D96"/>
    <w:rsid w:val="00AA2E6F"/>
    <w:rsid w:val="00AA4075"/>
    <w:rsid w:val="00AA40FB"/>
    <w:rsid w:val="00AA48EE"/>
    <w:rsid w:val="00AA70AE"/>
    <w:rsid w:val="00AA72EB"/>
    <w:rsid w:val="00AA7D36"/>
    <w:rsid w:val="00AA7F7F"/>
    <w:rsid w:val="00AB2FC0"/>
    <w:rsid w:val="00AB38C8"/>
    <w:rsid w:val="00AB40D3"/>
    <w:rsid w:val="00AB6025"/>
    <w:rsid w:val="00AC1093"/>
    <w:rsid w:val="00AC17AB"/>
    <w:rsid w:val="00AC1B97"/>
    <w:rsid w:val="00AC30EC"/>
    <w:rsid w:val="00AC3BD9"/>
    <w:rsid w:val="00AC48DB"/>
    <w:rsid w:val="00AC5006"/>
    <w:rsid w:val="00AC52B5"/>
    <w:rsid w:val="00AC5EC3"/>
    <w:rsid w:val="00AC6667"/>
    <w:rsid w:val="00AC6A5F"/>
    <w:rsid w:val="00AC6B68"/>
    <w:rsid w:val="00AC6E37"/>
    <w:rsid w:val="00AD0CE1"/>
    <w:rsid w:val="00AD0D3E"/>
    <w:rsid w:val="00AD1FC8"/>
    <w:rsid w:val="00AD2EFE"/>
    <w:rsid w:val="00AD415E"/>
    <w:rsid w:val="00AD427F"/>
    <w:rsid w:val="00AD4835"/>
    <w:rsid w:val="00AD4B2A"/>
    <w:rsid w:val="00AD5A73"/>
    <w:rsid w:val="00AD5BCB"/>
    <w:rsid w:val="00AD6CDB"/>
    <w:rsid w:val="00AD72ED"/>
    <w:rsid w:val="00AD7545"/>
    <w:rsid w:val="00AE009B"/>
    <w:rsid w:val="00AE00AB"/>
    <w:rsid w:val="00AE120D"/>
    <w:rsid w:val="00AE16BA"/>
    <w:rsid w:val="00AE3565"/>
    <w:rsid w:val="00AE437E"/>
    <w:rsid w:val="00AE4771"/>
    <w:rsid w:val="00AE4DB4"/>
    <w:rsid w:val="00AE5D19"/>
    <w:rsid w:val="00AE7AA5"/>
    <w:rsid w:val="00AF0473"/>
    <w:rsid w:val="00AF0CA3"/>
    <w:rsid w:val="00AF1A93"/>
    <w:rsid w:val="00AF1C93"/>
    <w:rsid w:val="00AF2557"/>
    <w:rsid w:val="00AF2B17"/>
    <w:rsid w:val="00AF2F4E"/>
    <w:rsid w:val="00AF2F6A"/>
    <w:rsid w:val="00AF3D53"/>
    <w:rsid w:val="00AF6525"/>
    <w:rsid w:val="00AF781F"/>
    <w:rsid w:val="00AF7B67"/>
    <w:rsid w:val="00B00487"/>
    <w:rsid w:val="00B025F1"/>
    <w:rsid w:val="00B03957"/>
    <w:rsid w:val="00B047B3"/>
    <w:rsid w:val="00B0496B"/>
    <w:rsid w:val="00B0522C"/>
    <w:rsid w:val="00B0546B"/>
    <w:rsid w:val="00B063E6"/>
    <w:rsid w:val="00B07700"/>
    <w:rsid w:val="00B07C8E"/>
    <w:rsid w:val="00B07F7F"/>
    <w:rsid w:val="00B10437"/>
    <w:rsid w:val="00B107F0"/>
    <w:rsid w:val="00B119A3"/>
    <w:rsid w:val="00B13C59"/>
    <w:rsid w:val="00B144DE"/>
    <w:rsid w:val="00B16206"/>
    <w:rsid w:val="00B168EA"/>
    <w:rsid w:val="00B171F8"/>
    <w:rsid w:val="00B17F57"/>
    <w:rsid w:val="00B20A67"/>
    <w:rsid w:val="00B20ED9"/>
    <w:rsid w:val="00B222F2"/>
    <w:rsid w:val="00B23595"/>
    <w:rsid w:val="00B24491"/>
    <w:rsid w:val="00B2485F"/>
    <w:rsid w:val="00B26DFD"/>
    <w:rsid w:val="00B26E03"/>
    <w:rsid w:val="00B272F6"/>
    <w:rsid w:val="00B27503"/>
    <w:rsid w:val="00B27674"/>
    <w:rsid w:val="00B3147F"/>
    <w:rsid w:val="00B321CB"/>
    <w:rsid w:val="00B327D4"/>
    <w:rsid w:val="00B32933"/>
    <w:rsid w:val="00B354FA"/>
    <w:rsid w:val="00B35813"/>
    <w:rsid w:val="00B368FC"/>
    <w:rsid w:val="00B40EDF"/>
    <w:rsid w:val="00B4209E"/>
    <w:rsid w:val="00B42482"/>
    <w:rsid w:val="00B42A1D"/>
    <w:rsid w:val="00B42F9D"/>
    <w:rsid w:val="00B445AD"/>
    <w:rsid w:val="00B45136"/>
    <w:rsid w:val="00B4513A"/>
    <w:rsid w:val="00B45580"/>
    <w:rsid w:val="00B4607F"/>
    <w:rsid w:val="00B47257"/>
    <w:rsid w:val="00B47730"/>
    <w:rsid w:val="00B51B78"/>
    <w:rsid w:val="00B5310A"/>
    <w:rsid w:val="00B5320B"/>
    <w:rsid w:val="00B540A7"/>
    <w:rsid w:val="00B54319"/>
    <w:rsid w:val="00B55965"/>
    <w:rsid w:val="00B55B58"/>
    <w:rsid w:val="00B55BF0"/>
    <w:rsid w:val="00B56050"/>
    <w:rsid w:val="00B573C4"/>
    <w:rsid w:val="00B602A3"/>
    <w:rsid w:val="00B626E4"/>
    <w:rsid w:val="00B62C56"/>
    <w:rsid w:val="00B62D72"/>
    <w:rsid w:val="00B6555C"/>
    <w:rsid w:val="00B65571"/>
    <w:rsid w:val="00B66F3D"/>
    <w:rsid w:val="00B6755A"/>
    <w:rsid w:val="00B679B3"/>
    <w:rsid w:val="00B67D8A"/>
    <w:rsid w:val="00B716F3"/>
    <w:rsid w:val="00B71BA5"/>
    <w:rsid w:val="00B75428"/>
    <w:rsid w:val="00B755E3"/>
    <w:rsid w:val="00B80348"/>
    <w:rsid w:val="00B84253"/>
    <w:rsid w:val="00B84392"/>
    <w:rsid w:val="00B868A4"/>
    <w:rsid w:val="00B91020"/>
    <w:rsid w:val="00B91346"/>
    <w:rsid w:val="00B928DF"/>
    <w:rsid w:val="00B938C1"/>
    <w:rsid w:val="00B94F90"/>
    <w:rsid w:val="00B96736"/>
    <w:rsid w:val="00B96BCF"/>
    <w:rsid w:val="00B9701F"/>
    <w:rsid w:val="00B97803"/>
    <w:rsid w:val="00BA05E8"/>
    <w:rsid w:val="00BA0B46"/>
    <w:rsid w:val="00BA106D"/>
    <w:rsid w:val="00BA16BD"/>
    <w:rsid w:val="00BA1880"/>
    <w:rsid w:val="00BA28BB"/>
    <w:rsid w:val="00BA3389"/>
    <w:rsid w:val="00BA4B22"/>
    <w:rsid w:val="00BA4C7A"/>
    <w:rsid w:val="00BA5D0B"/>
    <w:rsid w:val="00BA5FAB"/>
    <w:rsid w:val="00BA6A46"/>
    <w:rsid w:val="00BA6CEC"/>
    <w:rsid w:val="00BA6EA2"/>
    <w:rsid w:val="00BA7E83"/>
    <w:rsid w:val="00BB009F"/>
    <w:rsid w:val="00BB00E5"/>
    <w:rsid w:val="00BB17AF"/>
    <w:rsid w:val="00BB30B1"/>
    <w:rsid w:val="00BB31E5"/>
    <w:rsid w:val="00BB3284"/>
    <w:rsid w:val="00BB33AE"/>
    <w:rsid w:val="00BB56D2"/>
    <w:rsid w:val="00BB5BF3"/>
    <w:rsid w:val="00BB5F1F"/>
    <w:rsid w:val="00BB63EB"/>
    <w:rsid w:val="00BB6A13"/>
    <w:rsid w:val="00BB6C7C"/>
    <w:rsid w:val="00BB6F13"/>
    <w:rsid w:val="00BB7265"/>
    <w:rsid w:val="00BB7E14"/>
    <w:rsid w:val="00BB7F0C"/>
    <w:rsid w:val="00BC3748"/>
    <w:rsid w:val="00BC6429"/>
    <w:rsid w:val="00BD0820"/>
    <w:rsid w:val="00BD0843"/>
    <w:rsid w:val="00BD123F"/>
    <w:rsid w:val="00BD1594"/>
    <w:rsid w:val="00BD16FC"/>
    <w:rsid w:val="00BD1FBB"/>
    <w:rsid w:val="00BD2464"/>
    <w:rsid w:val="00BD2CD3"/>
    <w:rsid w:val="00BD36BC"/>
    <w:rsid w:val="00BD3A37"/>
    <w:rsid w:val="00BD4C08"/>
    <w:rsid w:val="00BD53E8"/>
    <w:rsid w:val="00BD5D05"/>
    <w:rsid w:val="00BD687E"/>
    <w:rsid w:val="00BE0735"/>
    <w:rsid w:val="00BE23AC"/>
    <w:rsid w:val="00BE3040"/>
    <w:rsid w:val="00BE31AB"/>
    <w:rsid w:val="00BE37F0"/>
    <w:rsid w:val="00BE4C56"/>
    <w:rsid w:val="00BE5403"/>
    <w:rsid w:val="00BE5A4F"/>
    <w:rsid w:val="00BE5E94"/>
    <w:rsid w:val="00BE68A8"/>
    <w:rsid w:val="00BE6F3B"/>
    <w:rsid w:val="00BF020E"/>
    <w:rsid w:val="00BF05E0"/>
    <w:rsid w:val="00BF09F7"/>
    <w:rsid w:val="00BF38EA"/>
    <w:rsid w:val="00BF3B03"/>
    <w:rsid w:val="00BF4778"/>
    <w:rsid w:val="00BF560D"/>
    <w:rsid w:val="00BF589F"/>
    <w:rsid w:val="00BF63C7"/>
    <w:rsid w:val="00BF64AD"/>
    <w:rsid w:val="00BF6A5F"/>
    <w:rsid w:val="00BF6D29"/>
    <w:rsid w:val="00BF705A"/>
    <w:rsid w:val="00BF7DC8"/>
    <w:rsid w:val="00C00CC3"/>
    <w:rsid w:val="00C01862"/>
    <w:rsid w:val="00C022EE"/>
    <w:rsid w:val="00C02BA0"/>
    <w:rsid w:val="00C03D75"/>
    <w:rsid w:val="00C1152B"/>
    <w:rsid w:val="00C1157A"/>
    <w:rsid w:val="00C13033"/>
    <w:rsid w:val="00C1310D"/>
    <w:rsid w:val="00C148F0"/>
    <w:rsid w:val="00C15D5F"/>
    <w:rsid w:val="00C172AE"/>
    <w:rsid w:val="00C1747A"/>
    <w:rsid w:val="00C178CB"/>
    <w:rsid w:val="00C214B5"/>
    <w:rsid w:val="00C22871"/>
    <w:rsid w:val="00C22DC9"/>
    <w:rsid w:val="00C22FFD"/>
    <w:rsid w:val="00C23355"/>
    <w:rsid w:val="00C23579"/>
    <w:rsid w:val="00C235DA"/>
    <w:rsid w:val="00C24EDE"/>
    <w:rsid w:val="00C25D81"/>
    <w:rsid w:val="00C26D6B"/>
    <w:rsid w:val="00C312B7"/>
    <w:rsid w:val="00C3130B"/>
    <w:rsid w:val="00C31B03"/>
    <w:rsid w:val="00C3356A"/>
    <w:rsid w:val="00C36E88"/>
    <w:rsid w:val="00C371ED"/>
    <w:rsid w:val="00C40164"/>
    <w:rsid w:val="00C40521"/>
    <w:rsid w:val="00C42C49"/>
    <w:rsid w:val="00C42E08"/>
    <w:rsid w:val="00C43191"/>
    <w:rsid w:val="00C44C0B"/>
    <w:rsid w:val="00C452D3"/>
    <w:rsid w:val="00C45E24"/>
    <w:rsid w:val="00C46931"/>
    <w:rsid w:val="00C5053D"/>
    <w:rsid w:val="00C51970"/>
    <w:rsid w:val="00C51B82"/>
    <w:rsid w:val="00C52551"/>
    <w:rsid w:val="00C527E4"/>
    <w:rsid w:val="00C53A15"/>
    <w:rsid w:val="00C54E61"/>
    <w:rsid w:val="00C54F77"/>
    <w:rsid w:val="00C56B68"/>
    <w:rsid w:val="00C57386"/>
    <w:rsid w:val="00C574D7"/>
    <w:rsid w:val="00C5761B"/>
    <w:rsid w:val="00C57990"/>
    <w:rsid w:val="00C61B87"/>
    <w:rsid w:val="00C62A68"/>
    <w:rsid w:val="00C63299"/>
    <w:rsid w:val="00C6408E"/>
    <w:rsid w:val="00C656BB"/>
    <w:rsid w:val="00C6583F"/>
    <w:rsid w:val="00C65DAB"/>
    <w:rsid w:val="00C65E29"/>
    <w:rsid w:val="00C70AC9"/>
    <w:rsid w:val="00C7115B"/>
    <w:rsid w:val="00C718A0"/>
    <w:rsid w:val="00C752DE"/>
    <w:rsid w:val="00C758A0"/>
    <w:rsid w:val="00C75A42"/>
    <w:rsid w:val="00C762AA"/>
    <w:rsid w:val="00C76BBF"/>
    <w:rsid w:val="00C7792D"/>
    <w:rsid w:val="00C77DF5"/>
    <w:rsid w:val="00C8063B"/>
    <w:rsid w:val="00C80BDB"/>
    <w:rsid w:val="00C8120E"/>
    <w:rsid w:val="00C81FEA"/>
    <w:rsid w:val="00C8256C"/>
    <w:rsid w:val="00C83633"/>
    <w:rsid w:val="00C83C29"/>
    <w:rsid w:val="00C83DC4"/>
    <w:rsid w:val="00C84E6C"/>
    <w:rsid w:val="00C84F88"/>
    <w:rsid w:val="00C85560"/>
    <w:rsid w:val="00C872AC"/>
    <w:rsid w:val="00C878DA"/>
    <w:rsid w:val="00C87F56"/>
    <w:rsid w:val="00C901AA"/>
    <w:rsid w:val="00C91AE8"/>
    <w:rsid w:val="00C92134"/>
    <w:rsid w:val="00C9221B"/>
    <w:rsid w:val="00C923E6"/>
    <w:rsid w:val="00C926C1"/>
    <w:rsid w:val="00C92C8F"/>
    <w:rsid w:val="00C92CAA"/>
    <w:rsid w:val="00C92D5D"/>
    <w:rsid w:val="00C92FB2"/>
    <w:rsid w:val="00C93F3D"/>
    <w:rsid w:val="00C94483"/>
    <w:rsid w:val="00C969F1"/>
    <w:rsid w:val="00C96D09"/>
    <w:rsid w:val="00C97465"/>
    <w:rsid w:val="00CA1458"/>
    <w:rsid w:val="00CA7939"/>
    <w:rsid w:val="00CB0664"/>
    <w:rsid w:val="00CB11AF"/>
    <w:rsid w:val="00CB2B21"/>
    <w:rsid w:val="00CB3374"/>
    <w:rsid w:val="00CB5AEA"/>
    <w:rsid w:val="00CB64DC"/>
    <w:rsid w:val="00CB708D"/>
    <w:rsid w:val="00CB7679"/>
    <w:rsid w:val="00CC09C1"/>
    <w:rsid w:val="00CC1DA2"/>
    <w:rsid w:val="00CC1F49"/>
    <w:rsid w:val="00CC2181"/>
    <w:rsid w:val="00CC24C1"/>
    <w:rsid w:val="00CC2BE5"/>
    <w:rsid w:val="00CC3670"/>
    <w:rsid w:val="00CC44CD"/>
    <w:rsid w:val="00CC58A6"/>
    <w:rsid w:val="00CC5B3A"/>
    <w:rsid w:val="00CC5D2E"/>
    <w:rsid w:val="00CC7C31"/>
    <w:rsid w:val="00CD0971"/>
    <w:rsid w:val="00CD2210"/>
    <w:rsid w:val="00CD24ED"/>
    <w:rsid w:val="00CD2E41"/>
    <w:rsid w:val="00CD486A"/>
    <w:rsid w:val="00CD54A3"/>
    <w:rsid w:val="00CD58D8"/>
    <w:rsid w:val="00CD64BD"/>
    <w:rsid w:val="00CD6587"/>
    <w:rsid w:val="00CD690C"/>
    <w:rsid w:val="00CD711E"/>
    <w:rsid w:val="00CD7164"/>
    <w:rsid w:val="00CD7572"/>
    <w:rsid w:val="00CE0308"/>
    <w:rsid w:val="00CE0562"/>
    <w:rsid w:val="00CE1421"/>
    <w:rsid w:val="00CE17EF"/>
    <w:rsid w:val="00CE1AAE"/>
    <w:rsid w:val="00CE2635"/>
    <w:rsid w:val="00CE317C"/>
    <w:rsid w:val="00CE32DD"/>
    <w:rsid w:val="00CE3C09"/>
    <w:rsid w:val="00CE4CEE"/>
    <w:rsid w:val="00CE57BD"/>
    <w:rsid w:val="00CE5FEA"/>
    <w:rsid w:val="00CE6EB2"/>
    <w:rsid w:val="00CF03FC"/>
    <w:rsid w:val="00CF05B1"/>
    <w:rsid w:val="00CF3A56"/>
    <w:rsid w:val="00CF3D66"/>
    <w:rsid w:val="00CF3DD8"/>
    <w:rsid w:val="00CF4814"/>
    <w:rsid w:val="00CF5945"/>
    <w:rsid w:val="00CF6B91"/>
    <w:rsid w:val="00CF72FB"/>
    <w:rsid w:val="00CF753B"/>
    <w:rsid w:val="00D003C4"/>
    <w:rsid w:val="00D00831"/>
    <w:rsid w:val="00D01960"/>
    <w:rsid w:val="00D02F17"/>
    <w:rsid w:val="00D0532F"/>
    <w:rsid w:val="00D07BF8"/>
    <w:rsid w:val="00D07C60"/>
    <w:rsid w:val="00D10B75"/>
    <w:rsid w:val="00D10D53"/>
    <w:rsid w:val="00D11348"/>
    <w:rsid w:val="00D15E44"/>
    <w:rsid w:val="00D163CA"/>
    <w:rsid w:val="00D165AA"/>
    <w:rsid w:val="00D1716D"/>
    <w:rsid w:val="00D17C37"/>
    <w:rsid w:val="00D21279"/>
    <w:rsid w:val="00D236A0"/>
    <w:rsid w:val="00D24D53"/>
    <w:rsid w:val="00D27979"/>
    <w:rsid w:val="00D3099E"/>
    <w:rsid w:val="00D311F6"/>
    <w:rsid w:val="00D31FF6"/>
    <w:rsid w:val="00D3259F"/>
    <w:rsid w:val="00D32641"/>
    <w:rsid w:val="00D363FB"/>
    <w:rsid w:val="00D368E3"/>
    <w:rsid w:val="00D409C2"/>
    <w:rsid w:val="00D411C3"/>
    <w:rsid w:val="00D4191F"/>
    <w:rsid w:val="00D42EC2"/>
    <w:rsid w:val="00D433E3"/>
    <w:rsid w:val="00D4440E"/>
    <w:rsid w:val="00D45D4B"/>
    <w:rsid w:val="00D46536"/>
    <w:rsid w:val="00D5008B"/>
    <w:rsid w:val="00D510F6"/>
    <w:rsid w:val="00D51A95"/>
    <w:rsid w:val="00D52057"/>
    <w:rsid w:val="00D52307"/>
    <w:rsid w:val="00D52BF8"/>
    <w:rsid w:val="00D53D49"/>
    <w:rsid w:val="00D547EF"/>
    <w:rsid w:val="00D54C3C"/>
    <w:rsid w:val="00D5788C"/>
    <w:rsid w:val="00D61CF6"/>
    <w:rsid w:val="00D62993"/>
    <w:rsid w:val="00D63616"/>
    <w:rsid w:val="00D64513"/>
    <w:rsid w:val="00D64A33"/>
    <w:rsid w:val="00D66D89"/>
    <w:rsid w:val="00D673CF"/>
    <w:rsid w:val="00D67C60"/>
    <w:rsid w:val="00D7025C"/>
    <w:rsid w:val="00D7064C"/>
    <w:rsid w:val="00D71DBB"/>
    <w:rsid w:val="00D72973"/>
    <w:rsid w:val="00D73A83"/>
    <w:rsid w:val="00D75113"/>
    <w:rsid w:val="00D75299"/>
    <w:rsid w:val="00D75374"/>
    <w:rsid w:val="00D75B04"/>
    <w:rsid w:val="00D76981"/>
    <w:rsid w:val="00D769B7"/>
    <w:rsid w:val="00D76F2C"/>
    <w:rsid w:val="00D7736C"/>
    <w:rsid w:val="00D77D57"/>
    <w:rsid w:val="00D81A72"/>
    <w:rsid w:val="00D82B9B"/>
    <w:rsid w:val="00D82E97"/>
    <w:rsid w:val="00D83C90"/>
    <w:rsid w:val="00D842DC"/>
    <w:rsid w:val="00D86185"/>
    <w:rsid w:val="00D86BDB"/>
    <w:rsid w:val="00D8782E"/>
    <w:rsid w:val="00D94982"/>
    <w:rsid w:val="00D952B7"/>
    <w:rsid w:val="00D96F1D"/>
    <w:rsid w:val="00D97021"/>
    <w:rsid w:val="00D974ED"/>
    <w:rsid w:val="00D97CF6"/>
    <w:rsid w:val="00DA09F9"/>
    <w:rsid w:val="00DA0B84"/>
    <w:rsid w:val="00DA10AC"/>
    <w:rsid w:val="00DA1AE0"/>
    <w:rsid w:val="00DA1C3E"/>
    <w:rsid w:val="00DA3024"/>
    <w:rsid w:val="00DA3412"/>
    <w:rsid w:val="00DA3A88"/>
    <w:rsid w:val="00DA4020"/>
    <w:rsid w:val="00DA4995"/>
    <w:rsid w:val="00DA5BA6"/>
    <w:rsid w:val="00DA64BA"/>
    <w:rsid w:val="00DB03A0"/>
    <w:rsid w:val="00DB09B4"/>
    <w:rsid w:val="00DB0BF9"/>
    <w:rsid w:val="00DB0C53"/>
    <w:rsid w:val="00DB0F4C"/>
    <w:rsid w:val="00DB0FEA"/>
    <w:rsid w:val="00DB15B8"/>
    <w:rsid w:val="00DB4557"/>
    <w:rsid w:val="00DB5692"/>
    <w:rsid w:val="00DB5DA8"/>
    <w:rsid w:val="00DB78AF"/>
    <w:rsid w:val="00DB7C84"/>
    <w:rsid w:val="00DB7E13"/>
    <w:rsid w:val="00DC14C8"/>
    <w:rsid w:val="00DC1BEE"/>
    <w:rsid w:val="00DC3A64"/>
    <w:rsid w:val="00DC3AAE"/>
    <w:rsid w:val="00DC4799"/>
    <w:rsid w:val="00DC4E3A"/>
    <w:rsid w:val="00DC65D6"/>
    <w:rsid w:val="00DC7A58"/>
    <w:rsid w:val="00DD17D2"/>
    <w:rsid w:val="00DD25C4"/>
    <w:rsid w:val="00DD2990"/>
    <w:rsid w:val="00DD32D1"/>
    <w:rsid w:val="00DD371F"/>
    <w:rsid w:val="00DD5318"/>
    <w:rsid w:val="00DD5B38"/>
    <w:rsid w:val="00DD5F50"/>
    <w:rsid w:val="00DD5FE8"/>
    <w:rsid w:val="00DE1B9F"/>
    <w:rsid w:val="00DE2538"/>
    <w:rsid w:val="00DE259E"/>
    <w:rsid w:val="00DE26CB"/>
    <w:rsid w:val="00DE3EC7"/>
    <w:rsid w:val="00DE47CB"/>
    <w:rsid w:val="00DE4C09"/>
    <w:rsid w:val="00DE62CD"/>
    <w:rsid w:val="00DE7D66"/>
    <w:rsid w:val="00DF0D2F"/>
    <w:rsid w:val="00DF216C"/>
    <w:rsid w:val="00DF29D1"/>
    <w:rsid w:val="00DF5745"/>
    <w:rsid w:val="00DF62A2"/>
    <w:rsid w:val="00DF7605"/>
    <w:rsid w:val="00DF7679"/>
    <w:rsid w:val="00DF7C9F"/>
    <w:rsid w:val="00DF7FE4"/>
    <w:rsid w:val="00E001D7"/>
    <w:rsid w:val="00E00C1C"/>
    <w:rsid w:val="00E016B3"/>
    <w:rsid w:val="00E048DF"/>
    <w:rsid w:val="00E05958"/>
    <w:rsid w:val="00E05C0E"/>
    <w:rsid w:val="00E05E02"/>
    <w:rsid w:val="00E064C9"/>
    <w:rsid w:val="00E06C65"/>
    <w:rsid w:val="00E06E5D"/>
    <w:rsid w:val="00E079D6"/>
    <w:rsid w:val="00E107C8"/>
    <w:rsid w:val="00E108F4"/>
    <w:rsid w:val="00E11EFF"/>
    <w:rsid w:val="00E12508"/>
    <w:rsid w:val="00E12983"/>
    <w:rsid w:val="00E141E3"/>
    <w:rsid w:val="00E162F6"/>
    <w:rsid w:val="00E16352"/>
    <w:rsid w:val="00E163D2"/>
    <w:rsid w:val="00E16C04"/>
    <w:rsid w:val="00E17C24"/>
    <w:rsid w:val="00E22A78"/>
    <w:rsid w:val="00E23708"/>
    <w:rsid w:val="00E25C56"/>
    <w:rsid w:val="00E2696D"/>
    <w:rsid w:val="00E30875"/>
    <w:rsid w:val="00E3356B"/>
    <w:rsid w:val="00E3362B"/>
    <w:rsid w:val="00E33A3A"/>
    <w:rsid w:val="00E35582"/>
    <w:rsid w:val="00E361B0"/>
    <w:rsid w:val="00E36D3B"/>
    <w:rsid w:val="00E37174"/>
    <w:rsid w:val="00E4196D"/>
    <w:rsid w:val="00E4200B"/>
    <w:rsid w:val="00E43856"/>
    <w:rsid w:val="00E438F4"/>
    <w:rsid w:val="00E44778"/>
    <w:rsid w:val="00E44786"/>
    <w:rsid w:val="00E466C2"/>
    <w:rsid w:val="00E47CC8"/>
    <w:rsid w:val="00E504C2"/>
    <w:rsid w:val="00E509FA"/>
    <w:rsid w:val="00E5258B"/>
    <w:rsid w:val="00E529B2"/>
    <w:rsid w:val="00E53C88"/>
    <w:rsid w:val="00E54C73"/>
    <w:rsid w:val="00E5506F"/>
    <w:rsid w:val="00E55405"/>
    <w:rsid w:val="00E5582C"/>
    <w:rsid w:val="00E5627B"/>
    <w:rsid w:val="00E56E5E"/>
    <w:rsid w:val="00E57366"/>
    <w:rsid w:val="00E60770"/>
    <w:rsid w:val="00E61335"/>
    <w:rsid w:val="00E61E1C"/>
    <w:rsid w:val="00E62F9F"/>
    <w:rsid w:val="00E6314D"/>
    <w:rsid w:val="00E63598"/>
    <w:rsid w:val="00E63A9E"/>
    <w:rsid w:val="00E6416B"/>
    <w:rsid w:val="00E648E3"/>
    <w:rsid w:val="00E66395"/>
    <w:rsid w:val="00E6679A"/>
    <w:rsid w:val="00E66CE9"/>
    <w:rsid w:val="00E673EA"/>
    <w:rsid w:val="00E70A88"/>
    <w:rsid w:val="00E70F39"/>
    <w:rsid w:val="00E72873"/>
    <w:rsid w:val="00E7555F"/>
    <w:rsid w:val="00E75C52"/>
    <w:rsid w:val="00E771AE"/>
    <w:rsid w:val="00E77797"/>
    <w:rsid w:val="00E77F6E"/>
    <w:rsid w:val="00E8003A"/>
    <w:rsid w:val="00E82483"/>
    <w:rsid w:val="00E82B2D"/>
    <w:rsid w:val="00E86F34"/>
    <w:rsid w:val="00E8725A"/>
    <w:rsid w:val="00E909FC"/>
    <w:rsid w:val="00E90B66"/>
    <w:rsid w:val="00E91993"/>
    <w:rsid w:val="00E92FA0"/>
    <w:rsid w:val="00E9308F"/>
    <w:rsid w:val="00E93639"/>
    <w:rsid w:val="00E949A9"/>
    <w:rsid w:val="00E968AB"/>
    <w:rsid w:val="00EA0209"/>
    <w:rsid w:val="00EA0843"/>
    <w:rsid w:val="00EA08CD"/>
    <w:rsid w:val="00EA1E96"/>
    <w:rsid w:val="00EA1F48"/>
    <w:rsid w:val="00EA2C67"/>
    <w:rsid w:val="00EA45CA"/>
    <w:rsid w:val="00EA5A35"/>
    <w:rsid w:val="00EA60C1"/>
    <w:rsid w:val="00EB00F4"/>
    <w:rsid w:val="00EB01C8"/>
    <w:rsid w:val="00EB1210"/>
    <w:rsid w:val="00EB1A67"/>
    <w:rsid w:val="00EB1E6F"/>
    <w:rsid w:val="00EB2CA6"/>
    <w:rsid w:val="00EB38EE"/>
    <w:rsid w:val="00EB4D22"/>
    <w:rsid w:val="00EB6562"/>
    <w:rsid w:val="00EB73C0"/>
    <w:rsid w:val="00EB783D"/>
    <w:rsid w:val="00EB7B1A"/>
    <w:rsid w:val="00EC066F"/>
    <w:rsid w:val="00EC2B0E"/>
    <w:rsid w:val="00EC2D97"/>
    <w:rsid w:val="00EC5268"/>
    <w:rsid w:val="00EC5FDA"/>
    <w:rsid w:val="00EC6FF8"/>
    <w:rsid w:val="00EC7206"/>
    <w:rsid w:val="00EC75AC"/>
    <w:rsid w:val="00ED0081"/>
    <w:rsid w:val="00ED104E"/>
    <w:rsid w:val="00ED23D9"/>
    <w:rsid w:val="00ED2B0C"/>
    <w:rsid w:val="00ED36C7"/>
    <w:rsid w:val="00ED450B"/>
    <w:rsid w:val="00ED4AEB"/>
    <w:rsid w:val="00ED582A"/>
    <w:rsid w:val="00ED5EDF"/>
    <w:rsid w:val="00ED6530"/>
    <w:rsid w:val="00ED6D98"/>
    <w:rsid w:val="00ED72B3"/>
    <w:rsid w:val="00EE0338"/>
    <w:rsid w:val="00EE0419"/>
    <w:rsid w:val="00EE3409"/>
    <w:rsid w:val="00EE35AA"/>
    <w:rsid w:val="00EE43D7"/>
    <w:rsid w:val="00EE4EF1"/>
    <w:rsid w:val="00EE5068"/>
    <w:rsid w:val="00EE50D1"/>
    <w:rsid w:val="00EE5718"/>
    <w:rsid w:val="00EE583D"/>
    <w:rsid w:val="00EE591A"/>
    <w:rsid w:val="00EE69F9"/>
    <w:rsid w:val="00EE6EA9"/>
    <w:rsid w:val="00EF02E4"/>
    <w:rsid w:val="00EF0B17"/>
    <w:rsid w:val="00EF0BCD"/>
    <w:rsid w:val="00EF2141"/>
    <w:rsid w:val="00EF2CA7"/>
    <w:rsid w:val="00EF2CF1"/>
    <w:rsid w:val="00EF444A"/>
    <w:rsid w:val="00EF4881"/>
    <w:rsid w:val="00EF4958"/>
    <w:rsid w:val="00EF4A74"/>
    <w:rsid w:val="00EF4B8A"/>
    <w:rsid w:val="00EF5981"/>
    <w:rsid w:val="00EF5A23"/>
    <w:rsid w:val="00EF6EF3"/>
    <w:rsid w:val="00EF75A0"/>
    <w:rsid w:val="00F00495"/>
    <w:rsid w:val="00F00504"/>
    <w:rsid w:val="00F00E49"/>
    <w:rsid w:val="00F01D6C"/>
    <w:rsid w:val="00F0265E"/>
    <w:rsid w:val="00F02E3C"/>
    <w:rsid w:val="00F03929"/>
    <w:rsid w:val="00F0453F"/>
    <w:rsid w:val="00F046F6"/>
    <w:rsid w:val="00F05AC9"/>
    <w:rsid w:val="00F06485"/>
    <w:rsid w:val="00F06F00"/>
    <w:rsid w:val="00F1048F"/>
    <w:rsid w:val="00F111F3"/>
    <w:rsid w:val="00F1151E"/>
    <w:rsid w:val="00F11925"/>
    <w:rsid w:val="00F125C6"/>
    <w:rsid w:val="00F12E3E"/>
    <w:rsid w:val="00F13EE0"/>
    <w:rsid w:val="00F15BFF"/>
    <w:rsid w:val="00F15DA5"/>
    <w:rsid w:val="00F165DE"/>
    <w:rsid w:val="00F16CCC"/>
    <w:rsid w:val="00F17A85"/>
    <w:rsid w:val="00F21F32"/>
    <w:rsid w:val="00F222C6"/>
    <w:rsid w:val="00F23A3F"/>
    <w:rsid w:val="00F23E83"/>
    <w:rsid w:val="00F24A8D"/>
    <w:rsid w:val="00F2531C"/>
    <w:rsid w:val="00F26AA1"/>
    <w:rsid w:val="00F26E84"/>
    <w:rsid w:val="00F27A1D"/>
    <w:rsid w:val="00F27B4F"/>
    <w:rsid w:val="00F30DD4"/>
    <w:rsid w:val="00F30F04"/>
    <w:rsid w:val="00F31199"/>
    <w:rsid w:val="00F31506"/>
    <w:rsid w:val="00F31AD2"/>
    <w:rsid w:val="00F3317F"/>
    <w:rsid w:val="00F346FB"/>
    <w:rsid w:val="00F353B3"/>
    <w:rsid w:val="00F35ECE"/>
    <w:rsid w:val="00F372F9"/>
    <w:rsid w:val="00F401A8"/>
    <w:rsid w:val="00F4226D"/>
    <w:rsid w:val="00F4251E"/>
    <w:rsid w:val="00F4264B"/>
    <w:rsid w:val="00F4273C"/>
    <w:rsid w:val="00F42A49"/>
    <w:rsid w:val="00F43C8E"/>
    <w:rsid w:val="00F44364"/>
    <w:rsid w:val="00F44AFE"/>
    <w:rsid w:val="00F456AE"/>
    <w:rsid w:val="00F4700E"/>
    <w:rsid w:val="00F50A77"/>
    <w:rsid w:val="00F51041"/>
    <w:rsid w:val="00F5209F"/>
    <w:rsid w:val="00F5241C"/>
    <w:rsid w:val="00F55B6A"/>
    <w:rsid w:val="00F57AF4"/>
    <w:rsid w:val="00F6019F"/>
    <w:rsid w:val="00F611C5"/>
    <w:rsid w:val="00F62750"/>
    <w:rsid w:val="00F65CFE"/>
    <w:rsid w:val="00F65ED7"/>
    <w:rsid w:val="00F66B9C"/>
    <w:rsid w:val="00F67099"/>
    <w:rsid w:val="00F70019"/>
    <w:rsid w:val="00F70442"/>
    <w:rsid w:val="00F71796"/>
    <w:rsid w:val="00F72FEB"/>
    <w:rsid w:val="00F73C11"/>
    <w:rsid w:val="00F75126"/>
    <w:rsid w:val="00F7564E"/>
    <w:rsid w:val="00F77127"/>
    <w:rsid w:val="00F77520"/>
    <w:rsid w:val="00F77538"/>
    <w:rsid w:val="00F77B17"/>
    <w:rsid w:val="00F77D85"/>
    <w:rsid w:val="00F80752"/>
    <w:rsid w:val="00F81AC9"/>
    <w:rsid w:val="00F821AF"/>
    <w:rsid w:val="00F836BC"/>
    <w:rsid w:val="00F8487C"/>
    <w:rsid w:val="00F84F90"/>
    <w:rsid w:val="00F8545C"/>
    <w:rsid w:val="00F85EEA"/>
    <w:rsid w:val="00F869B7"/>
    <w:rsid w:val="00F86ED3"/>
    <w:rsid w:val="00F87AA7"/>
    <w:rsid w:val="00F91946"/>
    <w:rsid w:val="00F91F8F"/>
    <w:rsid w:val="00F9232D"/>
    <w:rsid w:val="00F92F6B"/>
    <w:rsid w:val="00F93A4E"/>
    <w:rsid w:val="00F948DD"/>
    <w:rsid w:val="00F94B62"/>
    <w:rsid w:val="00F952AF"/>
    <w:rsid w:val="00F95331"/>
    <w:rsid w:val="00F956A8"/>
    <w:rsid w:val="00F95C17"/>
    <w:rsid w:val="00F9780C"/>
    <w:rsid w:val="00F9795C"/>
    <w:rsid w:val="00FA13FA"/>
    <w:rsid w:val="00FA2509"/>
    <w:rsid w:val="00FA2F35"/>
    <w:rsid w:val="00FA2F69"/>
    <w:rsid w:val="00FA3A6B"/>
    <w:rsid w:val="00FA3D8B"/>
    <w:rsid w:val="00FA4590"/>
    <w:rsid w:val="00FA4723"/>
    <w:rsid w:val="00FA5FC1"/>
    <w:rsid w:val="00FB0E9B"/>
    <w:rsid w:val="00FB18C8"/>
    <w:rsid w:val="00FB1942"/>
    <w:rsid w:val="00FB1C34"/>
    <w:rsid w:val="00FB1CAB"/>
    <w:rsid w:val="00FB29CA"/>
    <w:rsid w:val="00FB3CF9"/>
    <w:rsid w:val="00FB4B5A"/>
    <w:rsid w:val="00FB4D46"/>
    <w:rsid w:val="00FB5358"/>
    <w:rsid w:val="00FC0309"/>
    <w:rsid w:val="00FC0BA4"/>
    <w:rsid w:val="00FC60A1"/>
    <w:rsid w:val="00FC693F"/>
    <w:rsid w:val="00FD0E81"/>
    <w:rsid w:val="00FD2768"/>
    <w:rsid w:val="00FD3C16"/>
    <w:rsid w:val="00FD3F8F"/>
    <w:rsid w:val="00FD4F0E"/>
    <w:rsid w:val="00FD4F6C"/>
    <w:rsid w:val="00FD4FD3"/>
    <w:rsid w:val="00FD5C45"/>
    <w:rsid w:val="00FD5E06"/>
    <w:rsid w:val="00FD6801"/>
    <w:rsid w:val="00FD6CDD"/>
    <w:rsid w:val="00FE0811"/>
    <w:rsid w:val="00FE0F7B"/>
    <w:rsid w:val="00FE10FB"/>
    <w:rsid w:val="00FE17FE"/>
    <w:rsid w:val="00FE1D0C"/>
    <w:rsid w:val="00FE203D"/>
    <w:rsid w:val="00FE24E4"/>
    <w:rsid w:val="00FE2E02"/>
    <w:rsid w:val="00FE30D5"/>
    <w:rsid w:val="00FE49C2"/>
    <w:rsid w:val="00FE4FBB"/>
    <w:rsid w:val="00FE5FA7"/>
    <w:rsid w:val="00FE61CD"/>
    <w:rsid w:val="00FF1284"/>
    <w:rsid w:val="00FF1931"/>
    <w:rsid w:val="00FF3AF2"/>
    <w:rsid w:val="00FF4029"/>
    <w:rsid w:val="00FF4519"/>
    <w:rsid w:val="00FF4DE1"/>
    <w:rsid w:val="00FF53FE"/>
    <w:rsid w:val="00FF5451"/>
    <w:rsid w:val="00FF5BA1"/>
    <w:rsid w:val="00FF6E53"/>
    <w:rsid w:val="00FF733A"/>
    <w:rsid w:val="00FF7551"/>
    <w:rsid w:val="00FF7E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58D2E8ED"/>
  <w14:defaultImageDpi w14:val="300"/>
  <w15:docId w15:val="{26AE045D-DD1D-401A-A1FD-7BF31751E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EB4D22"/>
  </w:style>
  <w:style w:type="paragraph" w:styleId="1">
    <w:name w:val="heading 1"/>
    <w:basedOn w:val="a1"/>
    <w:next w:val="a1"/>
    <w:link w:val="10"/>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link w:val="aa"/>
    <w:uiPriority w:val="1"/>
    <w:qFormat/>
    <w:rsid w:val="00FC693F"/>
    <w:pPr>
      <w:spacing w:after="0" w:line="240" w:lineRule="auto"/>
    </w:pPr>
  </w:style>
  <w:style w:type="character" w:customStyle="1" w:styleId="10">
    <w:name w:val="Заголовок 1 Знак"/>
    <w:basedOn w:val="a2"/>
    <w:link w:val="1"/>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b">
    <w:name w:val="Title"/>
    <w:basedOn w:val="a1"/>
    <w:next w:val="a1"/>
    <w:link w:val="ac"/>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Заголовок Знак"/>
    <w:basedOn w:val="a2"/>
    <w:link w:val="ab"/>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d">
    <w:name w:val="Subtitle"/>
    <w:basedOn w:val="a1"/>
    <w:next w:val="a1"/>
    <w:link w:val="a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e">
    <w:name w:val="Подзаголовок Знак"/>
    <w:basedOn w:val="a2"/>
    <w:link w:val="ad"/>
    <w:uiPriority w:val="11"/>
    <w:rsid w:val="00FC693F"/>
    <w:rPr>
      <w:rFonts w:asciiTheme="majorHAnsi" w:eastAsiaTheme="majorEastAsia" w:hAnsiTheme="majorHAnsi" w:cstheme="majorBidi"/>
      <w:i/>
      <w:iCs/>
      <w:color w:val="4F81BD" w:themeColor="accent1"/>
      <w:spacing w:val="15"/>
      <w:sz w:val="24"/>
      <w:szCs w:val="24"/>
    </w:rPr>
  </w:style>
  <w:style w:type="paragraph" w:styleId="af">
    <w:name w:val="List Paragraph"/>
    <w:basedOn w:val="a1"/>
    <w:link w:val="af0"/>
    <w:uiPriority w:val="34"/>
    <w:qFormat/>
    <w:rsid w:val="00FC693F"/>
    <w:pPr>
      <w:ind w:left="720"/>
      <w:contextualSpacing/>
    </w:pPr>
  </w:style>
  <w:style w:type="paragraph" w:styleId="af1">
    <w:name w:val="Body Text"/>
    <w:basedOn w:val="a1"/>
    <w:link w:val="af2"/>
    <w:uiPriority w:val="99"/>
    <w:unhideWhenUsed/>
    <w:qFormat/>
    <w:rsid w:val="00AA1D8D"/>
    <w:pPr>
      <w:spacing w:after="120"/>
    </w:pPr>
  </w:style>
  <w:style w:type="character" w:customStyle="1" w:styleId="af2">
    <w:name w:val="Основной текст Знак"/>
    <w:basedOn w:val="a2"/>
    <w:link w:val="af1"/>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3">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4"/>
      </w:numPr>
      <w:contextualSpacing/>
    </w:pPr>
  </w:style>
  <w:style w:type="paragraph" w:styleId="2">
    <w:name w:val="List Number 2"/>
    <w:basedOn w:val="a1"/>
    <w:uiPriority w:val="99"/>
    <w:unhideWhenUsed/>
    <w:rsid w:val="0029639D"/>
    <w:pPr>
      <w:numPr>
        <w:numId w:val="5"/>
      </w:numPr>
      <w:contextualSpacing/>
    </w:pPr>
  </w:style>
  <w:style w:type="paragraph" w:styleId="3">
    <w:name w:val="List Number 3"/>
    <w:basedOn w:val="a1"/>
    <w:uiPriority w:val="99"/>
    <w:unhideWhenUsed/>
    <w:rsid w:val="0029639D"/>
    <w:pPr>
      <w:numPr>
        <w:numId w:val="6"/>
      </w:numPr>
      <w:contextualSpacing/>
    </w:pPr>
  </w:style>
  <w:style w:type="paragraph" w:styleId="af4">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5">
    <w:name w:val="macro"/>
    <w:link w:val="af6"/>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6">
    <w:name w:val="Текст макроса Знак"/>
    <w:basedOn w:val="a2"/>
    <w:link w:val="af5"/>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Выделенная цитата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unhideWhenUsed/>
    <w:qFormat/>
    <w:rsid w:val="00FC693F"/>
    <w:pPr>
      <w:outlineLvl w:val="9"/>
    </w:pPr>
  </w:style>
  <w:style w:type="table" w:styleId="aff2">
    <w:name w:val="Table Grid"/>
    <w:basedOn w:val="a3"/>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a">
    <w:name w:val="Normal (Web)"/>
    <w:basedOn w:val="a1"/>
    <w:uiPriority w:val="99"/>
    <w:unhideWhenUsed/>
    <w:rsid w:val="0066349E"/>
    <w:pPr>
      <w:spacing w:before="100" w:beforeAutospacing="1" w:after="100" w:afterAutospacing="1" w:line="240" w:lineRule="auto"/>
    </w:pPr>
    <w:rPr>
      <w:rFonts w:ascii="Times New Roman" w:eastAsia="Times New Roman" w:hAnsi="Times New Roman" w:cs="Times New Roman"/>
      <w:sz w:val="24"/>
      <w:szCs w:val="24"/>
      <w:lang w:val="ru-KZ" w:eastAsia="ru-KZ"/>
    </w:rPr>
  </w:style>
  <w:style w:type="character" w:customStyle="1" w:styleId="relative">
    <w:name w:val="relative"/>
    <w:basedOn w:val="a2"/>
    <w:rsid w:val="00AA00CF"/>
  </w:style>
  <w:style w:type="character" w:customStyle="1" w:styleId="ms-1">
    <w:name w:val="ms-1"/>
    <w:basedOn w:val="a2"/>
    <w:rsid w:val="00AA00CF"/>
  </w:style>
  <w:style w:type="character" w:customStyle="1" w:styleId="max-w-full">
    <w:name w:val="max-w-full"/>
    <w:basedOn w:val="a2"/>
    <w:rsid w:val="00AA00CF"/>
  </w:style>
  <w:style w:type="character" w:customStyle="1" w:styleId="-me-1">
    <w:name w:val="-me-1"/>
    <w:basedOn w:val="a2"/>
    <w:rsid w:val="00AA00CF"/>
  </w:style>
  <w:style w:type="character" w:styleId="affb">
    <w:name w:val="Hyperlink"/>
    <w:basedOn w:val="a2"/>
    <w:uiPriority w:val="99"/>
    <w:unhideWhenUsed/>
    <w:rsid w:val="009076C4"/>
    <w:rPr>
      <w:color w:val="0000FF" w:themeColor="hyperlink"/>
      <w:u w:val="single"/>
    </w:rPr>
  </w:style>
  <w:style w:type="character" w:styleId="affc">
    <w:name w:val="Unresolved Mention"/>
    <w:basedOn w:val="a2"/>
    <w:uiPriority w:val="99"/>
    <w:semiHidden/>
    <w:unhideWhenUsed/>
    <w:rsid w:val="009076C4"/>
    <w:rPr>
      <w:color w:val="605E5C"/>
      <w:shd w:val="clear" w:color="auto" w:fill="E1DFDD"/>
    </w:rPr>
  </w:style>
  <w:style w:type="character" w:customStyle="1" w:styleId="katex-mathml">
    <w:name w:val="katex-mathml"/>
    <w:basedOn w:val="a2"/>
    <w:rsid w:val="00F77127"/>
  </w:style>
  <w:style w:type="character" w:customStyle="1" w:styleId="mord">
    <w:name w:val="mord"/>
    <w:basedOn w:val="a2"/>
    <w:rsid w:val="00F77127"/>
  </w:style>
  <w:style w:type="character" w:customStyle="1" w:styleId="vlist-s">
    <w:name w:val="vlist-s"/>
    <w:basedOn w:val="a2"/>
    <w:rsid w:val="00F77127"/>
  </w:style>
  <w:style w:type="character" w:customStyle="1" w:styleId="mbin">
    <w:name w:val="mbin"/>
    <w:basedOn w:val="a2"/>
    <w:rsid w:val="00F77127"/>
  </w:style>
  <w:style w:type="character" w:customStyle="1" w:styleId="mrel">
    <w:name w:val="mrel"/>
    <w:basedOn w:val="a2"/>
    <w:rsid w:val="00F77127"/>
  </w:style>
  <w:style w:type="paragraph" w:customStyle="1" w:styleId="affd">
    <w:name w:val="Стиль"/>
    <w:rsid w:val="00E529B2"/>
    <w:pPr>
      <w:widowControl w:val="0"/>
      <w:autoSpaceDE w:val="0"/>
      <w:autoSpaceDN w:val="0"/>
      <w:adjustRightInd w:val="0"/>
      <w:spacing w:after="0" w:line="240" w:lineRule="auto"/>
    </w:pPr>
    <w:rPr>
      <w:rFonts w:ascii="Times New Roman" w:hAnsi="Times New Roman" w:cs="Times New Roman"/>
      <w:sz w:val="24"/>
      <w:szCs w:val="24"/>
      <w:lang w:val="ru-RU" w:eastAsia="ru-RU"/>
    </w:rPr>
  </w:style>
  <w:style w:type="character" w:customStyle="1" w:styleId="anchor-text">
    <w:name w:val="anchor-text"/>
    <w:basedOn w:val="a2"/>
    <w:rsid w:val="00EB1E6F"/>
  </w:style>
  <w:style w:type="paragraph" w:styleId="affe">
    <w:name w:val="Body Text Indent"/>
    <w:basedOn w:val="a1"/>
    <w:link w:val="afff"/>
    <w:rsid w:val="00684B9D"/>
    <w:pPr>
      <w:spacing w:after="120" w:line="240" w:lineRule="auto"/>
      <w:ind w:left="283"/>
    </w:pPr>
    <w:rPr>
      <w:rFonts w:ascii="Times New Roman" w:eastAsia="Times New Roman" w:hAnsi="Times New Roman" w:cs="Times New Roman"/>
      <w:sz w:val="24"/>
      <w:szCs w:val="24"/>
      <w:lang w:val="x-none" w:eastAsia="x-none"/>
    </w:rPr>
  </w:style>
  <w:style w:type="character" w:customStyle="1" w:styleId="afff">
    <w:name w:val="Основной текст с отступом Знак"/>
    <w:basedOn w:val="a2"/>
    <w:link w:val="affe"/>
    <w:rsid w:val="00684B9D"/>
    <w:rPr>
      <w:rFonts w:ascii="Times New Roman" w:eastAsia="Times New Roman" w:hAnsi="Times New Roman" w:cs="Times New Roman"/>
      <w:sz w:val="24"/>
      <w:szCs w:val="24"/>
      <w:lang w:val="x-none" w:eastAsia="x-none"/>
    </w:rPr>
  </w:style>
  <w:style w:type="character" w:styleId="afff0">
    <w:name w:val="FollowedHyperlink"/>
    <w:uiPriority w:val="99"/>
    <w:rsid w:val="00684B9D"/>
    <w:rPr>
      <w:color w:val="800080"/>
      <w:u w:val="single"/>
    </w:rPr>
  </w:style>
  <w:style w:type="paragraph" w:styleId="afff1">
    <w:name w:val="footnote text"/>
    <w:basedOn w:val="a1"/>
    <w:link w:val="afff2"/>
    <w:rsid w:val="00684B9D"/>
    <w:pPr>
      <w:spacing w:after="0" w:line="240" w:lineRule="auto"/>
    </w:pPr>
    <w:rPr>
      <w:rFonts w:ascii="Times New Roman" w:eastAsia="Times New Roman" w:hAnsi="Times New Roman" w:cs="Times New Roman"/>
      <w:sz w:val="20"/>
      <w:szCs w:val="20"/>
      <w:lang w:val="ru-RU" w:eastAsia="ru-RU"/>
    </w:rPr>
  </w:style>
  <w:style w:type="character" w:customStyle="1" w:styleId="afff2">
    <w:name w:val="Текст сноски Знак"/>
    <w:basedOn w:val="a2"/>
    <w:link w:val="afff1"/>
    <w:rsid w:val="00684B9D"/>
    <w:rPr>
      <w:rFonts w:ascii="Times New Roman" w:eastAsia="Times New Roman" w:hAnsi="Times New Roman" w:cs="Times New Roman"/>
      <w:sz w:val="20"/>
      <w:szCs w:val="20"/>
      <w:lang w:val="ru-RU" w:eastAsia="ru-RU"/>
    </w:rPr>
  </w:style>
  <w:style w:type="character" w:styleId="afff3">
    <w:name w:val="footnote reference"/>
    <w:rsid w:val="00684B9D"/>
    <w:rPr>
      <w:vertAlign w:val="superscript"/>
    </w:rPr>
  </w:style>
  <w:style w:type="character" w:customStyle="1" w:styleId="aa">
    <w:name w:val="Без интервала Знак"/>
    <w:link w:val="a9"/>
    <w:uiPriority w:val="1"/>
    <w:rsid w:val="00684B9D"/>
  </w:style>
  <w:style w:type="paragraph" w:customStyle="1" w:styleId="14">
    <w:name w:val="Абзац списка1"/>
    <w:basedOn w:val="a1"/>
    <w:uiPriority w:val="99"/>
    <w:rsid w:val="00684B9D"/>
    <w:pPr>
      <w:ind w:left="720"/>
      <w:contextualSpacing/>
    </w:pPr>
    <w:rPr>
      <w:rFonts w:ascii="Calibri" w:eastAsia="Times New Roman" w:hAnsi="Calibri" w:cs="Times New Roman"/>
      <w:lang w:val="ru-RU"/>
    </w:rPr>
  </w:style>
  <w:style w:type="character" w:customStyle="1" w:styleId="FontStyle30">
    <w:name w:val="Font Style30"/>
    <w:uiPriority w:val="99"/>
    <w:rsid w:val="00684B9D"/>
    <w:rPr>
      <w:rFonts w:ascii="Times New Roman" w:hAnsi="Times New Roman" w:cs="Times New Roman"/>
      <w:sz w:val="22"/>
      <w:szCs w:val="22"/>
    </w:rPr>
  </w:style>
  <w:style w:type="paragraph" w:customStyle="1" w:styleId="Style3">
    <w:name w:val="Style3"/>
    <w:basedOn w:val="a1"/>
    <w:rsid w:val="00684B9D"/>
    <w:pPr>
      <w:widowControl w:val="0"/>
      <w:autoSpaceDE w:val="0"/>
      <w:autoSpaceDN w:val="0"/>
      <w:adjustRightInd w:val="0"/>
      <w:spacing w:after="0" w:line="276" w:lineRule="exact"/>
      <w:ind w:firstLine="715"/>
      <w:jc w:val="both"/>
    </w:pPr>
    <w:rPr>
      <w:rFonts w:ascii="Times New Roman" w:eastAsia="Times New Roman" w:hAnsi="Times New Roman" w:cs="Times New Roman"/>
      <w:sz w:val="24"/>
      <w:szCs w:val="24"/>
      <w:lang w:val="ru-RU" w:eastAsia="ru-RU"/>
    </w:rPr>
  </w:style>
  <w:style w:type="character" w:customStyle="1" w:styleId="apple-converted-space">
    <w:name w:val="apple-converted-space"/>
    <w:rsid w:val="00684B9D"/>
  </w:style>
  <w:style w:type="paragraph" w:customStyle="1" w:styleId="2c">
    <w:name w:val="Абзац списка2"/>
    <w:basedOn w:val="a1"/>
    <w:uiPriority w:val="99"/>
    <w:rsid w:val="00684B9D"/>
    <w:pPr>
      <w:ind w:left="720"/>
      <w:contextualSpacing/>
    </w:pPr>
    <w:rPr>
      <w:rFonts w:ascii="Calibri" w:eastAsia="Times New Roman" w:hAnsi="Calibri" w:cs="Times New Roman"/>
      <w:lang w:val="ru-RU"/>
    </w:rPr>
  </w:style>
  <w:style w:type="paragraph" w:styleId="afff4">
    <w:name w:val="Balloon Text"/>
    <w:basedOn w:val="a1"/>
    <w:link w:val="afff5"/>
    <w:rsid w:val="00684B9D"/>
    <w:pPr>
      <w:spacing w:after="0" w:line="240" w:lineRule="auto"/>
    </w:pPr>
    <w:rPr>
      <w:rFonts w:ascii="Tahoma" w:eastAsia="Times New Roman" w:hAnsi="Tahoma" w:cs="Times New Roman"/>
      <w:sz w:val="16"/>
      <w:szCs w:val="16"/>
      <w:lang w:val="x-none" w:eastAsia="x-none"/>
    </w:rPr>
  </w:style>
  <w:style w:type="character" w:customStyle="1" w:styleId="afff5">
    <w:name w:val="Текст выноски Знак"/>
    <w:basedOn w:val="a2"/>
    <w:link w:val="afff4"/>
    <w:rsid w:val="00684B9D"/>
    <w:rPr>
      <w:rFonts w:ascii="Tahoma" w:eastAsia="Times New Roman" w:hAnsi="Tahoma" w:cs="Times New Roman"/>
      <w:sz w:val="16"/>
      <w:szCs w:val="16"/>
      <w:lang w:val="x-none" w:eastAsia="x-none"/>
    </w:rPr>
  </w:style>
  <w:style w:type="paragraph" w:customStyle="1" w:styleId="38">
    <w:name w:val="Абзац списка3"/>
    <w:basedOn w:val="a1"/>
    <w:rsid w:val="00684B9D"/>
    <w:pPr>
      <w:ind w:left="720"/>
      <w:contextualSpacing/>
    </w:pPr>
    <w:rPr>
      <w:rFonts w:ascii="Calibri" w:eastAsia="Times New Roman" w:hAnsi="Calibri" w:cs="Times New Roman"/>
      <w:lang w:val="ru-RU"/>
    </w:rPr>
  </w:style>
  <w:style w:type="paragraph" w:customStyle="1" w:styleId="15">
    <w:name w:val="Без интервала1"/>
    <w:qFormat/>
    <w:rsid w:val="00684B9D"/>
    <w:pPr>
      <w:spacing w:after="0" w:line="240" w:lineRule="auto"/>
    </w:pPr>
    <w:rPr>
      <w:rFonts w:ascii="Calibri" w:eastAsia="Calibri" w:hAnsi="Calibri" w:cs="Times New Roman"/>
      <w:lang w:val="ru-RU"/>
    </w:rPr>
  </w:style>
  <w:style w:type="paragraph" w:customStyle="1" w:styleId="nova-legacy-e-listitem">
    <w:name w:val="nova-legacy-e-list__item"/>
    <w:basedOn w:val="a1"/>
    <w:rsid w:val="00684B9D"/>
    <w:pPr>
      <w:spacing w:before="100" w:beforeAutospacing="1" w:after="100" w:afterAutospacing="1" w:line="240" w:lineRule="auto"/>
    </w:pPr>
    <w:rPr>
      <w:rFonts w:ascii="Times New Roman" w:eastAsia="Times New Roman" w:hAnsi="Times New Roman" w:cs="Times New Roman"/>
      <w:sz w:val="24"/>
      <w:szCs w:val="24"/>
      <w:lang w:val="ru-RU"/>
    </w:rPr>
  </w:style>
  <w:style w:type="character" w:customStyle="1" w:styleId="af0">
    <w:name w:val="Абзац списка Знак"/>
    <w:link w:val="af"/>
    <w:uiPriority w:val="34"/>
    <w:locked/>
    <w:rsid w:val="00684B9D"/>
  </w:style>
  <w:style w:type="character" w:styleId="afff6">
    <w:name w:val="Placeholder Text"/>
    <w:uiPriority w:val="99"/>
    <w:semiHidden/>
    <w:rsid w:val="00684B9D"/>
    <w:rPr>
      <w:color w:val="808080"/>
    </w:rPr>
  </w:style>
  <w:style w:type="character" w:customStyle="1" w:styleId="s1">
    <w:name w:val="s1"/>
    <w:rsid w:val="00684B9D"/>
    <w:rPr>
      <w:rFonts w:ascii="Times New Roman" w:hAnsi="Times New Roman" w:cs="Times New Roman" w:hint="default"/>
      <w:b/>
      <w:bCs/>
      <w:strike w:val="0"/>
      <w:dstrike w:val="0"/>
      <w:color w:val="000000"/>
      <w:sz w:val="20"/>
      <w:szCs w:val="20"/>
      <w:u w:val="none"/>
      <w:effect w:val="none"/>
    </w:rPr>
  </w:style>
  <w:style w:type="paragraph" w:customStyle="1" w:styleId="120">
    <w:name w:val="12 слева"/>
    <w:basedOn w:val="a1"/>
    <w:qFormat/>
    <w:rsid w:val="00684B9D"/>
    <w:pPr>
      <w:spacing w:after="0" w:line="240" w:lineRule="auto"/>
    </w:pPr>
    <w:rPr>
      <w:rFonts w:ascii="Times New Roman" w:eastAsia="Times New Roman" w:hAnsi="Times New Roman" w:cs="Times New Roman"/>
      <w:sz w:val="24"/>
      <w:szCs w:val="24"/>
      <w:lang w:val="ru-RU" w:eastAsia="ru-RU"/>
    </w:rPr>
  </w:style>
  <w:style w:type="paragraph" w:customStyle="1" w:styleId="121">
    <w:name w:val="12 справа"/>
    <w:basedOn w:val="a1"/>
    <w:rsid w:val="00684B9D"/>
    <w:pPr>
      <w:spacing w:after="0" w:line="240" w:lineRule="auto"/>
      <w:jc w:val="right"/>
    </w:pPr>
    <w:rPr>
      <w:rFonts w:ascii="Times New Roman" w:eastAsia="Times New Roman" w:hAnsi="Times New Roman" w:cs="Times New Roman"/>
      <w:sz w:val="24"/>
      <w:szCs w:val="24"/>
      <w:lang w:val="ru-RU" w:eastAsia="ru-RU"/>
    </w:rPr>
  </w:style>
  <w:style w:type="paragraph" w:customStyle="1" w:styleId="122">
    <w:name w:val="12 центр"/>
    <w:basedOn w:val="a1"/>
    <w:rsid w:val="00684B9D"/>
    <w:pPr>
      <w:spacing w:after="0" w:line="240" w:lineRule="auto"/>
      <w:jc w:val="center"/>
    </w:pPr>
    <w:rPr>
      <w:rFonts w:ascii="Times New Roman" w:eastAsia="Times New Roman" w:hAnsi="Times New Roman" w:cs="Times New Roman"/>
      <w:sz w:val="24"/>
      <w:szCs w:val="20"/>
      <w:lang w:val="ru-RU" w:eastAsia="ru-RU"/>
    </w:rPr>
  </w:style>
  <w:style w:type="paragraph" w:customStyle="1" w:styleId="140">
    <w:name w:val="14  центр"/>
    <w:basedOn w:val="a1"/>
    <w:qFormat/>
    <w:rsid w:val="00684B9D"/>
    <w:pPr>
      <w:spacing w:after="0" w:line="240" w:lineRule="auto"/>
      <w:jc w:val="center"/>
    </w:pPr>
    <w:rPr>
      <w:rFonts w:ascii="Times New Roman" w:eastAsia="Times New Roman" w:hAnsi="Times New Roman" w:cs="Times New Roman"/>
      <w:sz w:val="28"/>
      <w:szCs w:val="24"/>
      <w:lang w:val="ru-RU" w:eastAsia="ru-RU"/>
    </w:rPr>
  </w:style>
  <w:style w:type="character" w:customStyle="1" w:styleId="max-w-15ch">
    <w:name w:val="max-w-[15ch]"/>
    <w:basedOn w:val="a2"/>
    <w:rsid w:val="00D0532F"/>
  </w:style>
  <w:style w:type="table" w:customStyle="1" w:styleId="411">
    <w:name w:val="Сетка таблицы411"/>
    <w:basedOn w:val="a3"/>
    <w:uiPriority w:val="59"/>
    <w:rsid w:val="00546499"/>
    <w:pPr>
      <w:spacing w:after="0" w:line="240" w:lineRule="auto"/>
    </w:pPr>
    <w:rPr>
      <w:rFonts w:ascii="Times New Roman" w:eastAsia="Times New Roman" w:hAnsi="Times New Roman" w:cs="Times New Roman"/>
      <w:sz w:val="20"/>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ff2"/>
    <w:uiPriority w:val="39"/>
    <w:rsid w:val="00A33175"/>
    <w:pPr>
      <w:spacing w:after="0" w:line="240" w:lineRule="auto"/>
    </w:pPr>
    <w:rPr>
      <w:rFonts w:eastAsiaTheme="minorHAnsi"/>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6">
    <w:name w:val="toc 1"/>
    <w:basedOn w:val="a1"/>
    <w:next w:val="a1"/>
    <w:autoRedefine/>
    <w:uiPriority w:val="39"/>
    <w:unhideWhenUsed/>
    <w:rsid w:val="00114675"/>
    <w:pPr>
      <w:tabs>
        <w:tab w:val="right" w:leader="dot" w:pos="9344"/>
      </w:tabs>
      <w:spacing w:after="100"/>
      <w:jc w:val="both"/>
    </w:pPr>
  </w:style>
  <w:style w:type="paragraph" w:styleId="2d">
    <w:name w:val="toc 2"/>
    <w:basedOn w:val="a1"/>
    <w:next w:val="a1"/>
    <w:autoRedefine/>
    <w:uiPriority w:val="39"/>
    <w:unhideWhenUsed/>
    <w:rsid w:val="00F27A1D"/>
    <w:pPr>
      <w:tabs>
        <w:tab w:val="right" w:leader="dot" w:pos="9344"/>
      </w:tabs>
      <w:spacing w:after="0"/>
      <w:ind w:firstLine="284"/>
      <w:jc w:val="both"/>
    </w:pPr>
  </w:style>
  <w:style w:type="paragraph" w:styleId="39">
    <w:name w:val="toc 3"/>
    <w:basedOn w:val="a1"/>
    <w:next w:val="a1"/>
    <w:autoRedefine/>
    <w:uiPriority w:val="39"/>
    <w:unhideWhenUsed/>
    <w:rsid w:val="00F27A1D"/>
    <w:pPr>
      <w:tabs>
        <w:tab w:val="right" w:leader="dot" w:pos="9344"/>
      </w:tabs>
      <w:spacing w:after="0"/>
      <w:ind w:firstLine="284"/>
      <w:jc w:val="both"/>
    </w:pPr>
  </w:style>
  <w:style w:type="paragraph" w:customStyle="1" w:styleId="Default">
    <w:name w:val="Default"/>
    <w:rsid w:val="00DA5BA6"/>
    <w:pPr>
      <w:autoSpaceDE w:val="0"/>
      <w:autoSpaceDN w:val="0"/>
      <w:adjustRightInd w:val="0"/>
      <w:spacing w:after="0" w:line="240" w:lineRule="auto"/>
    </w:pPr>
    <w:rPr>
      <w:rFonts w:ascii="Arial" w:hAnsi="Arial" w:cs="Arial"/>
      <w:color w:val="000000"/>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5298">
      <w:bodyDiv w:val="1"/>
      <w:marLeft w:val="0"/>
      <w:marRight w:val="0"/>
      <w:marTop w:val="0"/>
      <w:marBottom w:val="0"/>
      <w:divBdr>
        <w:top w:val="none" w:sz="0" w:space="0" w:color="auto"/>
        <w:left w:val="none" w:sz="0" w:space="0" w:color="auto"/>
        <w:bottom w:val="none" w:sz="0" w:space="0" w:color="auto"/>
        <w:right w:val="none" w:sz="0" w:space="0" w:color="auto"/>
      </w:divBdr>
    </w:div>
    <w:div w:id="97914290">
      <w:bodyDiv w:val="1"/>
      <w:marLeft w:val="0"/>
      <w:marRight w:val="0"/>
      <w:marTop w:val="0"/>
      <w:marBottom w:val="0"/>
      <w:divBdr>
        <w:top w:val="none" w:sz="0" w:space="0" w:color="auto"/>
        <w:left w:val="none" w:sz="0" w:space="0" w:color="auto"/>
        <w:bottom w:val="none" w:sz="0" w:space="0" w:color="auto"/>
        <w:right w:val="none" w:sz="0" w:space="0" w:color="auto"/>
      </w:divBdr>
    </w:div>
    <w:div w:id="216866958">
      <w:bodyDiv w:val="1"/>
      <w:marLeft w:val="0"/>
      <w:marRight w:val="0"/>
      <w:marTop w:val="0"/>
      <w:marBottom w:val="0"/>
      <w:divBdr>
        <w:top w:val="none" w:sz="0" w:space="0" w:color="auto"/>
        <w:left w:val="none" w:sz="0" w:space="0" w:color="auto"/>
        <w:bottom w:val="none" w:sz="0" w:space="0" w:color="auto"/>
        <w:right w:val="none" w:sz="0" w:space="0" w:color="auto"/>
      </w:divBdr>
    </w:div>
    <w:div w:id="308020349">
      <w:bodyDiv w:val="1"/>
      <w:marLeft w:val="0"/>
      <w:marRight w:val="0"/>
      <w:marTop w:val="0"/>
      <w:marBottom w:val="0"/>
      <w:divBdr>
        <w:top w:val="none" w:sz="0" w:space="0" w:color="auto"/>
        <w:left w:val="none" w:sz="0" w:space="0" w:color="auto"/>
        <w:bottom w:val="none" w:sz="0" w:space="0" w:color="auto"/>
        <w:right w:val="none" w:sz="0" w:space="0" w:color="auto"/>
      </w:divBdr>
    </w:div>
    <w:div w:id="309939364">
      <w:bodyDiv w:val="1"/>
      <w:marLeft w:val="0"/>
      <w:marRight w:val="0"/>
      <w:marTop w:val="0"/>
      <w:marBottom w:val="0"/>
      <w:divBdr>
        <w:top w:val="none" w:sz="0" w:space="0" w:color="auto"/>
        <w:left w:val="none" w:sz="0" w:space="0" w:color="auto"/>
        <w:bottom w:val="none" w:sz="0" w:space="0" w:color="auto"/>
        <w:right w:val="none" w:sz="0" w:space="0" w:color="auto"/>
      </w:divBdr>
    </w:div>
    <w:div w:id="336541509">
      <w:bodyDiv w:val="1"/>
      <w:marLeft w:val="0"/>
      <w:marRight w:val="0"/>
      <w:marTop w:val="0"/>
      <w:marBottom w:val="0"/>
      <w:divBdr>
        <w:top w:val="none" w:sz="0" w:space="0" w:color="auto"/>
        <w:left w:val="none" w:sz="0" w:space="0" w:color="auto"/>
        <w:bottom w:val="none" w:sz="0" w:space="0" w:color="auto"/>
        <w:right w:val="none" w:sz="0" w:space="0" w:color="auto"/>
      </w:divBdr>
    </w:div>
    <w:div w:id="375738279">
      <w:bodyDiv w:val="1"/>
      <w:marLeft w:val="0"/>
      <w:marRight w:val="0"/>
      <w:marTop w:val="0"/>
      <w:marBottom w:val="0"/>
      <w:divBdr>
        <w:top w:val="none" w:sz="0" w:space="0" w:color="auto"/>
        <w:left w:val="none" w:sz="0" w:space="0" w:color="auto"/>
        <w:bottom w:val="none" w:sz="0" w:space="0" w:color="auto"/>
        <w:right w:val="none" w:sz="0" w:space="0" w:color="auto"/>
      </w:divBdr>
    </w:div>
    <w:div w:id="402065311">
      <w:bodyDiv w:val="1"/>
      <w:marLeft w:val="0"/>
      <w:marRight w:val="0"/>
      <w:marTop w:val="0"/>
      <w:marBottom w:val="0"/>
      <w:divBdr>
        <w:top w:val="none" w:sz="0" w:space="0" w:color="auto"/>
        <w:left w:val="none" w:sz="0" w:space="0" w:color="auto"/>
        <w:bottom w:val="none" w:sz="0" w:space="0" w:color="auto"/>
        <w:right w:val="none" w:sz="0" w:space="0" w:color="auto"/>
      </w:divBdr>
    </w:div>
    <w:div w:id="481120371">
      <w:bodyDiv w:val="1"/>
      <w:marLeft w:val="0"/>
      <w:marRight w:val="0"/>
      <w:marTop w:val="0"/>
      <w:marBottom w:val="0"/>
      <w:divBdr>
        <w:top w:val="none" w:sz="0" w:space="0" w:color="auto"/>
        <w:left w:val="none" w:sz="0" w:space="0" w:color="auto"/>
        <w:bottom w:val="none" w:sz="0" w:space="0" w:color="auto"/>
        <w:right w:val="none" w:sz="0" w:space="0" w:color="auto"/>
      </w:divBdr>
    </w:div>
    <w:div w:id="510295633">
      <w:bodyDiv w:val="1"/>
      <w:marLeft w:val="0"/>
      <w:marRight w:val="0"/>
      <w:marTop w:val="0"/>
      <w:marBottom w:val="0"/>
      <w:divBdr>
        <w:top w:val="none" w:sz="0" w:space="0" w:color="auto"/>
        <w:left w:val="none" w:sz="0" w:space="0" w:color="auto"/>
        <w:bottom w:val="none" w:sz="0" w:space="0" w:color="auto"/>
        <w:right w:val="none" w:sz="0" w:space="0" w:color="auto"/>
      </w:divBdr>
    </w:div>
    <w:div w:id="513960306">
      <w:bodyDiv w:val="1"/>
      <w:marLeft w:val="0"/>
      <w:marRight w:val="0"/>
      <w:marTop w:val="0"/>
      <w:marBottom w:val="0"/>
      <w:divBdr>
        <w:top w:val="none" w:sz="0" w:space="0" w:color="auto"/>
        <w:left w:val="none" w:sz="0" w:space="0" w:color="auto"/>
        <w:bottom w:val="none" w:sz="0" w:space="0" w:color="auto"/>
        <w:right w:val="none" w:sz="0" w:space="0" w:color="auto"/>
      </w:divBdr>
    </w:div>
    <w:div w:id="576135754">
      <w:bodyDiv w:val="1"/>
      <w:marLeft w:val="0"/>
      <w:marRight w:val="0"/>
      <w:marTop w:val="0"/>
      <w:marBottom w:val="0"/>
      <w:divBdr>
        <w:top w:val="none" w:sz="0" w:space="0" w:color="auto"/>
        <w:left w:val="none" w:sz="0" w:space="0" w:color="auto"/>
        <w:bottom w:val="none" w:sz="0" w:space="0" w:color="auto"/>
        <w:right w:val="none" w:sz="0" w:space="0" w:color="auto"/>
      </w:divBdr>
    </w:div>
    <w:div w:id="592517722">
      <w:bodyDiv w:val="1"/>
      <w:marLeft w:val="0"/>
      <w:marRight w:val="0"/>
      <w:marTop w:val="0"/>
      <w:marBottom w:val="0"/>
      <w:divBdr>
        <w:top w:val="none" w:sz="0" w:space="0" w:color="auto"/>
        <w:left w:val="none" w:sz="0" w:space="0" w:color="auto"/>
        <w:bottom w:val="none" w:sz="0" w:space="0" w:color="auto"/>
        <w:right w:val="none" w:sz="0" w:space="0" w:color="auto"/>
      </w:divBdr>
    </w:div>
    <w:div w:id="714161788">
      <w:bodyDiv w:val="1"/>
      <w:marLeft w:val="0"/>
      <w:marRight w:val="0"/>
      <w:marTop w:val="0"/>
      <w:marBottom w:val="0"/>
      <w:divBdr>
        <w:top w:val="none" w:sz="0" w:space="0" w:color="auto"/>
        <w:left w:val="none" w:sz="0" w:space="0" w:color="auto"/>
        <w:bottom w:val="none" w:sz="0" w:space="0" w:color="auto"/>
        <w:right w:val="none" w:sz="0" w:space="0" w:color="auto"/>
      </w:divBdr>
    </w:div>
    <w:div w:id="792791288">
      <w:bodyDiv w:val="1"/>
      <w:marLeft w:val="0"/>
      <w:marRight w:val="0"/>
      <w:marTop w:val="0"/>
      <w:marBottom w:val="0"/>
      <w:divBdr>
        <w:top w:val="none" w:sz="0" w:space="0" w:color="auto"/>
        <w:left w:val="none" w:sz="0" w:space="0" w:color="auto"/>
        <w:bottom w:val="none" w:sz="0" w:space="0" w:color="auto"/>
        <w:right w:val="none" w:sz="0" w:space="0" w:color="auto"/>
      </w:divBdr>
    </w:div>
    <w:div w:id="817108519">
      <w:bodyDiv w:val="1"/>
      <w:marLeft w:val="0"/>
      <w:marRight w:val="0"/>
      <w:marTop w:val="0"/>
      <w:marBottom w:val="0"/>
      <w:divBdr>
        <w:top w:val="none" w:sz="0" w:space="0" w:color="auto"/>
        <w:left w:val="none" w:sz="0" w:space="0" w:color="auto"/>
        <w:bottom w:val="none" w:sz="0" w:space="0" w:color="auto"/>
        <w:right w:val="none" w:sz="0" w:space="0" w:color="auto"/>
      </w:divBdr>
      <w:divsChild>
        <w:div w:id="1150904996">
          <w:marLeft w:val="0"/>
          <w:marRight w:val="0"/>
          <w:marTop w:val="0"/>
          <w:marBottom w:val="0"/>
          <w:divBdr>
            <w:top w:val="none" w:sz="0" w:space="0" w:color="auto"/>
            <w:left w:val="none" w:sz="0" w:space="0" w:color="auto"/>
            <w:bottom w:val="none" w:sz="0" w:space="0" w:color="auto"/>
            <w:right w:val="none" w:sz="0" w:space="0" w:color="auto"/>
          </w:divBdr>
        </w:div>
      </w:divsChild>
    </w:div>
    <w:div w:id="892500482">
      <w:bodyDiv w:val="1"/>
      <w:marLeft w:val="0"/>
      <w:marRight w:val="0"/>
      <w:marTop w:val="0"/>
      <w:marBottom w:val="0"/>
      <w:divBdr>
        <w:top w:val="none" w:sz="0" w:space="0" w:color="auto"/>
        <w:left w:val="none" w:sz="0" w:space="0" w:color="auto"/>
        <w:bottom w:val="none" w:sz="0" w:space="0" w:color="auto"/>
        <w:right w:val="none" w:sz="0" w:space="0" w:color="auto"/>
      </w:divBdr>
    </w:div>
    <w:div w:id="931549728">
      <w:bodyDiv w:val="1"/>
      <w:marLeft w:val="0"/>
      <w:marRight w:val="0"/>
      <w:marTop w:val="0"/>
      <w:marBottom w:val="0"/>
      <w:divBdr>
        <w:top w:val="none" w:sz="0" w:space="0" w:color="auto"/>
        <w:left w:val="none" w:sz="0" w:space="0" w:color="auto"/>
        <w:bottom w:val="none" w:sz="0" w:space="0" w:color="auto"/>
        <w:right w:val="none" w:sz="0" w:space="0" w:color="auto"/>
      </w:divBdr>
    </w:div>
    <w:div w:id="1086927213">
      <w:bodyDiv w:val="1"/>
      <w:marLeft w:val="0"/>
      <w:marRight w:val="0"/>
      <w:marTop w:val="0"/>
      <w:marBottom w:val="0"/>
      <w:divBdr>
        <w:top w:val="none" w:sz="0" w:space="0" w:color="auto"/>
        <w:left w:val="none" w:sz="0" w:space="0" w:color="auto"/>
        <w:bottom w:val="none" w:sz="0" w:space="0" w:color="auto"/>
        <w:right w:val="none" w:sz="0" w:space="0" w:color="auto"/>
      </w:divBdr>
    </w:div>
    <w:div w:id="1195776829">
      <w:bodyDiv w:val="1"/>
      <w:marLeft w:val="0"/>
      <w:marRight w:val="0"/>
      <w:marTop w:val="0"/>
      <w:marBottom w:val="0"/>
      <w:divBdr>
        <w:top w:val="none" w:sz="0" w:space="0" w:color="auto"/>
        <w:left w:val="none" w:sz="0" w:space="0" w:color="auto"/>
        <w:bottom w:val="none" w:sz="0" w:space="0" w:color="auto"/>
        <w:right w:val="none" w:sz="0" w:space="0" w:color="auto"/>
      </w:divBdr>
    </w:div>
    <w:div w:id="1206797047">
      <w:bodyDiv w:val="1"/>
      <w:marLeft w:val="0"/>
      <w:marRight w:val="0"/>
      <w:marTop w:val="0"/>
      <w:marBottom w:val="0"/>
      <w:divBdr>
        <w:top w:val="none" w:sz="0" w:space="0" w:color="auto"/>
        <w:left w:val="none" w:sz="0" w:space="0" w:color="auto"/>
        <w:bottom w:val="none" w:sz="0" w:space="0" w:color="auto"/>
        <w:right w:val="none" w:sz="0" w:space="0" w:color="auto"/>
      </w:divBdr>
    </w:div>
    <w:div w:id="1237400545">
      <w:bodyDiv w:val="1"/>
      <w:marLeft w:val="0"/>
      <w:marRight w:val="0"/>
      <w:marTop w:val="0"/>
      <w:marBottom w:val="0"/>
      <w:divBdr>
        <w:top w:val="none" w:sz="0" w:space="0" w:color="auto"/>
        <w:left w:val="none" w:sz="0" w:space="0" w:color="auto"/>
        <w:bottom w:val="none" w:sz="0" w:space="0" w:color="auto"/>
        <w:right w:val="none" w:sz="0" w:space="0" w:color="auto"/>
      </w:divBdr>
    </w:div>
    <w:div w:id="1260480303">
      <w:bodyDiv w:val="1"/>
      <w:marLeft w:val="0"/>
      <w:marRight w:val="0"/>
      <w:marTop w:val="0"/>
      <w:marBottom w:val="0"/>
      <w:divBdr>
        <w:top w:val="none" w:sz="0" w:space="0" w:color="auto"/>
        <w:left w:val="none" w:sz="0" w:space="0" w:color="auto"/>
        <w:bottom w:val="none" w:sz="0" w:space="0" w:color="auto"/>
        <w:right w:val="none" w:sz="0" w:space="0" w:color="auto"/>
      </w:divBdr>
    </w:div>
    <w:div w:id="1390417261">
      <w:bodyDiv w:val="1"/>
      <w:marLeft w:val="0"/>
      <w:marRight w:val="0"/>
      <w:marTop w:val="0"/>
      <w:marBottom w:val="0"/>
      <w:divBdr>
        <w:top w:val="none" w:sz="0" w:space="0" w:color="auto"/>
        <w:left w:val="none" w:sz="0" w:space="0" w:color="auto"/>
        <w:bottom w:val="none" w:sz="0" w:space="0" w:color="auto"/>
        <w:right w:val="none" w:sz="0" w:space="0" w:color="auto"/>
      </w:divBdr>
    </w:div>
    <w:div w:id="1463108996">
      <w:bodyDiv w:val="1"/>
      <w:marLeft w:val="0"/>
      <w:marRight w:val="0"/>
      <w:marTop w:val="0"/>
      <w:marBottom w:val="0"/>
      <w:divBdr>
        <w:top w:val="none" w:sz="0" w:space="0" w:color="auto"/>
        <w:left w:val="none" w:sz="0" w:space="0" w:color="auto"/>
        <w:bottom w:val="none" w:sz="0" w:space="0" w:color="auto"/>
        <w:right w:val="none" w:sz="0" w:space="0" w:color="auto"/>
      </w:divBdr>
    </w:div>
    <w:div w:id="1464426696">
      <w:bodyDiv w:val="1"/>
      <w:marLeft w:val="0"/>
      <w:marRight w:val="0"/>
      <w:marTop w:val="0"/>
      <w:marBottom w:val="0"/>
      <w:divBdr>
        <w:top w:val="none" w:sz="0" w:space="0" w:color="auto"/>
        <w:left w:val="none" w:sz="0" w:space="0" w:color="auto"/>
        <w:bottom w:val="none" w:sz="0" w:space="0" w:color="auto"/>
        <w:right w:val="none" w:sz="0" w:space="0" w:color="auto"/>
      </w:divBdr>
      <w:divsChild>
        <w:div w:id="35550525">
          <w:marLeft w:val="0"/>
          <w:marRight w:val="0"/>
          <w:marTop w:val="0"/>
          <w:marBottom w:val="0"/>
          <w:divBdr>
            <w:top w:val="none" w:sz="0" w:space="0" w:color="auto"/>
            <w:left w:val="none" w:sz="0" w:space="0" w:color="auto"/>
            <w:bottom w:val="none" w:sz="0" w:space="0" w:color="auto"/>
            <w:right w:val="none" w:sz="0" w:space="0" w:color="auto"/>
          </w:divBdr>
        </w:div>
      </w:divsChild>
    </w:div>
    <w:div w:id="1488520756">
      <w:bodyDiv w:val="1"/>
      <w:marLeft w:val="0"/>
      <w:marRight w:val="0"/>
      <w:marTop w:val="0"/>
      <w:marBottom w:val="0"/>
      <w:divBdr>
        <w:top w:val="none" w:sz="0" w:space="0" w:color="auto"/>
        <w:left w:val="none" w:sz="0" w:space="0" w:color="auto"/>
        <w:bottom w:val="none" w:sz="0" w:space="0" w:color="auto"/>
        <w:right w:val="none" w:sz="0" w:space="0" w:color="auto"/>
      </w:divBdr>
    </w:div>
    <w:div w:id="1577549310">
      <w:bodyDiv w:val="1"/>
      <w:marLeft w:val="0"/>
      <w:marRight w:val="0"/>
      <w:marTop w:val="0"/>
      <w:marBottom w:val="0"/>
      <w:divBdr>
        <w:top w:val="none" w:sz="0" w:space="0" w:color="auto"/>
        <w:left w:val="none" w:sz="0" w:space="0" w:color="auto"/>
        <w:bottom w:val="none" w:sz="0" w:space="0" w:color="auto"/>
        <w:right w:val="none" w:sz="0" w:space="0" w:color="auto"/>
      </w:divBdr>
    </w:div>
    <w:div w:id="1598321222">
      <w:bodyDiv w:val="1"/>
      <w:marLeft w:val="0"/>
      <w:marRight w:val="0"/>
      <w:marTop w:val="0"/>
      <w:marBottom w:val="0"/>
      <w:divBdr>
        <w:top w:val="none" w:sz="0" w:space="0" w:color="auto"/>
        <w:left w:val="none" w:sz="0" w:space="0" w:color="auto"/>
        <w:bottom w:val="none" w:sz="0" w:space="0" w:color="auto"/>
        <w:right w:val="none" w:sz="0" w:space="0" w:color="auto"/>
      </w:divBdr>
    </w:div>
    <w:div w:id="1673558644">
      <w:bodyDiv w:val="1"/>
      <w:marLeft w:val="0"/>
      <w:marRight w:val="0"/>
      <w:marTop w:val="0"/>
      <w:marBottom w:val="0"/>
      <w:divBdr>
        <w:top w:val="none" w:sz="0" w:space="0" w:color="auto"/>
        <w:left w:val="none" w:sz="0" w:space="0" w:color="auto"/>
        <w:bottom w:val="none" w:sz="0" w:space="0" w:color="auto"/>
        <w:right w:val="none" w:sz="0" w:space="0" w:color="auto"/>
      </w:divBdr>
    </w:div>
    <w:div w:id="1746800920">
      <w:bodyDiv w:val="1"/>
      <w:marLeft w:val="0"/>
      <w:marRight w:val="0"/>
      <w:marTop w:val="0"/>
      <w:marBottom w:val="0"/>
      <w:divBdr>
        <w:top w:val="none" w:sz="0" w:space="0" w:color="auto"/>
        <w:left w:val="none" w:sz="0" w:space="0" w:color="auto"/>
        <w:bottom w:val="none" w:sz="0" w:space="0" w:color="auto"/>
        <w:right w:val="none" w:sz="0" w:space="0" w:color="auto"/>
      </w:divBdr>
    </w:div>
    <w:div w:id="1776092920">
      <w:bodyDiv w:val="1"/>
      <w:marLeft w:val="0"/>
      <w:marRight w:val="0"/>
      <w:marTop w:val="0"/>
      <w:marBottom w:val="0"/>
      <w:divBdr>
        <w:top w:val="none" w:sz="0" w:space="0" w:color="auto"/>
        <w:left w:val="none" w:sz="0" w:space="0" w:color="auto"/>
        <w:bottom w:val="none" w:sz="0" w:space="0" w:color="auto"/>
        <w:right w:val="none" w:sz="0" w:space="0" w:color="auto"/>
      </w:divBdr>
    </w:div>
    <w:div w:id="1858500156">
      <w:bodyDiv w:val="1"/>
      <w:marLeft w:val="0"/>
      <w:marRight w:val="0"/>
      <w:marTop w:val="0"/>
      <w:marBottom w:val="0"/>
      <w:divBdr>
        <w:top w:val="none" w:sz="0" w:space="0" w:color="auto"/>
        <w:left w:val="none" w:sz="0" w:space="0" w:color="auto"/>
        <w:bottom w:val="none" w:sz="0" w:space="0" w:color="auto"/>
        <w:right w:val="none" w:sz="0" w:space="0" w:color="auto"/>
      </w:divBdr>
    </w:div>
    <w:div w:id="1907303696">
      <w:bodyDiv w:val="1"/>
      <w:marLeft w:val="0"/>
      <w:marRight w:val="0"/>
      <w:marTop w:val="0"/>
      <w:marBottom w:val="0"/>
      <w:divBdr>
        <w:top w:val="none" w:sz="0" w:space="0" w:color="auto"/>
        <w:left w:val="none" w:sz="0" w:space="0" w:color="auto"/>
        <w:bottom w:val="none" w:sz="0" w:space="0" w:color="auto"/>
        <w:right w:val="none" w:sz="0" w:space="0" w:color="auto"/>
      </w:divBdr>
    </w:div>
    <w:div w:id="1971858273">
      <w:bodyDiv w:val="1"/>
      <w:marLeft w:val="0"/>
      <w:marRight w:val="0"/>
      <w:marTop w:val="0"/>
      <w:marBottom w:val="0"/>
      <w:divBdr>
        <w:top w:val="none" w:sz="0" w:space="0" w:color="auto"/>
        <w:left w:val="none" w:sz="0" w:space="0" w:color="auto"/>
        <w:bottom w:val="none" w:sz="0" w:space="0" w:color="auto"/>
        <w:right w:val="none" w:sz="0" w:space="0" w:color="auto"/>
      </w:divBdr>
      <w:divsChild>
        <w:div w:id="524332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6272661">
      <w:bodyDiv w:val="1"/>
      <w:marLeft w:val="0"/>
      <w:marRight w:val="0"/>
      <w:marTop w:val="0"/>
      <w:marBottom w:val="0"/>
      <w:divBdr>
        <w:top w:val="none" w:sz="0" w:space="0" w:color="auto"/>
        <w:left w:val="none" w:sz="0" w:space="0" w:color="auto"/>
        <w:bottom w:val="none" w:sz="0" w:space="0" w:color="auto"/>
        <w:right w:val="none" w:sz="0" w:space="0" w:color="auto"/>
      </w:divBdr>
    </w:div>
    <w:div w:id="1989092372">
      <w:bodyDiv w:val="1"/>
      <w:marLeft w:val="0"/>
      <w:marRight w:val="0"/>
      <w:marTop w:val="0"/>
      <w:marBottom w:val="0"/>
      <w:divBdr>
        <w:top w:val="none" w:sz="0" w:space="0" w:color="auto"/>
        <w:left w:val="none" w:sz="0" w:space="0" w:color="auto"/>
        <w:bottom w:val="none" w:sz="0" w:space="0" w:color="auto"/>
        <w:right w:val="none" w:sz="0" w:space="0" w:color="auto"/>
      </w:divBdr>
    </w:div>
    <w:div w:id="2038698940">
      <w:bodyDiv w:val="1"/>
      <w:marLeft w:val="0"/>
      <w:marRight w:val="0"/>
      <w:marTop w:val="0"/>
      <w:marBottom w:val="0"/>
      <w:divBdr>
        <w:top w:val="none" w:sz="0" w:space="0" w:color="auto"/>
        <w:left w:val="none" w:sz="0" w:space="0" w:color="auto"/>
        <w:bottom w:val="none" w:sz="0" w:space="0" w:color="auto"/>
        <w:right w:val="none" w:sz="0" w:space="0" w:color="auto"/>
      </w:divBdr>
    </w:div>
    <w:div w:id="2099863357">
      <w:bodyDiv w:val="1"/>
      <w:marLeft w:val="0"/>
      <w:marRight w:val="0"/>
      <w:marTop w:val="0"/>
      <w:marBottom w:val="0"/>
      <w:divBdr>
        <w:top w:val="none" w:sz="0" w:space="0" w:color="auto"/>
        <w:left w:val="none" w:sz="0" w:space="0" w:color="auto"/>
        <w:bottom w:val="none" w:sz="0" w:space="0" w:color="auto"/>
        <w:right w:val="none" w:sz="0" w:space="0" w:color="auto"/>
      </w:divBdr>
    </w:div>
    <w:div w:id="2118476574">
      <w:bodyDiv w:val="1"/>
      <w:marLeft w:val="0"/>
      <w:marRight w:val="0"/>
      <w:marTop w:val="0"/>
      <w:marBottom w:val="0"/>
      <w:divBdr>
        <w:top w:val="none" w:sz="0" w:space="0" w:color="auto"/>
        <w:left w:val="none" w:sz="0" w:space="0" w:color="auto"/>
        <w:bottom w:val="none" w:sz="0" w:space="0" w:color="auto"/>
        <w:right w:val="none" w:sz="0" w:space="0" w:color="auto"/>
      </w:divBdr>
    </w:div>
    <w:div w:id="21241846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12.xml"/><Relationship Id="rId21" Type="http://schemas.openxmlformats.org/officeDocument/2006/relationships/chart" Target="charts/chart7.xml"/><Relationship Id="rId42" Type="http://schemas.openxmlformats.org/officeDocument/2006/relationships/image" Target="media/image16.png"/><Relationship Id="rId47" Type="http://schemas.openxmlformats.org/officeDocument/2006/relationships/image" Target="media/image21.png"/><Relationship Id="rId63" Type="http://schemas.openxmlformats.org/officeDocument/2006/relationships/image" Target="media/image37.jpg"/><Relationship Id="rId68" Type="http://schemas.openxmlformats.org/officeDocument/2006/relationships/image" Target="media/image42.jpg"/><Relationship Id="rId16" Type="http://schemas.openxmlformats.org/officeDocument/2006/relationships/chart" Target="charts/chart3.xml"/><Relationship Id="rId11" Type="http://schemas.openxmlformats.org/officeDocument/2006/relationships/hyperlink" Target="https://www.researchgate.net/publication/250329707_The_FFC-Cambridge_Process_for_Titanium_Metal_Winning" TargetMode="External"/><Relationship Id="rId24" Type="http://schemas.openxmlformats.org/officeDocument/2006/relationships/chart" Target="charts/chart10.xml"/><Relationship Id="rId32" Type="http://schemas.openxmlformats.org/officeDocument/2006/relationships/chart" Target="charts/chart16.xml"/><Relationship Id="rId37" Type="http://schemas.openxmlformats.org/officeDocument/2006/relationships/image" Target="media/image11.png"/><Relationship Id="rId40" Type="http://schemas.openxmlformats.org/officeDocument/2006/relationships/image" Target="media/image14.png"/><Relationship Id="rId45" Type="http://schemas.openxmlformats.org/officeDocument/2006/relationships/image" Target="media/image19.png"/><Relationship Id="rId53" Type="http://schemas.openxmlformats.org/officeDocument/2006/relationships/image" Target="media/image27.png"/><Relationship Id="rId58" Type="http://schemas.openxmlformats.org/officeDocument/2006/relationships/image" Target="media/image32.jpg"/><Relationship Id="rId66" Type="http://schemas.openxmlformats.org/officeDocument/2006/relationships/image" Target="media/image40.jpg"/><Relationship Id="rId74" Type="http://schemas.openxmlformats.org/officeDocument/2006/relationships/image" Target="media/image48.jpg"/><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35.jpg"/><Relationship Id="rId19" Type="http://schemas.openxmlformats.org/officeDocument/2006/relationships/chart" Target="charts/chart5.xml"/><Relationship Id="rId14" Type="http://schemas.openxmlformats.org/officeDocument/2006/relationships/image" Target="media/image2.png"/><Relationship Id="rId22" Type="http://schemas.openxmlformats.org/officeDocument/2006/relationships/chart" Target="charts/chart8.xml"/><Relationship Id="rId27" Type="http://schemas.openxmlformats.org/officeDocument/2006/relationships/chart" Target="charts/chart13.xml"/><Relationship Id="rId30" Type="http://schemas.openxmlformats.org/officeDocument/2006/relationships/image" Target="media/image5.png"/><Relationship Id="rId35" Type="http://schemas.openxmlformats.org/officeDocument/2006/relationships/image" Target="media/image9.jpeg"/><Relationship Id="rId43" Type="http://schemas.openxmlformats.org/officeDocument/2006/relationships/image" Target="media/image17.png"/><Relationship Id="rId48" Type="http://schemas.openxmlformats.org/officeDocument/2006/relationships/image" Target="media/image22.png"/><Relationship Id="rId56" Type="http://schemas.openxmlformats.org/officeDocument/2006/relationships/image" Target="media/image30.jpg"/><Relationship Id="rId64" Type="http://schemas.openxmlformats.org/officeDocument/2006/relationships/image" Target="media/image38.jpg"/><Relationship Id="rId69" Type="http://schemas.openxmlformats.org/officeDocument/2006/relationships/image" Target="media/image43.jpg"/><Relationship Id="rId77" Type="http://schemas.openxmlformats.org/officeDocument/2006/relationships/hyperlink" Target="https://doi.org/10.3390/separations11050130" TargetMode="External"/><Relationship Id="rId8" Type="http://schemas.openxmlformats.org/officeDocument/2006/relationships/chart" Target="charts/chart1.xml"/><Relationship Id="rId51" Type="http://schemas.openxmlformats.org/officeDocument/2006/relationships/image" Target="media/image25.png"/><Relationship Id="rId72" Type="http://schemas.openxmlformats.org/officeDocument/2006/relationships/image" Target="media/image46.jpg"/><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researchgate.net/publication/377908532_Processing_of_titanium-containing_ores_for_the_production_of_titanium_products_A_comprehensive_review" TargetMode="External"/><Relationship Id="rId17" Type="http://schemas.openxmlformats.org/officeDocument/2006/relationships/image" Target="media/image4.png"/><Relationship Id="rId25" Type="http://schemas.openxmlformats.org/officeDocument/2006/relationships/chart" Target="charts/chart11.xml"/><Relationship Id="rId33" Type="http://schemas.openxmlformats.org/officeDocument/2006/relationships/image" Target="media/image7.png"/><Relationship Id="rId38" Type="http://schemas.openxmlformats.org/officeDocument/2006/relationships/image" Target="media/image12.png"/><Relationship Id="rId46" Type="http://schemas.openxmlformats.org/officeDocument/2006/relationships/image" Target="media/image20.png"/><Relationship Id="rId59" Type="http://schemas.openxmlformats.org/officeDocument/2006/relationships/image" Target="media/image33.jpg"/><Relationship Id="rId67" Type="http://schemas.openxmlformats.org/officeDocument/2006/relationships/image" Target="media/image41.jpg"/><Relationship Id="rId20" Type="http://schemas.openxmlformats.org/officeDocument/2006/relationships/chart" Target="charts/chart6.xml"/><Relationship Id="rId41" Type="http://schemas.openxmlformats.org/officeDocument/2006/relationships/image" Target="media/image15.png"/><Relationship Id="rId54" Type="http://schemas.openxmlformats.org/officeDocument/2006/relationships/image" Target="media/image28.png"/><Relationship Id="rId62" Type="http://schemas.openxmlformats.org/officeDocument/2006/relationships/image" Target="media/image36.jpg"/><Relationship Id="rId70" Type="http://schemas.openxmlformats.org/officeDocument/2006/relationships/image" Target="media/image44.jpg"/><Relationship Id="rId75" Type="http://schemas.openxmlformats.org/officeDocument/2006/relationships/hyperlink" Target="https://doi.org/10.1007/s11837-020-04304-"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chart" Target="charts/chart9.xml"/><Relationship Id="rId28" Type="http://schemas.openxmlformats.org/officeDocument/2006/relationships/chart" Target="charts/chart14.xml"/><Relationship Id="rId36" Type="http://schemas.openxmlformats.org/officeDocument/2006/relationships/image" Target="media/image10.png"/><Relationship Id="rId49" Type="http://schemas.openxmlformats.org/officeDocument/2006/relationships/image" Target="media/image23.png"/><Relationship Id="rId57" Type="http://schemas.openxmlformats.org/officeDocument/2006/relationships/image" Target="media/image31.jpg"/><Relationship Id="rId10" Type="http://schemas.openxmlformats.org/officeDocument/2006/relationships/chart" Target="charts/chart2.xml"/><Relationship Id="rId31" Type="http://schemas.openxmlformats.org/officeDocument/2006/relationships/image" Target="media/image6.png"/><Relationship Id="rId44" Type="http://schemas.openxmlformats.org/officeDocument/2006/relationships/image" Target="media/image18.png"/><Relationship Id="rId52" Type="http://schemas.openxmlformats.org/officeDocument/2006/relationships/image" Target="media/image26.png"/><Relationship Id="rId60" Type="http://schemas.openxmlformats.org/officeDocument/2006/relationships/image" Target="media/image34.jpg"/><Relationship Id="rId65" Type="http://schemas.openxmlformats.org/officeDocument/2006/relationships/image" Target="media/image39.jpg"/><Relationship Id="rId73" Type="http://schemas.openxmlformats.org/officeDocument/2006/relationships/image" Target="media/image47.jpg"/><Relationship Id="rId78" Type="http://schemas.openxmlformats.org/officeDocument/2006/relationships/hyperlink" Target="https://doi.org/10.31643/2018/166445" TargetMode="Externa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hart" Target="charts/chart4.xml"/><Relationship Id="rId39" Type="http://schemas.openxmlformats.org/officeDocument/2006/relationships/image" Target="media/image13.png"/><Relationship Id="rId34" Type="http://schemas.openxmlformats.org/officeDocument/2006/relationships/image" Target="media/image8.jpeg"/><Relationship Id="rId50" Type="http://schemas.openxmlformats.org/officeDocument/2006/relationships/image" Target="media/image24.png"/><Relationship Id="rId55" Type="http://schemas.openxmlformats.org/officeDocument/2006/relationships/image" Target="media/image29.png"/><Relationship Id="rId76" Type="http://schemas.openxmlformats.org/officeDocument/2006/relationships/hyperlink" Target="https://doi.org/10.1016/j.jallcom.2023.170126" TargetMode="External"/><Relationship Id="rId7" Type="http://schemas.openxmlformats.org/officeDocument/2006/relationships/endnotes" Target="endnotes.xml"/><Relationship Id="rId71" Type="http://schemas.openxmlformats.org/officeDocument/2006/relationships/image" Target="media/image45.jpg"/><Relationship Id="rId2" Type="http://schemas.openxmlformats.org/officeDocument/2006/relationships/numbering" Target="numbering.xml"/><Relationship Id="rId29" Type="http://schemas.openxmlformats.org/officeDocument/2006/relationships/chart" Target="charts/chart15.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1042;&#1083;&#1072;&#1076;&#1077;&#1083;&#1077;&#1094;\Downloads\&#1056;&#1072;&#1089;&#1095;&#1077;&#1090;&#1099;%20&#1087;&#1086;%20&#1090;&#1080;&#1090;&#1072;&#1085;&#1091;%20(5)%20-%20&#1087;&#1086;&#1089;&#1083;&#1077;&#1076;&#1085;&#1080;&#1077;%20&#1076;&#1072;&#1085;&#1085;&#1099;&#1077;.xlsx"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C:\Users\&#1042;&#1083;&#1072;&#1076;&#1077;&#1083;&#1077;&#1094;\Downloads\&#1056;&#1072;&#1089;&#1095;&#1077;&#1090;&#1099;%20&#1087;&#1086;%20&#1090;&#1080;&#1090;&#1072;&#1085;&#1091;%20(5)%20-%20&#1087;&#1086;&#1089;&#1083;&#1077;&#1076;&#1085;&#1080;&#1077;%20&#1076;&#1072;&#1085;&#1085;&#1099;&#1077;.xlsx" TargetMode="External"/><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1040;&#1088;&#1075;&#1099;&#1085;%20&#1050;&#1086;&#1088;&#1072;&#1073;&#1072;&#1077;&#1074;\Downloads\&#1075;&#1088;&#1072;&#1092;&#1080;&#1082;%20&#1089;&#1090;&#1077;&#1087;&#1077;&#1085;&#1080;%20&#1084;&#1077;&#1090;&#1072;&#1083;&#1083;&#1080;&#1079;&#1072;&#1094;&#1080;&#1080;.xlsx" TargetMode="External"/><Relationship Id="rId1" Type="http://schemas.openxmlformats.org/officeDocument/2006/relationships/themeOverride" Target="../theme/themeOverride1.xm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1042;&#1083;&#1072;&#1076;&#1077;&#1083;&#1077;&#1094;\Downloads\&#1056;&#1072;&#1089;&#1095;&#1077;&#1090;&#1099;%20&#1087;&#1086;%20&#1090;&#1080;&#1090;&#1072;&#1085;&#1091;%20(5)%20-%20&#1087;&#1086;&#1089;&#1083;&#1077;&#1076;&#1085;&#1080;&#1077;%20&#1076;&#1072;&#1085;&#1085;&#1099;&#1077;%20(1).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1042;&#1083;&#1072;&#1076;&#1077;&#1083;&#1077;&#1094;\Downloads\&#1056;&#1072;&#1089;&#1095;&#1077;&#1090;&#1099;%20&#1087;&#1086;%20&#1090;&#1080;&#1090;&#1072;&#1085;&#1091;%20(5)%20-%20&#1087;&#1086;&#1089;&#1083;&#1077;&#1076;&#1085;&#1080;&#1077;%20&#1076;&#1072;&#1085;&#1085;&#1099;&#1077;%20(1).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Users\user\Desktop\&#1043;&#1072;&#1083;&#1099;&#1084;&#1078;&#1072;&#1085;%20&#1082;&#1080;&#1085;&#1077;&#1090;&#1080;&#1082;&#1072;\&#1088;&#1072;&#1089;&#1095;&#1077;&#1090;&#1099;%20&#1043;&#1072;&#1083;&#1099;&#1084;&#1078;&#1072;&#1085;.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C:\Users\user\Desktop\&#1043;&#1072;&#1083;&#1099;&#1084;&#1078;&#1072;&#1085;%20&#1082;&#1080;&#1085;&#1077;&#1090;&#1080;&#1082;&#1072;\&#1088;&#1072;&#1089;&#1095;&#1077;&#1090;&#1099;%20&#1043;&#1072;&#1083;&#1099;&#1084;&#1078;&#1072;&#1085;.xlsx"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C:\Users\user\Desktop\&#1043;&#1072;&#1083;&#1099;&#1084;&#1078;&#1072;&#1085;%20&#1082;&#1080;&#1085;&#1077;&#1090;&#1080;&#1082;&#1072;\&#1088;&#1072;&#1089;&#1095;&#1077;&#1090;&#1099;%20&#1043;&#1072;&#1083;&#1099;&#1084;&#1078;&#1072;&#1085;.xlsx"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file:///C:\Users\user\Desktop\&#1043;&#1072;&#1083;&#1099;&#1084;&#1078;&#1072;&#1085;%20&#1082;&#1080;&#1085;&#1077;&#1090;&#1080;&#1082;&#1072;\&#1088;&#1072;&#1089;&#1095;&#1077;&#1090;&#1099;%20&#1043;&#1072;&#1083;&#1099;&#1084;&#1078;&#1072;&#1085;.xlsx" TargetMode="Externa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C:\Users\user\Desktop\&#1043;&#1072;&#1083;&#1099;&#1084;&#1078;&#1072;&#1085;%20&#1082;&#1080;&#1085;&#1077;&#1090;&#1080;&#1082;&#1072;\&#1088;&#1072;&#1089;&#1095;&#1077;&#1090;&#1099;%20&#1043;&#1072;&#1083;&#1099;&#1084;&#1078;&#1072;&#1085;.xlsx" TargetMode="Externa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file:///C:\Users\user\Desktop\&#1043;&#1072;&#1083;&#1099;&#1084;&#1078;&#1072;&#1085;%20&#1082;&#1080;&#1085;&#1077;&#1090;&#1080;&#1082;&#1072;\&#1088;&#1072;&#1089;&#1095;&#1077;&#1090;&#1099;%20&#1043;&#1072;&#1083;&#1099;&#1084;&#1078;&#1072;&#1085;.xlsx" TargetMode="External"/></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oleObject" Target="file:///C:\Users\user\Desktop\&#1043;&#1072;&#1083;&#1099;&#1084;&#1078;&#1072;&#1085;%20&#1082;&#1080;&#1085;&#1077;&#1090;&#1080;&#1082;&#1072;\&#1088;&#1072;&#1089;&#1095;&#1077;&#1090;&#1099;%20&#1043;&#1072;&#1083;&#1099;&#1084;&#1078;&#1072;&#1085;.xlsx" TargetMode="External"/></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oleObject" Target="file:///C:\Users\user\Desktop\&#1043;&#1072;&#1083;&#1099;&#1084;&#1078;&#1072;&#1085;%20&#1082;&#1080;&#1085;&#1077;&#1090;&#1080;&#1082;&#1072;\&#1088;&#1072;&#1089;&#1095;&#1077;&#1090;&#1099;%20&#1043;&#1072;&#1083;&#1099;&#1084;&#1078;&#1072;&#1085;.xlsx" TargetMode="External"/></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oleObject" Target="file:///C:\Users\user\Desktop\&#1043;&#1072;&#1083;&#1099;&#1084;&#1078;&#1072;&#1085;%20&#1082;&#1080;&#1085;&#1077;&#1090;&#1080;&#1082;&#1072;\&#1088;&#1072;&#1089;&#1095;&#1077;&#1090;&#1099;%20&#1043;&#1072;&#1083;&#1099;&#1084;&#1078;&#1072;&#1085;.xlsx" TargetMode="External"/></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oleObject" Target="file:///C:\Users\user\Desktop\&#1043;&#1072;&#1083;&#1099;&#1084;&#1078;&#1072;&#1085;%20&#1082;&#1080;&#1085;&#1077;&#1090;&#1080;&#1082;&#1072;\&#1088;&#1072;&#1089;&#1095;&#1077;&#1090;&#1099;%20&#1043;&#1072;&#1083;&#1099;&#1084;&#1078;&#1072;&#1085;.xlsx" TargetMode="External"/></Relationships>
</file>

<file path=word/charts/_rels/chart16.xml.rels><?xml version="1.0" encoding="UTF-8" standalone="yes"?>
<Relationships xmlns="http://schemas.openxmlformats.org/package/2006/relationships"><Relationship Id="rId3" Type="http://schemas.openxmlformats.org/officeDocument/2006/relationships/oleObject" Target="file:///C:\Users\&#1040;&#1088;&#1075;&#1099;&#1085;%20&#1050;&#1086;&#1088;&#1072;&#1073;&#1072;&#1077;&#1074;\Downloads\&#1056;&#1072;&#1089;&#1095;&#1077;&#1090;&#1099;%20&#1087;&#1086;%20&#1090;&#1080;&#1090;&#1072;&#1085;&#1091;%20(7)%20-%20&#1089;&#1072;&#1084;&#1099;&#1077;%20&#1087;&#1086;&#1089;&#1083;&#1077;&#1076;&#1085;&#1080;&#1077;%20&#1076;&#1072;&#1085;&#1085;&#1099;&#1077;%20(1).xlsx" TargetMode="External"/><Relationship Id="rId2" Type="http://schemas.microsoft.com/office/2011/relationships/chartColorStyle" Target="colors14.xml"/><Relationship Id="rId1" Type="http://schemas.microsoft.com/office/2011/relationships/chartStyle" Target="style1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1FE9-442B-BCAA-E198CF7483A9}"/>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1FE9-442B-BCAA-E198CF7483A9}"/>
              </c:ext>
            </c:extLst>
          </c:dPt>
          <c:dPt>
            <c:idx val="2"/>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1FE9-442B-BCAA-E198CF7483A9}"/>
              </c:ext>
            </c:extLst>
          </c:dPt>
          <c:dPt>
            <c:idx val="3"/>
            <c:bubble3D val="0"/>
            <c:spPr>
              <a:solidFill>
                <a:schemeClr val="accent4"/>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1FE9-442B-BCAA-E198CF7483A9}"/>
              </c:ext>
            </c:extLst>
          </c:dPt>
          <c:dPt>
            <c:idx val="4"/>
            <c:bubble3D val="0"/>
            <c:spPr>
              <a:solidFill>
                <a:schemeClr val="accent5"/>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9-1FE9-442B-BCAA-E198CF7483A9}"/>
              </c:ext>
            </c:extLst>
          </c:dPt>
          <c:dLbls>
            <c:dLbl>
              <c:idx val="1"/>
              <c:spPr>
                <a:noFill/>
                <a:ln>
                  <a:noFill/>
                </a:ln>
                <a:effectLst/>
              </c:spPr>
              <c:txPr>
                <a:bodyPr rot="0" spcFirstLastPara="1" vertOverflow="ellipsis" vert="horz" wrap="square" lIns="38100" tIns="19050" rIns="38100" bIns="19050" anchor="ctr" anchorCtr="1">
                  <a:noAutofit/>
                </a:bodyPr>
                <a:lstStyle/>
                <a:p>
                  <a:pPr>
                    <a:defRPr sz="1000" b="1" i="0" u="none" strike="noStrike" kern="1200" spc="0" baseline="0">
                      <a:solidFill>
                        <a:schemeClr val="tx1"/>
                      </a:solidFill>
                      <a:latin typeface="+mn-lt"/>
                      <a:ea typeface="+mn-ea"/>
                      <a:cs typeface="+mn-cs"/>
                    </a:defRPr>
                  </a:pPr>
                  <a:endParaRPr lang="ru-RU"/>
                </a:p>
              </c:txPr>
              <c:dLblPos val="outEnd"/>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3-1FE9-442B-BCAA-E198CF7483A9}"/>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tx1"/>
                    </a:solidFill>
                    <a:latin typeface="+mn-lt"/>
                    <a:ea typeface="+mn-ea"/>
                    <a:cs typeface="+mn-cs"/>
                  </a:defRPr>
                </a:pPr>
                <a:endParaRPr lang="ru-RU"/>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Лист6!$F$10:$F$14</c:f>
              <c:strCache>
                <c:ptCount val="5"/>
                <c:pt idx="0">
                  <c:v>Диоксид титана (TiO2)</c:v>
                </c:pt>
                <c:pt idx="1">
                  <c:v>Металлический титан (Ti)</c:v>
                </c:pt>
                <c:pt idx="2">
                  <c:v>Ферротитан (Fe-Ti)</c:v>
                </c:pt>
                <c:pt idx="3">
                  <c:v>Тетрахлорид титана (TiCl4)</c:v>
                </c:pt>
                <c:pt idx="4">
                  <c:v>Прочее</c:v>
                </c:pt>
              </c:strCache>
            </c:strRef>
          </c:cat>
          <c:val>
            <c:numRef>
              <c:f>Лист6!$G$10:$G$14</c:f>
              <c:numCache>
                <c:formatCode>0.0%</c:formatCode>
                <c:ptCount val="5"/>
                <c:pt idx="0">
                  <c:v>0.65</c:v>
                </c:pt>
                <c:pt idx="1">
                  <c:v>0.05</c:v>
                </c:pt>
                <c:pt idx="2">
                  <c:v>7.0000000000000007E-2</c:v>
                </c:pt>
                <c:pt idx="3">
                  <c:v>0.2</c:v>
                </c:pt>
                <c:pt idx="4">
                  <c:v>0.03</c:v>
                </c:pt>
              </c:numCache>
            </c:numRef>
          </c:val>
          <c:extLst>
            <c:ext xmlns:c16="http://schemas.microsoft.com/office/drawing/2014/chart" uri="{C3380CC4-5D6E-409C-BE32-E72D297353CC}">
              <c16:uniqueId val="{0000000A-1FE9-442B-BCAA-E198CF7483A9}"/>
            </c:ext>
          </c:extLst>
        </c:ser>
        <c:dLbls>
          <c:dLblPos val="outEnd"/>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19050" cap="rnd">
              <a:solidFill>
                <a:schemeClr val="accent1">
                  <a:lumMod val="75000"/>
                </a:schemeClr>
              </a:solidFill>
              <a:round/>
            </a:ln>
            <a:effectLst/>
          </c:spPr>
          <c:marker>
            <c:symbol val="circle"/>
            <c:size val="5"/>
            <c:spPr>
              <a:solidFill>
                <a:schemeClr val="accent1"/>
              </a:solidFill>
              <a:ln w="9525">
                <a:solidFill>
                  <a:schemeClr val="accent1"/>
                </a:solidFill>
              </a:ln>
              <a:effectLst/>
            </c:spPr>
          </c:marker>
          <c:xVal>
            <c:numRef>
              <c:f>Лист6!$F$76:$F$81</c:f>
              <c:numCache>
                <c:formatCode>General</c:formatCode>
                <c:ptCount val="6"/>
                <c:pt idx="0">
                  <c:v>2020</c:v>
                </c:pt>
                <c:pt idx="1">
                  <c:v>2022</c:v>
                </c:pt>
                <c:pt idx="2">
                  <c:v>2024</c:v>
                </c:pt>
                <c:pt idx="3">
                  <c:v>2026</c:v>
                </c:pt>
                <c:pt idx="4">
                  <c:v>2028</c:v>
                </c:pt>
                <c:pt idx="5">
                  <c:v>2029</c:v>
                </c:pt>
              </c:numCache>
            </c:numRef>
          </c:xVal>
          <c:yVal>
            <c:numRef>
              <c:f>Лист6!$G$76:$G$81</c:f>
              <c:numCache>
                <c:formatCode>General</c:formatCode>
                <c:ptCount val="6"/>
                <c:pt idx="0">
                  <c:v>24</c:v>
                </c:pt>
                <c:pt idx="1">
                  <c:v>26</c:v>
                </c:pt>
                <c:pt idx="2">
                  <c:v>27.2</c:v>
                </c:pt>
                <c:pt idx="3">
                  <c:v>30.2</c:v>
                </c:pt>
                <c:pt idx="4">
                  <c:v>34.4</c:v>
                </c:pt>
                <c:pt idx="5">
                  <c:v>37</c:v>
                </c:pt>
              </c:numCache>
            </c:numRef>
          </c:yVal>
          <c:smooth val="0"/>
          <c:extLst>
            <c:ext xmlns:c16="http://schemas.microsoft.com/office/drawing/2014/chart" uri="{C3380CC4-5D6E-409C-BE32-E72D297353CC}">
              <c16:uniqueId val="{00000000-A8E1-4A01-B756-2B674C59AC0A}"/>
            </c:ext>
          </c:extLst>
        </c:ser>
        <c:dLbls>
          <c:showLegendKey val="0"/>
          <c:showVal val="0"/>
          <c:showCatName val="0"/>
          <c:showSerName val="0"/>
          <c:showPercent val="0"/>
          <c:showBubbleSize val="0"/>
        </c:dLbls>
        <c:axId val="1435932671"/>
        <c:axId val="1620853791"/>
      </c:scatterChart>
      <c:valAx>
        <c:axId val="1435932671"/>
        <c:scaling>
          <c:orientation val="minMax"/>
          <c:max val="2029"/>
        </c:scaling>
        <c:delete val="0"/>
        <c:axPos val="b"/>
        <c:title>
          <c:tx>
            <c:rich>
              <a:bodyPr rot="0" spcFirstLastPara="1" vertOverflow="ellipsis" vert="horz" wrap="square" anchor="ctr" anchorCtr="1"/>
              <a:lstStyle/>
              <a:p>
                <a:pPr>
                  <a:defRPr sz="1100" b="0" i="0" u="none" strike="noStrike" kern="1200" baseline="0">
                    <a:solidFill>
                      <a:schemeClr val="tx1"/>
                    </a:solidFill>
                    <a:latin typeface="+mn-lt"/>
                    <a:ea typeface="+mn-ea"/>
                    <a:cs typeface="+mn-cs"/>
                  </a:defRPr>
                </a:pPr>
                <a:r>
                  <a:rPr lang="ru-RU" sz="1100">
                    <a:solidFill>
                      <a:schemeClr val="tx1"/>
                    </a:solidFill>
                  </a:rPr>
                  <a:t>Год</a:t>
                </a:r>
              </a:p>
            </c:rich>
          </c:tx>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50" b="0" i="0" u="none" strike="noStrike" kern="1200" baseline="0">
                <a:solidFill>
                  <a:schemeClr val="tx1"/>
                </a:solidFill>
                <a:latin typeface="+mn-lt"/>
                <a:ea typeface="+mn-ea"/>
                <a:cs typeface="+mn-cs"/>
              </a:defRPr>
            </a:pPr>
            <a:endParaRPr lang="ru-RU"/>
          </a:p>
        </c:txPr>
        <c:crossAx val="1620853791"/>
        <c:crosses val="autoZero"/>
        <c:crossBetween val="midCat"/>
      </c:valAx>
      <c:valAx>
        <c:axId val="1620853791"/>
        <c:scaling>
          <c:orientation val="minMax"/>
          <c:min val="22"/>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solidFill>
                    <a:latin typeface="+mn-lt"/>
                    <a:ea typeface="+mn-ea"/>
                    <a:cs typeface="+mn-cs"/>
                  </a:defRPr>
                </a:pPr>
                <a:r>
                  <a:rPr lang="ru-RU" sz="1100">
                    <a:solidFill>
                      <a:schemeClr val="tx1"/>
                    </a:solidFill>
                  </a:rPr>
                  <a:t>Объем млрд.</a:t>
                </a:r>
                <a:r>
                  <a:rPr lang="ru-RU" sz="1100" baseline="0">
                    <a:solidFill>
                      <a:schemeClr val="tx1"/>
                    </a:solidFill>
                  </a:rPr>
                  <a:t> </a:t>
                </a:r>
                <a:r>
                  <a:rPr lang="en-US" sz="1100" baseline="0">
                    <a:solidFill>
                      <a:schemeClr val="tx1"/>
                    </a:solidFill>
                  </a:rPr>
                  <a:t>USD</a:t>
                </a:r>
                <a:endParaRPr lang="ru-RU" sz="1100">
                  <a:solidFill>
                    <a:schemeClr val="tx1"/>
                  </a:solidFill>
                </a:endParaRPr>
              </a:p>
            </c:rich>
          </c:tx>
          <c:overlay val="0"/>
          <c:spPr>
            <a:noFill/>
            <a:ln>
              <a:noFill/>
            </a:ln>
            <a:effectLst/>
          </c:spPr>
          <c:txPr>
            <a:bodyPr rot="-5400000" spcFirstLastPara="1" vertOverflow="ellipsis" vert="horz" wrap="square" anchor="ctr" anchorCtr="1"/>
            <a:lstStyle/>
            <a:p>
              <a:pPr>
                <a:defRPr sz="1100" b="0" i="0" u="none" strike="noStrike" kern="1200" baseline="0">
                  <a:solidFill>
                    <a:schemeClr val="tx1"/>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50" b="0" i="0" u="none" strike="noStrike" kern="1200" baseline="0">
                <a:solidFill>
                  <a:schemeClr val="tx1"/>
                </a:solidFill>
                <a:latin typeface="+mn-lt"/>
                <a:ea typeface="+mn-ea"/>
                <a:cs typeface="+mn-cs"/>
              </a:defRPr>
            </a:pPr>
            <a:endParaRPr lang="ru-RU"/>
          </a:p>
        </c:txPr>
        <c:crossAx val="1435932671"/>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1"/>
          <c:order val="0"/>
          <c:tx>
            <c:v>Полукокс</c:v>
          </c:tx>
          <c:spPr>
            <a:ln w="12700"/>
          </c:spPr>
          <c:marker>
            <c:spPr>
              <a:ln w="12700"/>
            </c:spPr>
          </c:marker>
          <c:xVal>
            <c:numRef>
              <c:f>Лист1!$F$6:$F$14</c:f>
              <c:numCache>
                <c:formatCode>General</c:formatCode>
                <c:ptCount val="9"/>
                <c:pt idx="0">
                  <c:v>600</c:v>
                </c:pt>
                <c:pt idx="1">
                  <c:v>700</c:v>
                </c:pt>
                <c:pt idx="2">
                  <c:v>800</c:v>
                </c:pt>
                <c:pt idx="3">
                  <c:v>900</c:v>
                </c:pt>
                <c:pt idx="4">
                  <c:v>1000</c:v>
                </c:pt>
                <c:pt idx="5">
                  <c:v>1100</c:v>
                </c:pt>
                <c:pt idx="6">
                  <c:v>1200</c:v>
                </c:pt>
              </c:numCache>
            </c:numRef>
          </c:xVal>
          <c:yVal>
            <c:numRef>
              <c:f>Лист1!$G$6:$G$14</c:f>
              <c:numCache>
                <c:formatCode>General</c:formatCode>
                <c:ptCount val="9"/>
                <c:pt idx="0">
                  <c:v>2</c:v>
                </c:pt>
                <c:pt idx="1">
                  <c:v>5</c:v>
                </c:pt>
                <c:pt idx="2">
                  <c:v>15</c:v>
                </c:pt>
                <c:pt idx="3">
                  <c:v>28</c:v>
                </c:pt>
                <c:pt idx="4">
                  <c:v>43</c:v>
                </c:pt>
                <c:pt idx="5">
                  <c:v>50</c:v>
                </c:pt>
                <c:pt idx="6">
                  <c:v>55</c:v>
                </c:pt>
              </c:numCache>
            </c:numRef>
          </c:yVal>
          <c:smooth val="1"/>
          <c:extLst>
            <c:ext xmlns:c16="http://schemas.microsoft.com/office/drawing/2014/chart" uri="{C3380CC4-5D6E-409C-BE32-E72D297353CC}">
              <c16:uniqueId val="{00000000-77EA-49C9-9522-7D0221753255}"/>
            </c:ext>
          </c:extLst>
        </c:ser>
        <c:ser>
          <c:idx val="0"/>
          <c:order val="1"/>
          <c:tx>
            <c:v>Антрацит</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Лист1!$F$6:$F$14</c:f>
              <c:numCache>
                <c:formatCode>General</c:formatCode>
                <c:ptCount val="9"/>
                <c:pt idx="0">
                  <c:v>600</c:v>
                </c:pt>
                <c:pt idx="1">
                  <c:v>700</c:v>
                </c:pt>
                <c:pt idx="2">
                  <c:v>800</c:v>
                </c:pt>
                <c:pt idx="3">
                  <c:v>900</c:v>
                </c:pt>
                <c:pt idx="4">
                  <c:v>1000</c:v>
                </c:pt>
                <c:pt idx="5">
                  <c:v>1100</c:v>
                </c:pt>
                <c:pt idx="6">
                  <c:v>1200</c:v>
                </c:pt>
              </c:numCache>
            </c:numRef>
          </c:xVal>
          <c:yVal>
            <c:numRef>
              <c:f>Лист1!$H$6:$H$14</c:f>
              <c:numCache>
                <c:formatCode>General</c:formatCode>
                <c:ptCount val="9"/>
                <c:pt idx="0">
                  <c:v>1</c:v>
                </c:pt>
                <c:pt idx="1">
                  <c:v>2</c:v>
                </c:pt>
                <c:pt idx="2">
                  <c:v>5</c:v>
                </c:pt>
                <c:pt idx="3">
                  <c:v>8</c:v>
                </c:pt>
                <c:pt idx="4">
                  <c:v>15</c:v>
                </c:pt>
                <c:pt idx="5">
                  <c:v>29</c:v>
                </c:pt>
                <c:pt idx="6">
                  <c:v>42</c:v>
                </c:pt>
              </c:numCache>
            </c:numRef>
          </c:yVal>
          <c:smooth val="1"/>
          <c:extLst>
            <c:ext xmlns:c16="http://schemas.microsoft.com/office/drawing/2014/chart" uri="{C3380CC4-5D6E-409C-BE32-E72D297353CC}">
              <c16:uniqueId val="{00000001-77EA-49C9-9522-7D0221753255}"/>
            </c:ext>
          </c:extLst>
        </c:ser>
        <c:dLbls>
          <c:showLegendKey val="0"/>
          <c:showVal val="0"/>
          <c:showCatName val="0"/>
          <c:showSerName val="0"/>
          <c:showPercent val="0"/>
          <c:showBubbleSize val="0"/>
        </c:dLbls>
        <c:axId val="1290246608"/>
        <c:axId val="1301906512"/>
      </c:scatterChart>
      <c:valAx>
        <c:axId val="1290246608"/>
        <c:scaling>
          <c:orientation val="minMax"/>
          <c:max val="1200"/>
          <c:min val="600"/>
        </c:scaling>
        <c:delete val="0"/>
        <c:axPos val="b"/>
        <c:majorGridlines>
          <c:spPr>
            <a:ln w="9525" cap="flat" cmpd="sng" algn="ctr">
              <a:solidFill>
                <a:schemeClr val="tx1">
                  <a:lumMod val="15000"/>
                  <a:lumOff val="85000"/>
                </a:schemeClr>
              </a:solidFill>
              <a:round/>
            </a:ln>
            <a:effectLst/>
          </c:spPr>
        </c:majorGridlines>
        <c:title>
          <c:tx>
            <c:rich>
              <a:bodyPr/>
              <a:lstStyle/>
              <a:p>
                <a:pPr>
                  <a:defRPr/>
                </a:pPr>
                <a:r>
                  <a:rPr lang="en-US"/>
                  <a:t>T, ◦C</a:t>
                </a:r>
                <a:endParaRPr lang="ru-RU"/>
              </a:p>
            </c:rich>
          </c:tx>
          <c:overlay val="0"/>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b="1"/>
            </a:pPr>
            <a:endParaRPr lang="ru-RU"/>
          </a:p>
        </c:txPr>
        <c:crossAx val="1301906512"/>
        <c:crosses val="autoZero"/>
        <c:crossBetween val="midCat"/>
      </c:valAx>
      <c:valAx>
        <c:axId val="1301906512"/>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kk-KZ"/>
                  <a:t>Степень металлизации, %</a:t>
                </a:r>
                <a:endParaRPr lang="ru-RU"/>
              </a:p>
            </c:rich>
          </c:tx>
          <c:layout>
            <c:manualLayout>
              <c:xMode val="edge"/>
              <c:yMode val="edge"/>
              <c:x val="2.2988505747126436E-2"/>
              <c:y val="0.13678181066407794"/>
            </c:manualLayout>
          </c:layout>
          <c:overlay val="0"/>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b="1"/>
            </a:pPr>
            <a:endParaRPr lang="ru-RU"/>
          </a:p>
        </c:txPr>
        <c:crossAx val="1290246608"/>
        <c:crosses val="autoZero"/>
        <c:crossBetween val="midCat"/>
      </c:valAx>
    </c:plotArea>
    <c:legend>
      <c:legendPos val="t"/>
      <c:overlay val="0"/>
      <c:txPr>
        <a:bodyPr/>
        <a:lstStyle/>
        <a:p>
          <a:pPr>
            <a:defRPr b="1"/>
          </a:pPr>
          <a:endParaRPr lang="ru-RU"/>
        </a:p>
      </c:txPr>
    </c:legend>
    <c:plotVisOnly val="1"/>
    <c:dispBlanksAs val="gap"/>
    <c:showDLblsOverMax val="0"/>
    <c:extLst/>
  </c:chart>
  <c:spPr>
    <a:ln>
      <a:noFill/>
    </a:ln>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400" b="0" i="0" u="none" strike="noStrike" baseline="0">
                <a:effectLst/>
                <a:latin typeface="Times New Roman" panose="02020603050405020304" pitchFamily="18" charset="0"/>
                <a:cs typeface="Times New Roman" panose="02020603050405020304" pitchFamily="18" charset="0"/>
              </a:rPr>
              <a:t>Полукокс, 10 грамм (20%)</a:t>
            </a:r>
            <a:endParaRPr lang="ru-RU" b="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scatterChart>
        <c:scatterStyle val="smoothMarker"/>
        <c:varyColors val="0"/>
        <c:ser>
          <c:idx val="0"/>
          <c:order val="0"/>
          <c:tx>
            <c:strRef>
              <c:f>Лист10!$F$5</c:f>
              <c:strCache>
                <c:ptCount val="1"/>
                <c:pt idx="0">
                  <c:v>600</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Лист10!$E$6:$E$12</c:f>
              <c:numCache>
                <c:formatCode>General</c:formatCode>
                <c:ptCount val="7"/>
                <c:pt idx="0">
                  <c:v>0</c:v>
                </c:pt>
                <c:pt idx="1">
                  <c:v>10</c:v>
                </c:pt>
                <c:pt idx="2">
                  <c:v>20</c:v>
                </c:pt>
                <c:pt idx="3">
                  <c:v>30</c:v>
                </c:pt>
                <c:pt idx="4">
                  <c:v>40</c:v>
                </c:pt>
                <c:pt idx="5">
                  <c:v>50</c:v>
                </c:pt>
                <c:pt idx="6">
                  <c:v>60</c:v>
                </c:pt>
              </c:numCache>
            </c:numRef>
          </c:xVal>
          <c:yVal>
            <c:numRef>
              <c:f>Лист10!$F$6:$F$12</c:f>
              <c:numCache>
                <c:formatCode>General</c:formatCode>
                <c:ptCount val="7"/>
                <c:pt idx="0">
                  <c:v>0</c:v>
                </c:pt>
                <c:pt idx="1">
                  <c:v>0.2</c:v>
                </c:pt>
                <c:pt idx="2">
                  <c:v>0.3</c:v>
                </c:pt>
                <c:pt idx="3">
                  <c:v>0.5</c:v>
                </c:pt>
                <c:pt idx="4">
                  <c:v>0.6</c:v>
                </c:pt>
                <c:pt idx="5">
                  <c:v>0.8</c:v>
                </c:pt>
                <c:pt idx="6">
                  <c:v>0.9</c:v>
                </c:pt>
              </c:numCache>
            </c:numRef>
          </c:yVal>
          <c:smooth val="1"/>
          <c:extLst>
            <c:ext xmlns:c16="http://schemas.microsoft.com/office/drawing/2014/chart" uri="{C3380CC4-5D6E-409C-BE32-E72D297353CC}">
              <c16:uniqueId val="{00000000-C3D4-4628-B5F4-933F829519DD}"/>
            </c:ext>
          </c:extLst>
        </c:ser>
        <c:ser>
          <c:idx val="1"/>
          <c:order val="1"/>
          <c:tx>
            <c:strRef>
              <c:f>Лист10!$G$5</c:f>
              <c:strCache>
                <c:ptCount val="1"/>
                <c:pt idx="0">
                  <c:v>800</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Лист10!$E$6:$E$12</c:f>
              <c:numCache>
                <c:formatCode>General</c:formatCode>
                <c:ptCount val="7"/>
                <c:pt idx="0">
                  <c:v>0</c:v>
                </c:pt>
                <c:pt idx="1">
                  <c:v>10</c:v>
                </c:pt>
                <c:pt idx="2">
                  <c:v>20</c:v>
                </c:pt>
                <c:pt idx="3">
                  <c:v>30</c:v>
                </c:pt>
                <c:pt idx="4">
                  <c:v>40</c:v>
                </c:pt>
                <c:pt idx="5">
                  <c:v>50</c:v>
                </c:pt>
                <c:pt idx="6">
                  <c:v>60</c:v>
                </c:pt>
              </c:numCache>
            </c:numRef>
          </c:xVal>
          <c:yVal>
            <c:numRef>
              <c:f>Лист10!$G$6:$G$12</c:f>
              <c:numCache>
                <c:formatCode>General</c:formatCode>
                <c:ptCount val="7"/>
                <c:pt idx="0">
                  <c:v>0</c:v>
                </c:pt>
                <c:pt idx="1">
                  <c:v>2.4</c:v>
                </c:pt>
                <c:pt idx="2">
                  <c:v>4.7</c:v>
                </c:pt>
                <c:pt idx="3">
                  <c:v>7</c:v>
                </c:pt>
                <c:pt idx="4">
                  <c:v>9.1999999999999993</c:v>
                </c:pt>
                <c:pt idx="5">
                  <c:v>11.4</c:v>
                </c:pt>
                <c:pt idx="6">
                  <c:v>13.5</c:v>
                </c:pt>
              </c:numCache>
            </c:numRef>
          </c:yVal>
          <c:smooth val="1"/>
          <c:extLst>
            <c:ext xmlns:c16="http://schemas.microsoft.com/office/drawing/2014/chart" uri="{C3380CC4-5D6E-409C-BE32-E72D297353CC}">
              <c16:uniqueId val="{00000001-C3D4-4628-B5F4-933F829519DD}"/>
            </c:ext>
          </c:extLst>
        </c:ser>
        <c:ser>
          <c:idx val="2"/>
          <c:order val="2"/>
          <c:tx>
            <c:strRef>
              <c:f>Лист10!$H$5</c:f>
              <c:strCache>
                <c:ptCount val="1"/>
                <c:pt idx="0">
                  <c:v>1000</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Лист10!$E$6:$E$12</c:f>
              <c:numCache>
                <c:formatCode>General</c:formatCode>
                <c:ptCount val="7"/>
                <c:pt idx="0">
                  <c:v>0</c:v>
                </c:pt>
                <c:pt idx="1">
                  <c:v>10</c:v>
                </c:pt>
                <c:pt idx="2">
                  <c:v>20</c:v>
                </c:pt>
                <c:pt idx="3">
                  <c:v>30</c:v>
                </c:pt>
                <c:pt idx="4">
                  <c:v>40</c:v>
                </c:pt>
                <c:pt idx="5">
                  <c:v>50</c:v>
                </c:pt>
                <c:pt idx="6">
                  <c:v>60</c:v>
                </c:pt>
              </c:numCache>
            </c:numRef>
          </c:xVal>
          <c:yVal>
            <c:numRef>
              <c:f>Лист10!$H$6:$H$12</c:f>
              <c:numCache>
                <c:formatCode>General</c:formatCode>
                <c:ptCount val="7"/>
                <c:pt idx="0">
                  <c:v>0</c:v>
                </c:pt>
                <c:pt idx="1">
                  <c:v>8.6</c:v>
                </c:pt>
                <c:pt idx="2">
                  <c:v>16.5</c:v>
                </c:pt>
                <c:pt idx="3">
                  <c:v>23.7</c:v>
                </c:pt>
                <c:pt idx="4">
                  <c:v>30.3</c:v>
                </c:pt>
                <c:pt idx="5">
                  <c:v>36.299999999999997</c:v>
                </c:pt>
                <c:pt idx="6">
                  <c:v>41.8</c:v>
                </c:pt>
              </c:numCache>
            </c:numRef>
          </c:yVal>
          <c:smooth val="1"/>
          <c:extLst>
            <c:ext xmlns:c16="http://schemas.microsoft.com/office/drawing/2014/chart" uri="{C3380CC4-5D6E-409C-BE32-E72D297353CC}">
              <c16:uniqueId val="{00000002-C3D4-4628-B5F4-933F829519DD}"/>
            </c:ext>
          </c:extLst>
        </c:ser>
        <c:ser>
          <c:idx val="3"/>
          <c:order val="3"/>
          <c:tx>
            <c:strRef>
              <c:f>Лист10!$I$5</c:f>
              <c:strCache>
                <c:ptCount val="1"/>
                <c:pt idx="0">
                  <c:v>1200</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Лист10!$E$6:$E$12</c:f>
              <c:numCache>
                <c:formatCode>General</c:formatCode>
                <c:ptCount val="7"/>
                <c:pt idx="0">
                  <c:v>0</c:v>
                </c:pt>
                <c:pt idx="1">
                  <c:v>10</c:v>
                </c:pt>
                <c:pt idx="2">
                  <c:v>20</c:v>
                </c:pt>
                <c:pt idx="3">
                  <c:v>30</c:v>
                </c:pt>
                <c:pt idx="4">
                  <c:v>40</c:v>
                </c:pt>
                <c:pt idx="5">
                  <c:v>50</c:v>
                </c:pt>
                <c:pt idx="6">
                  <c:v>60</c:v>
                </c:pt>
              </c:numCache>
            </c:numRef>
          </c:xVal>
          <c:yVal>
            <c:numRef>
              <c:f>Лист10!$I$6:$I$12</c:f>
              <c:numCache>
                <c:formatCode>General</c:formatCode>
                <c:ptCount val="7"/>
                <c:pt idx="0">
                  <c:v>0</c:v>
                </c:pt>
                <c:pt idx="1">
                  <c:v>11.6</c:v>
                </c:pt>
                <c:pt idx="2">
                  <c:v>21.8</c:v>
                </c:pt>
                <c:pt idx="3">
                  <c:v>30.9</c:v>
                </c:pt>
                <c:pt idx="4">
                  <c:v>38.9</c:v>
                </c:pt>
                <c:pt idx="5">
                  <c:v>45.9</c:v>
                </c:pt>
                <c:pt idx="6">
                  <c:v>52.2</c:v>
                </c:pt>
              </c:numCache>
            </c:numRef>
          </c:yVal>
          <c:smooth val="1"/>
          <c:extLst>
            <c:ext xmlns:c16="http://schemas.microsoft.com/office/drawing/2014/chart" uri="{C3380CC4-5D6E-409C-BE32-E72D297353CC}">
              <c16:uniqueId val="{00000003-C3D4-4628-B5F4-933F829519DD}"/>
            </c:ext>
          </c:extLst>
        </c:ser>
        <c:dLbls>
          <c:showLegendKey val="0"/>
          <c:showVal val="0"/>
          <c:showCatName val="0"/>
          <c:showSerName val="0"/>
          <c:showPercent val="0"/>
          <c:showBubbleSize val="0"/>
        </c:dLbls>
        <c:axId val="1528594384"/>
        <c:axId val="1529561024"/>
      </c:scatterChart>
      <c:valAx>
        <c:axId val="1528594384"/>
        <c:scaling>
          <c:orientation val="minMax"/>
          <c:max val="60"/>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Продолжительность, мин</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29561024"/>
        <c:crosses val="autoZero"/>
        <c:crossBetween val="midCat"/>
      </c:valAx>
      <c:valAx>
        <c:axId val="15295610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Степень металлизации,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28594384"/>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400" b="0" i="0" u="none" strike="noStrike" baseline="0">
                <a:effectLst/>
                <a:latin typeface="Times New Roman" panose="02020603050405020304" pitchFamily="18" charset="0"/>
                <a:cs typeface="Times New Roman" panose="02020603050405020304" pitchFamily="18" charset="0"/>
              </a:rPr>
              <a:t>Полукокс - 10 грамм (20%) + ОРТХ, 15 грамм (30%)</a:t>
            </a:r>
            <a:endParaRPr lang="ru-RU" b="0">
              <a:latin typeface="Times New Roman" panose="02020603050405020304" pitchFamily="18" charset="0"/>
              <a:cs typeface="Times New Roman" panose="02020603050405020304" pitchFamily="18" charset="0"/>
            </a:endParaRPr>
          </a:p>
        </c:rich>
      </c:tx>
      <c:layout>
        <c:manualLayout>
          <c:xMode val="edge"/>
          <c:yMode val="edge"/>
          <c:x val="0.13601355845401508"/>
          <c:y val="2.798507462686567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scatterChart>
        <c:scatterStyle val="smoothMarker"/>
        <c:varyColors val="0"/>
        <c:ser>
          <c:idx val="0"/>
          <c:order val="0"/>
          <c:tx>
            <c:strRef>
              <c:f>Лист10!$M$5</c:f>
              <c:strCache>
                <c:ptCount val="1"/>
                <c:pt idx="0">
                  <c:v>600</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Лист10!$L$6:$L$12</c:f>
              <c:numCache>
                <c:formatCode>General</c:formatCode>
                <c:ptCount val="7"/>
                <c:pt idx="0">
                  <c:v>0</c:v>
                </c:pt>
                <c:pt idx="1">
                  <c:v>10</c:v>
                </c:pt>
                <c:pt idx="2">
                  <c:v>20</c:v>
                </c:pt>
                <c:pt idx="3">
                  <c:v>30</c:v>
                </c:pt>
                <c:pt idx="4">
                  <c:v>40</c:v>
                </c:pt>
                <c:pt idx="5">
                  <c:v>50</c:v>
                </c:pt>
                <c:pt idx="6">
                  <c:v>60</c:v>
                </c:pt>
              </c:numCache>
            </c:numRef>
          </c:xVal>
          <c:yVal>
            <c:numRef>
              <c:f>Лист10!$M$6:$M$12</c:f>
              <c:numCache>
                <c:formatCode>General</c:formatCode>
                <c:ptCount val="7"/>
                <c:pt idx="0">
                  <c:v>0</c:v>
                </c:pt>
                <c:pt idx="1">
                  <c:v>6.6</c:v>
                </c:pt>
                <c:pt idx="2">
                  <c:v>12.8</c:v>
                </c:pt>
                <c:pt idx="3">
                  <c:v>18.5</c:v>
                </c:pt>
                <c:pt idx="4">
                  <c:v>23.9</c:v>
                </c:pt>
                <c:pt idx="5">
                  <c:v>28.9</c:v>
                </c:pt>
                <c:pt idx="6">
                  <c:v>33.6</c:v>
                </c:pt>
              </c:numCache>
            </c:numRef>
          </c:yVal>
          <c:smooth val="1"/>
          <c:extLst>
            <c:ext xmlns:c16="http://schemas.microsoft.com/office/drawing/2014/chart" uri="{C3380CC4-5D6E-409C-BE32-E72D297353CC}">
              <c16:uniqueId val="{00000000-44A5-4DC4-9CA3-B32F65B599DF}"/>
            </c:ext>
          </c:extLst>
        </c:ser>
        <c:ser>
          <c:idx val="1"/>
          <c:order val="1"/>
          <c:tx>
            <c:strRef>
              <c:f>Лист10!$N$5</c:f>
              <c:strCache>
                <c:ptCount val="1"/>
                <c:pt idx="0">
                  <c:v>800</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Лист10!$L$6:$L$12</c:f>
              <c:numCache>
                <c:formatCode>General</c:formatCode>
                <c:ptCount val="7"/>
                <c:pt idx="0">
                  <c:v>0</c:v>
                </c:pt>
                <c:pt idx="1">
                  <c:v>10</c:v>
                </c:pt>
                <c:pt idx="2">
                  <c:v>20</c:v>
                </c:pt>
                <c:pt idx="3">
                  <c:v>30</c:v>
                </c:pt>
                <c:pt idx="4">
                  <c:v>40</c:v>
                </c:pt>
                <c:pt idx="5">
                  <c:v>50</c:v>
                </c:pt>
                <c:pt idx="6">
                  <c:v>60</c:v>
                </c:pt>
              </c:numCache>
            </c:numRef>
          </c:xVal>
          <c:yVal>
            <c:numRef>
              <c:f>Лист10!$N$6:$N$12</c:f>
              <c:numCache>
                <c:formatCode>General</c:formatCode>
                <c:ptCount val="7"/>
                <c:pt idx="0">
                  <c:v>0</c:v>
                </c:pt>
                <c:pt idx="1">
                  <c:v>12.3</c:v>
                </c:pt>
                <c:pt idx="2">
                  <c:v>23.1</c:v>
                </c:pt>
                <c:pt idx="3">
                  <c:v>32.6</c:v>
                </c:pt>
                <c:pt idx="4">
                  <c:v>40.9</c:v>
                </c:pt>
                <c:pt idx="5">
                  <c:v>48.2</c:v>
                </c:pt>
                <c:pt idx="6">
                  <c:v>54.6</c:v>
                </c:pt>
              </c:numCache>
            </c:numRef>
          </c:yVal>
          <c:smooth val="1"/>
          <c:extLst>
            <c:ext xmlns:c16="http://schemas.microsoft.com/office/drawing/2014/chart" uri="{C3380CC4-5D6E-409C-BE32-E72D297353CC}">
              <c16:uniqueId val="{00000001-44A5-4DC4-9CA3-B32F65B599DF}"/>
            </c:ext>
          </c:extLst>
        </c:ser>
        <c:ser>
          <c:idx val="2"/>
          <c:order val="2"/>
          <c:tx>
            <c:strRef>
              <c:f>Лист10!$O$5</c:f>
              <c:strCache>
                <c:ptCount val="1"/>
                <c:pt idx="0">
                  <c:v>1000</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Лист10!$L$6:$L$12</c:f>
              <c:numCache>
                <c:formatCode>General</c:formatCode>
                <c:ptCount val="7"/>
                <c:pt idx="0">
                  <c:v>0</c:v>
                </c:pt>
                <c:pt idx="1">
                  <c:v>10</c:v>
                </c:pt>
                <c:pt idx="2">
                  <c:v>20</c:v>
                </c:pt>
                <c:pt idx="3">
                  <c:v>30</c:v>
                </c:pt>
                <c:pt idx="4">
                  <c:v>40</c:v>
                </c:pt>
                <c:pt idx="5">
                  <c:v>50</c:v>
                </c:pt>
                <c:pt idx="6">
                  <c:v>60</c:v>
                </c:pt>
              </c:numCache>
            </c:numRef>
          </c:xVal>
          <c:yVal>
            <c:numRef>
              <c:f>Лист10!$O$6:$O$12</c:f>
              <c:numCache>
                <c:formatCode>General</c:formatCode>
                <c:ptCount val="7"/>
                <c:pt idx="0">
                  <c:v>0</c:v>
                </c:pt>
                <c:pt idx="1">
                  <c:v>24.4</c:v>
                </c:pt>
                <c:pt idx="2">
                  <c:v>42.9</c:v>
                </c:pt>
                <c:pt idx="3">
                  <c:v>56.9</c:v>
                </c:pt>
                <c:pt idx="4">
                  <c:v>67.400000000000006</c:v>
                </c:pt>
                <c:pt idx="5">
                  <c:v>75.400000000000006</c:v>
                </c:pt>
                <c:pt idx="6">
                  <c:v>81.400000000000006</c:v>
                </c:pt>
              </c:numCache>
            </c:numRef>
          </c:yVal>
          <c:smooth val="1"/>
          <c:extLst>
            <c:ext xmlns:c16="http://schemas.microsoft.com/office/drawing/2014/chart" uri="{C3380CC4-5D6E-409C-BE32-E72D297353CC}">
              <c16:uniqueId val="{00000002-44A5-4DC4-9CA3-B32F65B599DF}"/>
            </c:ext>
          </c:extLst>
        </c:ser>
        <c:ser>
          <c:idx val="3"/>
          <c:order val="3"/>
          <c:tx>
            <c:strRef>
              <c:f>Лист10!$P$5</c:f>
              <c:strCache>
                <c:ptCount val="1"/>
                <c:pt idx="0">
                  <c:v>1200</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Лист10!$L$6:$L$12</c:f>
              <c:numCache>
                <c:formatCode>General</c:formatCode>
                <c:ptCount val="7"/>
                <c:pt idx="0">
                  <c:v>0</c:v>
                </c:pt>
                <c:pt idx="1">
                  <c:v>10</c:v>
                </c:pt>
                <c:pt idx="2">
                  <c:v>20</c:v>
                </c:pt>
                <c:pt idx="3">
                  <c:v>30</c:v>
                </c:pt>
                <c:pt idx="4">
                  <c:v>40</c:v>
                </c:pt>
                <c:pt idx="5">
                  <c:v>50</c:v>
                </c:pt>
                <c:pt idx="6">
                  <c:v>60</c:v>
                </c:pt>
              </c:numCache>
            </c:numRef>
          </c:xVal>
          <c:yVal>
            <c:numRef>
              <c:f>Лист10!$P$6:$P$12</c:f>
              <c:numCache>
                <c:formatCode>General</c:formatCode>
                <c:ptCount val="7"/>
                <c:pt idx="0">
                  <c:v>0</c:v>
                </c:pt>
                <c:pt idx="1">
                  <c:v>30</c:v>
                </c:pt>
                <c:pt idx="2">
                  <c:v>51</c:v>
                </c:pt>
                <c:pt idx="3">
                  <c:v>65.599999999999994</c:v>
                </c:pt>
                <c:pt idx="4">
                  <c:v>75.900000000000006</c:v>
                </c:pt>
                <c:pt idx="5">
                  <c:v>83.2</c:v>
                </c:pt>
                <c:pt idx="6">
                  <c:v>88.2</c:v>
                </c:pt>
              </c:numCache>
            </c:numRef>
          </c:yVal>
          <c:smooth val="1"/>
          <c:extLst>
            <c:ext xmlns:c16="http://schemas.microsoft.com/office/drawing/2014/chart" uri="{C3380CC4-5D6E-409C-BE32-E72D297353CC}">
              <c16:uniqueId val="{00000003-44A5-4DC4-9CA3-B32F65B599DF}"/>
            </c:ext>
          </c:extLst>
        </c:ser>
        <c:dLbls>
          <c:showLegendKey val="0"/>
          <c:showVal val="0"/>
          <c:showCatName val="0"/>
          <c:showSerName val="0"/>
          <c:showPercent val="0"/>
          <c:showBubbleSize val="0"/>
        </c:dLbls>
        <c:axId val="1529409152"/>
        <c:axId val="1529567264"/>
      </c:scatterChart>
      <c:valAx>
        <c:axId val="1529409152"/>
        <c:scaling>
          <c:orientation val="minMax"/>
          <c:max val="6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Продолжительность, мин</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29567264"/>
        <c:crosses val="autoZero"/>
        <c:crossBetween val="midCat"/>
      </c:valAx>
      <c:valAx>
        <c:axId val="15295672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Степень металлизации,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2940915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tx>
            <c:v>600С</c:v>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51259665893041972"/>
                  <c:y val="-0.23074039127929794"/>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accent1"/>
                      </a:solidFill>
                      <a:latin typeface="+mn-lt"/>
                      <a:ea typeface="+mn-ea"/>
                      <a:cs typeface="+mn-cs"/>
                    </a:defRPr>
                  </a:pPr>
                  <a:endParaRPr lang="ru-KZ"/>
                </a:p>
              </c:txPr>
            </c:trendlineLbl>
          </c:trendline>
          <c:xVal>
            <c:numRef>
              <c:f>'Без кат'!$B$17:$B$23</c:f>
              <c:numCache>
                <c:formatCode>0.00</c:formatCode>
                <c:ptCount val="7"/>
                <c:pt idx="0">
                  <c:v>0</c:v>
                </c:pt>
                <c:pt idx="1">
                  <c:v>10</c:v>
                </c:pt>
                <c:pt idx="2">
                  <c:v>20</c:v>
                </c:pt>
                <c:pt idx="3">
                  <c:v>30</c:v>
                </c:pt>
                <c:pt idx="4">
                  <c:v>40</c:v>
                </c:pt>
                <c:pt idx="5">
                  <c:v>50</c:v>
                </c:pt>
                <c:pt idx="6">
                  <c:v>60</c:v>
                </c:pt>
              </c:numCache>
            </c:numRef>
          </c:xVal>
          <c:yVal>
            <c:numRef>
              <c:f>'Без кат'!$C$17:$C$23</c:f>
              <c:numCache>
                <c:formatCode>General</c:formatCode>
                <c:ptCount val="7"/>
                <c:pt idx="0">
                  <c:v>0</c:v>
                </c:pt>
                <c:pt idx="1">
                  <c:v>3.9959999999999996E-3</c:v>
                </c:pt>
                <c:pt idx="2">
                  <c:v>5.9909999999999686E-3</c:v>
                </c:pt>
                <c:pt idx="3">
                  <c:v>9.9749999999999561E-3</c:v>
                </c:pt>
                <c:pt idx="4">
                  <c:v>1.1963999999999975E-2</c:v>
                </c:pt>
                <c:pt idx="5">
                  <c:v>1.5936000000000061E-2</c:v>
                </c:pt>
                <c:pt idx="6">
                  <c:v>1.7919000000000018E-2</c:v>
                </c:pt>
              </c:numCache>
            </c:numRef>
          </c:yVal>
          <c:smooth val="0"/>
          <c:extLst>
            <c:ext xmlns:c16="http://schemas.microsoft.com/office/drawing/2014/chart" uri="{C3380CC4-5D6E-409C-BE32-E72D297353CC}">
              <c16:uniqueId val="{00000001-0FC0-40D5-B1F0-15B92B6878DE}"/>
            </c:ext>
          </c:extLst>
        </c:ser>
        <c:ser>
          <c:idx val="1"/>
          <c:order val="1"/>
          <c:tx>
            <c:v>800С</c:v>
          </c:tx>
          <c:spPr>
            <a:ln w="19050" cap="rnd">
              <a:no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linear"/>
            <c:dispRSqr val="1"/>
            <c:dispEq val="1"/>
            <c:trendlineLbl>
              <c:layout>
                <c:manualLayout>
                  <c:x val="-0.51708297566438111"/>
                  <c:y val="-0.20578012318979746"/>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accent2"/>
                      </a:solidFill>
                      <a:latin typeface="+mn-lt"/>
                      <a:ea typeface="+mn-ea"/>
                      <a:cs typeface="+mn-cs"/>
                    </a:defRPr>
                  </a:pPr>
                  <a:endParaRPr lang="ru-KZ"/>
                </a:p>
              </c:txPr>
            </c:trendlineLbl>
          </c:trendline>
          <c:xVal>
            <c:numRef>
              <c:f>'Без кат'!$B$17:$B$23</c:f>
              <c:numCache>
                <c:formatCode>0.00</c:formatCode>
                <c:ptCount val="7"/>
                <c:pt idx="0">
                  <c:v>0</c:v>
                </c:pt>
                <c:pt idx="1">
                  <c:v>10</c:v>
                </c:pt>
                <c:pt idx="2">
                  <c:v>20</c:v>
                </c:pt>
                <c:pt idx="3">
                  <c:v>30</c:v>
                </c:pt>
                <c:pt idx="4">
                  <c:v>40</c:v>
                </c:pt>
                <c:pt idx="5">
                  <c:v>50</c:v>
                </c:pt>
                <c:pt idx="6">
                  <c:v>60</c:v>
                </c:pt>
              </c:numCache>
            </c:numRef>
          </c:xVal>
          <c:yVal>
            <c:numRef>
              <c:f>'Без кат'!$D$17:$D$23</c:f>
              <c:numCache>
                <c:formatCode>General</c:formatCode>
                <c:ptCount val="7"/>
                <c:pt idx="0">
                  <c:v>0</c:v>
                </c:pt>
                <c:pt idx="1">
                  <c:v>4.7424000000000022E-2</c:v>
                </c:pt>
                <c:pt idx="2">
                  <c:v>9.1791000000000067E-2</c:v>
                </c:pt>
                <c:pt idx="3">
                  <c:v>0.13510000000000011</c:v>
                </c:pt>
                <c:pt idx="4">
                  <c:v>0.17553599999999991</c:v>
                </c:pt>
                <c:pt idx="5">
                  <c:v>0.21500399999999997</c:v>
                </c:pt>
                <c:pt idx="6">
                  <c:v>0.25177499999999997</c:v>
                </c:pt>
              </c:numCache>
            </c:numRef>
          </c:yVal>
          <c:smooth val="0"/>
          <c:extLst>
            <c:ext xmlns:c16="http://schemas.microsoft.com/office/drawing/2014/chart" uri="{C3380CC4-5D6E-409C-BE32-E72D297353CC}">
              <c16:uniqueId val="{00000003-0FC0-40D5-B1F0-15B92B6878DE}"/>
            </c:ext>
          </c:extLst>
        </c:ser>
        <c:ser>
          <c:idx val="2"/>
          <c:order val="2"/>
          <c:tx>
            <c:v>1000С</c:v>
          </c:tx>
          <c:spPr>
            <a:ln w="19050" cap="rnd">
              <a:noFill/>
              <a:round/>
            </a:ln>
            <a:effectLst/>
          </c:spPr>
          <c:marker>
            <c:symbol val="circle"/>
            <c:size val="5"/>
            <c:spPr>
              <a:solidFill>
                <a:schemeClr val="accent3"/>
              </a:solidFill>
              <a:ln w="9525">
                <a:solidFill>
                  <a:schemeClr val="accent3"/>
                </a:solidFill>
              </a:ln>
              <a:effectLst/>
            </c:spPr>
          </c:marker>
          <c:trendline>
            <c:spPr>
              <a:ln w="19050" cap="rnd">
                <a:solidFill>
                  <a:schemeClr val="accent3"/>
                </a:solidFill>
                <a:prstDash val="sysDot"/>
              </a:ln>
              <a:effectLst/>
            </c:spPr>
            <c:trendlineType val="linear"/>
            <c:dispRSqr val="1"/>
            <c:dispEq val="1"/>
            <c:trendlineLbl>
              <c:layout>
                <c:manualLayout>
                  <c:x val="-0.52282546108385175"/>
                  <c:y val="-9.4605088467865171E-3"/>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trendlineLbl>
          </c:trendline>
          <c:xVal>
            <c:numRef>
              <c:f>'Без кат'!$B$17:$B$23</c:f>
              <c:numCache>
                <c:formatCode>0.00</c:formatCode>
                <c:ptCount val="7"/>
                <c:pt idx="0">
                  <c:v>0</c:v>
                </c:pt>
                <c:pt idx="1">
                  <c:v>10</c:v>
                </c:pt>
                <c:pt idx="2">
                  <c:v>20</c:v>
                </c:pt>
                <c:pt idx="3">
                  <c:v>30</c:v>
                </c:pt>
                <c:pt idx="4">
                  <c:v>40</c:v>
                </c:pt>
                <c:pt idx="5">
                  <c:v>50</c:v>
                </c:pt>
                <c:pt idx="6">
                  <c:v>60</c:v>
                </c:pt>
              </c:numCache>
            </c:numRef>
          </c:xVal>
          <c:yVal>
            <c:numRef>
              <c:f>'Без кат'!$E$17:$E$23</c:f>
              <c:numCache>
                <c:formatCode>General</c:formatCode>
                <c:ptCount val="7"/>
                <c:pt idx="0">
                  <c:v>0</c:v>
                </c:pt>
                <c:pt idx="1">
                  <c:v>0.16460399999999997</c:v>
                </c:pt>
                <c:pt idx="2">
                  <c:v>0.30277500000000002</c:v>
                </c:pt>
                <c:pt idx="3">
                  <c:v>0.41783099999999995</c:v>
                </c:pt>
                <c:pt idx="4">
                  <c:v>0.51419099999999984</c:v>
                </c:pt>
                <c:pt idx="5">
                  <c:v>0.59423099999999995</c:v>
                </c:pt>
                <c:pt idx="6">
                  <c:v>0.66127599999999997</c:v>
                </c:pt>
              </c:numCache>
            </c:numRef>
          </c:yVal>
          <c:smooth val="0"/>
          <c:extLst>
            <c:ext xmlns:c16="http://schemas.microsoft.com/office/drawing/2014/chart" uri="{C3380CC4-5D6E-409C-BE32-E72D297353CC}">
              <c16:uniqueId val="{00000005-0FC0-40D5-B1F0-15B92B6878DE}"/>
            </c:ext>
          </c:extLst>
        </c:ser>
        <c:ser>
          <c:idx val="3"/>
          <c:order val="3"/>
          <c:tx>
            <c:v>1200С</c:v>
          </c:tx>
          <c:spPr>
            <a:ln w="19050" cap="rnd">
              <a:noFill/>
              <a:round/>
            </a:ln>
            <a:effectLst/>
          </c:spPr>
          <c:marker>
            <c:symbol val="circle"/>
            <c:size val="5"/>
            <c:spPr>
              <a:solidFill>
                <a:schemeClr val="accent4"/>
              </a:solidFill>
              <a:ln w="9525">
                <a:solidFill>
                  <a:schemeClr val="accent4"/>
                </a:solidFill>
              </a:ln>
              <a:effectLst/>
            </c:spPr>
          </c:marker>
          <c:trendline>
            <c:spPr>
              <a:ln w="19050" cap="rnd">
                <a:solidFill>
                  <a:schemeClr val="accent4"/>
                </a:solidFill>
                <a:prstDash val="sysDot"/>
              </a:ln>
              <a:effectLst/>
            </c:spPr>
            <c:trendlineType val="linear"/>
            <c:dispRSqr val="1"/>
            <c:dispEq val="1"/>
            <c:trendlineLbl>
              <c:layout>
                <c:manualLayout>
                  <c:x val="-0.50811034219645823"/>
                  <c:y val="-4.980558501237186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accent4"/>
                      </a:solidFill>
                      <a:latin typeface="+mn-lt"/>
                      <a:ea typeface="+mn-ea"/>
                      <a:cs typeface="+mn-cs"/>
                    </a:defRPr>
                  </a:pPr>
                  <a:endParaRPr lang="ru-KZ"/>
                </a:p>
              </c:txPr>
            </c:trendlineLbl>
          </c:trendline>
          <c:xVal>
            <c:numRef>
              <c:f>'Без кат'!$B$17:$B$23</c:f>
              <c:numCache>
                <c:formatCode>0.00</c:formatCode>
                <c:ptCount val="7"/>
                <c:pt idx="0">
                  <c:v>0</c:v>
                </c:pt>
                <c:pt idx="1">
                  <c:v>10</c:v>
                </c:pt>
                <c:pt idx="2">
                  <c:v>20</c:v>
                </c:pt>
                <c:pt idx="3">
                  <c:v>30</c:v>
                </c:pt>
                <c:pt idx="4">
                  <c:v>40</c:v>
                </c:pt>
                <c:pt idx="5">
                  <c:v>50</c:v>
                </c:pt>
                <c:pt idx="6">
                  <c:v>60</c:v>
                </c:pt>
              </c:numCache>
            </c:numRef>
          </c:xVal>
          <c:yVal>
            <c:numRef>
              <c:f>'Без кат'!$F$17:$F$23</c:f>
              <c:numCache>
                <c:formatCode>General</c:formatCode>
                <c:ptCount val="7"/>
                <c:pt idx="0">
                  <c:v>0</c:v>
                </c:pt>
                <c:pt idx="1">
                  <c:v>0.21854399999999996</c:v>
                </c:pt>
                <c:pt idx="2">
                  <c:v>0.38847599999999993</c:v>
                </c:pt>
                <c:pt idx="3">
                  <c:v>0.52251899999999996</c:v>
                </c:pt>
                <c:pt idx="4">
                  <c:v>0.62667899999999999</c:v>
                </c:pt>
                <c:pt idx="5">
                  <c:v>0.70731900000000003</c:v>
                </c:pt>
                <c:pt idx="6">
                  <c:v>0.77151599999999998</c:v>
                </c:pt>
              </c:numCache>
            </c:numRef>
          </c:yVal>
          <c:smooth val="0"/>
          <c:extLst>
            <c:ext xmlns:c16="http://schemas.microsoft.com/office/drawing/2014/chart" uri="{C3380CC4-5D6E-409C-BE32-E72D297353CC}">
              <c16:uniqueId val="{00000007-0FC0-40D5-B1F0-15B92B6878DE}"/>
            </c:ext>
          </c:extLst>
        </c:ser>
        <c:dLbls>
          <c:showLegendKey val="0"/>
          <c:showVal val="0"/>
          <c:showCatName val="0"/>
          <c:showSerName val="0"/>
          <c:showPercent val="0"/>
          <c:showBubbleSize val="0"/>
        </c:dLbls>
        <c:axId val="2112899232"/>
        <c:axId val="2112899712"/>
      </c:scatterChart>
      <c:valAx>
        <c:axId val="211289923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a:t>
                </a:r>
                <a:r>
                  <a:rPr lang="en-US" baseline="0"/>
                  <a:t> </a:t>
                </a:r>
                <a:r>
                  <a:rPr lang="ru-RU" baseline="0"/>
                  <a:t>мин</a:t>
                </a:r>
                <a:endParaRPr lang="ru-RU"/>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2112899712"/>
        <c:crosses val="autoZero"/>
        <c:crossBetween val="midCat"/>
      </c:valAx>
      <c:valAx>
        <c:axId val="21128997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a:t>
                </a:r>
                <a:r>
                  <a:rPr lang="el-GR"/>
                  <a:t>α</a:t>
                </a:r>
                <a:r>
                  <a:rPr lang="en-US"/>
                  <a:t>)</a:t>
                </a:r>
                <a:endParaRPr lang="ru-RU"/>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2112899232"/>
        <c:crosses val="autoZero"/>
        <c:crossBetween val="midCat"/>
      </c:valAx>
      <c:spPr>
        <a:noFill/>
        <a:ln>
          <a:noFill/>
        </a:ln>
        <a:effectLst/>
      </c:spPr>
    </c:plotArea>
    <c:legend>
      <c:legendPos val="b"/>
      <c:legendEntry>
        <c:idx val="4"/>
        <c:delete val="1"/>
      </c:legendEntry>
      <c:legendEntry>
        <c:idx val="5"/>
        <c:delete val="1"/>
      </c:legendEntry>
      <c:legendEntry>
        <c:idx val="6"/>
        <c:delete val="1"/>
      </c:legendEntry>
      <c:legendEntry>
        <c:idx val="7"/>
        <c:delete val="1"/>
      </c:legendEntry>
      <c:layout>
        <c:manualLayout>
          <c:xMode val="edge"/>
          <c:yMode val="edge"/>
          <c:x val="0.3468408657821882"/>
          <c:y val="0.8745365995917177"/>
          <c:w val="0.36111260921151977"/>
          <c:h val="6.250043744531932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411395004195903"/>
          <c:y val="0.13055262231608589"/>
          <c:w val="0.81864677629582017"/>
          <c:h val="0.66101600024389773"/>
        </c:manualLayout>
      </c:layout>
      <c:scatterChart>
        <c:scatterStyle val="lineMarker"/>
        <c:varyColors val="0"/>
        <c:ser>
          <c:idx val="0"/>
          <c:order val="0"/>
          <c:tx>
            <c:v>600С</c:v>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5196661131644259"/>
                  <c:y val="-0.17089053150299191"/>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accent1"/>
                      </a:solidFill>
                      <a:latin typeface="+mn-lt"/>
                      <a:ea typeface="+mn-ea"/>
                      <a:cs typeface="+mn-cs"/>
                    </a:defRPr>
                  </a:pPr>
                  <a:endParaRPr lang="ru-KZ"/>
                </a:p>
              </c:txPr>
            </c:trendlineLbl>
          </c:trendline>
          <c:xVal>
            <c:numRef>
              <c:f>'Без кат'!$B$33:$B$39</c:f>
              <c:numCache>
                <c:formatCode>0.00</c:formatCode>
                <c:ptCount val="7"/>
                <c:pt idx="0">
                  <c:v>0</c:v>
                </c:pt>
                <c:pt idx="1">
                  <c:v>10</c:v>
                </c:pt>
                <c:pt idx="2">
                  <c:v>20</c:v>
                </c:pt>
                <c:pt idx="3">
                  <c:v>30</c:v>
                </c:pt>
                <c:pt idx="4">
                  <c:v>40</c:v>
                </c:pt>
                <c:pt idx="5">
                  <c:v>50</c:v>
                </c:pt>
                <c:pt idx="6">
                  <c:v>60</c:v>
                </c:pt>
              </c:numCache>
            </c:numRef>
          </c:xVal>
          <c:yVal>
            <c:numRef>
              <c:f>'Без кат'!$C$33:$C$39</c:f>
              <c:numCache>
                <c:formatCode>General</c:formatCode>
                <c:ptCount val="7"/>
                <c:pt idx="0">
                  <c:v>0</c:v>
                </c:pt>
                <c:pt idx="1">
                  <c:v>4.4503789432304201E-7</c:v>
                </c:pt>
                <c:pt idx="2">
                  <c:v>1.0020043433575723E-6</c:v>
                </c:pt>
                <c:pt idx="3">
                  <c:v>2.7870706023707343E-6</c:v>
                </c:pt>
                <c:pt idx="4">
                  <c:v>4.0160696548843539E-6</c:v>
                </c:pt>
                <c:pt idx="5">
                  <c:v>7.149257521814638E-6</c:v>
                </c:pt>
                <c:pt idx="6">
                  <c:v>9.0543534477092871E-6</c:v>
                </c:pt>
              </c:numCache>
            </c:numRef>
          </c:yVal>
          <c:smooth val="0"/>
          <c:extLst>
            <c:ext xmlns:c16="http://schemas.microsoft.com/office/drawing/2014/chart" uri="{C3380CC4-5D6E-409C-BE32-E72D297353CC}">
              <c16:uniqueId val="{00000001-5896-4469-A4DA-DA3AB72A1C6F}"/>
            </c:ext>
          </c:extLst>
        </c:ser>
        <c:ser>
          <c:idx val="1"/>
          <c:order val="1"/>
          <c:tx>
            <c:v>800С</c:v>
          </c:tx>
          <c:spPr>
            <a:ln w="19050" cap="rnd">
              <a:no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linear"/>
            <c:dispRSqr val="1"/>
            <c:dispEq val="1"/>
            <c:trendlineLbl>
              <c:layout>
                <c:manualLayout>
                  <c:x val="-0.49877033227989359"/>
                  <c:y val="-0.2477887069818490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accent2"/>
                      </a:solidFill>
                      <a:latin typeface="+mn-lt"/>
                      <a:ea typeface="+mn-ea"/>
                      <a:cs typeface="+mn-cs"/>
                    </a:defRPr>
                  </a:pPr>
                  <a:endParaRPr lang="ru-KZ"/>
                </a:p>
              </c:txPr>
            </c:trendlineLbl>
          </c:trendline>
          <c:xVal>
            <c:numRef>
              <c:f>'Без кат'!$B$33:$B$39</c:f>
              <c:numCache>
                <c:formatCode>0.00</c:formatCode>
                <c:ptCount val="7"/>
                <c:pt idx="0">
                  <c:v>0</c:v>
                </c:pt>
                <c:pt idx="1">
                  <c:v>10</c:v>
                </c:pt>
                <c:pt idx="2">
                  <c:v>20</c:v>
                </c:pt>
                <c:pt idx="3">
                  <c:v>30</c:v>
                </c:pt>
                <c:pt idx="4">
                  <c:v>40</c:v>
                </c:pt>
                <c:pt idx="5">
                  <c:v>50</c:v>
                </c:pt>
                <c:pt idx="6">
                  <c:v>60</c:v>
                </c:pt>
              </c:numCache>
            </c:numRef>
          </c:xVal>
          <c:yVal>
            <c:numRef>
              <c:f>'Без кат'!$D$33:$D$39</c:f>
              <c:numCache>
                <c:formatCode>General</c:formatCode>
                <c:ptCount val="7"/>
                <c:pt idx="0">
                  <c:v>0</c:v>
                </c:pt>
                <c:pt idx="1">
                  <c:v>6.5042083462365632E-5</c:v>
                </c:pt>
                <c:pt idx="2">
                  <c:v>2.5340589898790729E-4</c:v>
                </c:pt>
                <c:pt idx="3">
                  <c:v>5.7120963344539676E-4</c:v>
                </c:pt>
                <c:pt idx="4">
                  <c:v>1.0022505340473726E-3</c:v>
                </c:pt>
                <c:pt idx="5">
                  <c:v>1.563652140561333E-3</c:v>
                </c:pt>
                <c:pt idx="6">
                  <c:v>2.2270902009861736E-3</c:v>
                </c:pt>
              </c:numCache>
            </c:numRef>
          </c:yVal>
          <c:smooth val="0"/>
          <c:extLst>
            <c:ext xmlns:c16="http://schemas.microsoft.com/office/drawing/2014/chart" uri="{C3380CC4-5D6E-409C-BE32-E72D297353CC}">
              <c16:uniqueId val="{00000003-5896-4469-A4DA-DA3AB72A1C6F}"/>
            </c:ext>
          </c:extLst>
        </c:ser>
        <c:ser>
          <c:idx val="2"/>
          <c:order val="2"/>
          <c:tx>
            <c:v>1000С</c:v>
          </c:tx>
          <c:spPr>
            <a:ln w="19050" cap="rnd">
              <a:noFill/>
              <a:round/>
            </a:ln>
            <a:effectLst/>
          </c:spPr>
          <c:marker>
            <c:symbol val="circle"/>
            <c:size val="5"/>
            <c:spPr>
              <a:solidFill>
                <a:schemeClr val="accent3"/>
              </a:solidFill>
              <a:ln w="9525">
                <a:solidFill>
                  <a:schemeClr val="accent3"/>
                </a:solidFill>
              </a:ln>
              <a:effectLst/>
            </c:spPr>
          </c:marker>
          <c:trendline>
            <c:spPr>
              <a:ln w="19050" cap="rnd">
                <a:solidFill>
                  <a:schemeClr val="accent3"/>
                </a:solidFill>
                <a:prstDash val="sysDot"/>
              </a:ln>
              <a:effectLst/>
            </c:spPr>
            <c:trendlineType val="linear"/>
            <c:dispRSqr val="1"/>
            <c:dispEq val="1"/>
            <c:trendlineLbl>
              <c:layout>
                <c:manualLayout>
                  <c:x val="-0.50508561429821275"/>
                  <c:y val="-0.14196343197332645"/>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trendlineLbl>
          </c:trendline>
          <c:xVal>
            <c:numRef>
              <c:f>'Без кат'!$B$33:$B$39</c:f>
              <c:numCache>
                <c:formatCode>0.00</c:formatCode>
                <c:ptCount val="7"/>
                <c:pt idx="0">
                  <c:v>0</c:v>
                </c:pt>
                <c:pt idx="1">
                  <c:v>10</c:v>
                </c:pt>
                <c:pt idx="2">
                  <c:v>20</c:v>
                </c:pt>
                <c:pt idx="3">
                  <c:v>30</c:v>
                </c:pt>
                <c:pt idx="4">
                  <c:v>40</c:v>
                </c:pt>
                <c:pt idx="5">
                  <c:v>50</c:v>
                </c:pt>
                <c:pt idx="6">
                  <c:v>60</c:v>
                </c:pt>
              </c:numCache>
            </c:numRef>
          </c:xVal>
          <c:yVal>
            <c:numRef>
              <c:f>'Без кат'!$E$33:$E$39</c:f>
              <c:numCache>
                <c:formatCode>General</c:formatCode>
                <c:ptCount val="7"/>
                <c:pt idx="0">
                  <c:v>0</c:v>
                </c:pt>
                <c:pt idx="1">
                  <c:v>8.7202742012576029E-4</c:v>
                </c:pt>
                <c:pt idx="2">
                  <c:v>3.4032092489606554E-3</c:v>
                </c:pt>
                <c:pt idx="3">
                  <c:v>7.43393764341173E-3</c:v>
                </c:pt>
                <c:pt idx="4">
                  <c:v>1.2851906394498434E-2</c:v>
                </c:pt>
                <c:pt idx="5">
                  <c:v>1.9481112262574717E-2</c:v>
                </c:pt>
                <c:pt idx="6">
                  <c:v>2.7253862544184496E-2</c:v>
                </c:pt>
              </c:numCache>
            </c:numRef>
          </c:yVal>
          <c:smooth val="0"/>
          <c:extLst>
            <c:ext xmlns:c16="http://schemas.microsoft.com/office/drawing/2014/chart" uri="{C3380CC4-5D6E-409C-BE32-E72D297353CC}">
              <c16:uniqueId val="{00000005-5896-4469-A4DA-DA3AB72A1C6F}"/>
            </c:ext>
          </c:extLst>
        </c:ser>
        <c:ser>
          <c:idx val="3"/>
          <c:order val="3"/>
          <c:tx>
            <c:v>1200С</c:v>
          </c:tx>
          <c:spPr>
            <a:ln w="19050" cap="rnd">
              <a:noFill/>
              <a:round/>
            </a:ln>
            <a:effectLst/>
          </c:spPr>
          <c:marker>
            <c:symbol val="circle"/>
            <c:size val="5"/>
            <c:spPr>
              <a:solidFill>
                <a:schemeClr val="accent4"/>
              </a:solidFill>
              <a:ln w="9525">
                <a:solidFill>
                  <a:schemeClr val="accent4"/>
                </a:solidFill>
              </a:ln>
              <a:effectLst/>
            </c:spPr>
          </c:marker>
          <c:trendline>
            <c:spPr>
              <a:ln w="19050" cap="rnd">
                <a:solidFill>
                  <a:schemeClr val="accent4"/>
                </a:solidFill>
                <a:prstDash val="sysDot"/>
              </a:ln>
              <a:effectLst/>
            </c:spPr>
            <c:trendlineType val="linear"/>
            <c:dispRSqr val="1"/>
            <c:dispEq val="1"/>
            <c:trendlineLbl>
              <c:layout>
                <c:manualLayout>
                  <c:x val="-0.48694502472905171"/>
                  <c:y val="-7.6191426441283017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accent4"/>
                      </a:solidFill>
                      <a:latin typeface="+mn-lt"/>
                      <a:ea typeface="+mn-ea"/>
                      <a:cs typeface="+mn-cs"/>
                    </a:defRPr>
                  </a:pPr>
                  <a:endParaRPr lang="ru-KZ"/>
                </a:p>
              </c:txPr>
            </c:trendlineLbl>
          </c:trendline>
          <c:xVal>
            <c:numRef>
              <c:f>'Без кат'!$B$33:$B$39</c:f>
              <c:numCache>
                <c:formatCode>0.00</c:formatCode>
                <c:ptCount val="7"/>
                <c:pt idx="0">
                  <c:v>0</c:v>
                </c:pt>
                <c:pt idx="1">
                  <c:v>10</c:v>
                </c:pt>
                <c:pt idx="2">
                  <c:v>20</c:v>
                </c:pt>
                <c:pt idx="3">
                  <c:v>30</c:v>
                </c:pt>
                <c:pt idx="4">
                  <c:v>40</c:v>
                </c:pt>
                <c:pt idx="5">
                  <c:v>50</c:v>
                </c:pt>
                <c:pt idx="6">
                  <c:v>60</c:v>
                </c:pt>
              </c:numCache>
            </c:numRef>
          </c:xVal>
          <c:yVal>
            <c:numRef>
              <c:f>'Без кат'!$F$33:$F$39</c:f>
              <c:numCache>
                <c:formatCode>General</c:formatCode>
                <c:ptCount val="7"/>
                <c:pt idx="0">
                  <c:v>0</c:v>
                </c:pt>
                <c:pt idx="1">
                  <c:v>1.6213731081309508E-3</c:v>
                </c:pt>
                <c:pt idx="2">
                  <c:v>6.1932960468063392E-3</c:v>
                </c:pt>
                <c:pt idx="3">
                  <c:v>1.343691944668879E-2</c:v>
                </c:pt>
                <c:pt idx="4">
                  <c:v>2.2935347404319364E-2</c:v>
                </c:pt>
                <c:pt idx="5">
                  <c:v>3.4288801079864283E-2</c:v>
                </c:pt>
                <c:pt idx="6">
                  <c:v>4.7574349036392259E-2</c:v>
                </c:pt>
              </c:numCache>
            </c:numRef>
          </c:yVal>
          <c:smooth val="0"/>
          <c:extLst>
            <c:ext xmlns:c16="http://schemas.microsoft.com/office/drawing/2014/chart" uri="{C3380CC4-5D6E-409C-BE32-E72D297353CC}">
              <c16:uniqueId val="{00000007-5896-4469-A4DA-DA3AB72A1C6F}"/>
            </c:ext>
          </c:extLst>
        </c:ser>
        <c:dLbls>
          <c:showLegendKey val="0"/>
          <c:showVal val="0"/>
          <c:showCatName val="0"/>
          <c:showSerName val="0"/>
          <c:showPercent val="0"/>
          <c:showBubbleSize val="0"/>
        </c:dLbls>
        <c:axId val="2112895392"/>
        <c:axId val="2112896832"/>
      </c:scatterChart>
      <c:valAx>
        <c:axId val="211289539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r>
                  <a:rPr lang="en-US" sz="1400"/>
                  <a:t>t,</a:t>
                </a:r>
                <a:r>
                  <a:rPr lang="en-US" sz="1400" baseline="0"/>
                  <a:t> </a:t>
                </a:r>
                <a:r>
                  <a:rPr lang="kk-KZ" sz="1400" baseline="0"/>
                  <a:t>мин</a:t>
                </a:r>
                <a:endParaRPr lang="ru-RU" sz="1400"/>
              </a:p>
            </c:rich>
          </c:tx>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ru-RU"/>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2112896832"/>
        <c:crosses val="autoZero"/>
        <c:crossBetween val="midCat"/>
      </c:valAx>
      <c:valAx>
        <c:axId val="21128968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a:t>f(</a:t>
                </a:r>
                <a:r>
                  <a:rPr lang="el-GR" sz="1000"/>
                  <a:t>α</a:t>
                </a:r>
                <a:r>
                  <a:rPr lang="en-US" sz="1000"/>
                  <a:t>)</a:t>
                </a:r>
                <a:endParaRPr lang="ru-RU" sz="1000"/>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2112895392"/>
        <c:crosses val="autoZero"/>
        <c:crossBetween val="midCat"/>
      </c:valAx>
      <c:spPr>
        <a:noFill/>
        <a:ln>
          <a:noFill/>
        </a:ln>
        <a:effectLst/>
      </c:spPr>
    </c:plotArea>
    <c:legend>
      <c:legendPos val="b"/>
      <c:legendEntry>
        <c:idx val="4"/>
        <c:delete val="1"/>
      </c:legendEntry>
      <c:legendEntry>
        <c:idx val="5"/>
        <c:delete val="1"/>
      </c:legendEntry>
      <c:legendEntry>
        <c:idx val="6"/>
        <c:delete val="1"/>
      </c:legendEntry>
      <c:legendEntry>
        <c:idx val="7"/>
        <c:delete val="1"/>
      </c:legendEntry>
      <c:layout>
        <c:manualLayout>
          <c:xMode val="edge"/>
          <c:yMode val="edge"/>
          <c:x val="9.8843537414965987E-2"/>
          <c:y val="0.8446837228767734"/>
          <c:w val="0.83632653061224493"/>
          <c:h val="0.1341969529416003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426633326239626"/>
          <c:y val="0.12687439143135348"/>
          <c:w val="0.82888114492445197"/>
          <c:h val="0.6704145550452737"/>
        </c:manualLayout>
      </c:layout>
      <c:scatterChart>
        <c:scatterStyle val="lineMarker"/>
        <c:varyColors val="0"/>
        <c:ser>
          <c:idx val="0"/>
          <c:order val="0"/>
          <c:tx>
            <c:v>600С</c:v>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52516386465205367"/>
                  <c:y val="-0.1710675284382052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accent1"/>
                      </a:solidFill>
                      <a:latin typeface="+mn-lt"/>
                      <a:ea typeface="+mn-ea"/>
                      <a:cs typeface="+mn-cs"/>
                    </a:defRPr>
                  </a:pPr>
                  <a:endParaRPr lang="ru-KZ"/>
                </a:p>
              </c:txPr>
            </c:trendlineLbl>
          </c:trendline>
          <c:xVal>
            <c:numRef>
              <c:f>'Без кат'!$B$48:$B$54</c:f>
              <c:numCache>
                <c:formatCode>0.00</c:formatCode>
                <c:ptCount val="7"/>
                <c:pt idx="0">
                  <c:v>0</c:v>
                </c:pt>
                <c:pt idx="1">
                  <c:v>10</c:v>
                </c:pt>
                <c:pt idx="2">
                  <c:v>20</c:v>
                </c:pt>
                <c:pt idx="3">
                  <c:v>30</c:v>
                </c:pt>
                <c:pt idx="4">
                  <c:v>40</c:v>
                </c:pt>
                <c:pt idx="5">
                  <c:v>50</c:v>
                </c:pt>
                <c:pt idx="6">
                  <c:v>60</c:v>
                </c:pt>
              </c:numCache>
            </c:numRef>
          </c:xVal>
          <c:yVal>
            <c:numRef>
              <c:f>'Без кат'!$C$48:$C$54</c:f>
              <c:numCache>
                <c:formatCode>General</c:formatCode>
                <c:ptCount val="7"/>
                <c:pt idx="0">
                  <c:v>0</c:v>
                </c:pt>
                <c:pt idx="1">
                  <c:v>4.448399677503545E-7</c:v>
                </c:pt>
                <c:pt idx="2">
                  <c:v>1.0013356713800547E-6</c:v>
                </c:pt>
                <c:pt idx="3">
                  <c:v>2.7839686816966136E-6</c:v>
                </c:pt>
                <c:pt idx="4">
                  <c:v>4.01070415001481E-6</c:v>
                </c:pt>
                <c:pt idx="5">
                  <c:v>7.1365136864454115E-6</c:v>
                </c:pt>
                <c:pt idx="6">
                  <c:v>9.0361901414759416E-6</c:v>
                </c:pt>
              </c:numCache>
            </c:numRef>
          </c:yVal>
          <c:smooth val="0"/>
          <c:extLst>
            <c:ext xmlns:c16="http://schemas.microsoft.com/office/drawing/2014/chart" uri="{C3380CC4-5D6E-409C-BE32-E72D297353CC}">
              <c16:uniqueId val="{00000001-E915-4792-9FE1-3F46A4358567}"/>
            </c:ext>
          </c:extLst>
        </c:ser>
        <c:ser>
          <c:idx val="1"/>
          <c:order val="1"/>
          <c:tx>
            <c:v>800С</c:v>
          </c:tx>
          <c:spPr>
            <a:ln w="19050" cap="rnd">
              <a:no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linear"/>
            <c:dispRSqr val="1"/>
            <c:dispEq val="1"/>
            <c:trendlineLbl>
              <c:layout>
                <c:manualLayout>
                  <c:x val="-0.51341828048520965"/>
                  <c:y val="-0.24757786484089683"/>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accent2"/>
                      </a:solidFill>
                      <a:latin typeface="+mn-lt"/>
                      <a:ea typeface="+mn-ea"/>
                      <a:cs typeface="+mn-cs"/>
                    </a:defRPr>
                  </a:pPr>
                  <a:endParaRPr lang="ru-KZ"/>
                </a:p>
              </c:txPr>
            </c:trendlineLbl>
          </c:trendline>
          <c:xVal>
            <c:numRef>
              <c:f>'Без кат'!$B$48:$B$54</c:f>
              <c:numCache>
                <c:formatCode>0.00</c:formatCode>
                <c:ptCount val="7"/>
                <c:pt idx="0">
                  <c:v>0</c:v>
                </c:pt>
                <c:pt idx="1">
                  <c:v>10</c:v>
                </c:pt>
                <c:pt idx="2">
                  <c:v>20</c:v>
                </c:pt>
                <c:pt idx="3">
                  <c:v>30</c:v>
                </c:pt>
                <c:pt idx="4">
                  <c:v>40</c:v>
                </c:pt>
                <c:pt idx="5">
                  <c:v>50</c:v>
                </c:pt>
                <c:pt idx="6">
                  <c:v>60</c:v>
                </c:pt>
              </c:numCache>
            </c:numRef>
          </c:xVal>
          <c:yVal>
            <c:numRef>
              <c:f>'Без кат'!$D$48:$D$54</c:f>
              <c:numCache>
                <c:formatCode>General</c:formatCode>
                <c:ptCount val="7"/>
                <c:pt idx="0">
                  <c:v>0</c:v>
                </c:pt>
                <c:pt idx="1">
                  <c:v>6.4692379617259377E-5</c:v>
                </c:pt>
                <c:pt idx="2">
                  <c:v>2.507166326130017E-4</c:v>
                </c:pt>
                <c:pt idx="3">
                  <c:v>5.6210836287273747E-4</c:v>
                </c:pt>
                <c:pt idx="4">
                  <c:v>9.8109747481756049E-4</c:v>
                </c:pt>
                <c:pt idx="5">
                  <c:v>1.5224310994457202E-3</c:v>
                </c:pt>
                <c:pt idx="6">
                  <c:v>2.1570228898550869E-3</c:v>
                </c:pt>
              </c:numCache>
            </c:numRef>
          </c:yVal>
          <c:smooth val="0"/>
          <c:extLst>
            <c:ext xmlns:c16="http://schemas.microsoft.com/office/drawing/2014/chart" uri="{C3380CC4-5D6E-409C-BE32-E72D297353CC}">
              <c16:uniqueId val="{00000003-E915-4792-9FE1-3F46A4358567}"/>
            </c:ext>
          </c:extLst>
        </c:ser>
        <c:ser>
          <c:idx val="2"/>
          <c:order val="2"/>
          <c:tx>
            <c:v>1000С</c:v>
          </c:tx>
          <c:spPr>
            <a:ln w="19050" cap="rnd">
              <a:noFill/>
              <a:round/>
            </a:ln>
            <a:effectLst/>
          </c:spPr>
          <c:marker>
            <c:symbol val="circle"/>
            <c:size val="5"/>
            <c:spPr>
              <a:solidFill>
                <a:schemeClr val="accent3"/>
              </a:solidFill>
              <a:ln w="9525">
                <a:solidFill>
                  <a:schemeClr val="accent3"/>
                </a:solidFill>
              </a:ln>
              <a:effectLst/>
            </c:spPr>
          </c:marker>
          <c:trendline>
            <c:spPr>
              <a:ln w="19050" cap="rnd">
                <a:solidFill>
                  <a:schemeClr val="accent3"/>
                </a:solidFill>
                <a:prstDash val="sysDot"/>
              </a:ln>
              <a:effectLst/>
            </c:spPr>
            <c:trendlineType val="linear"/>
            <c:dispRSqr val="1"/>
            <c:dispEq val="1"/>
            <c:trendlineLbl>
              <c:layout>
                <c:manualLayout>
                  <c:x val="-0.51194314393133289"/>
                  <c:y val="-0.13755708725309043"/>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trendlineLbl>
          </c:trendline>
          <c:xVal>
            <c:numRef>
              <c:f>'Без кат'!$B$48:$B$54</c:f>
              <c:numCache>
                <c:formatCode>0.00</c:formatCode>
                <c:ptCount val="7"/>
                <c:pt idx="0">
                  <c:v>0</c:v>
                </c:pt>
                <c:pt idx="1">
                  <c:v>10</c:v>
                </c:pt>
                <c:pt idx="2">
                  <c:v>20</c:v>
                </c:pt>
                <c:pt idx="3">
                  <c:v>30</c:v>
                </c:pt>
                <c:pt idx="4">
                  <c:v>40</c:v>
                </c:pt>
                <c:pt idx="5">
                  <c:v>50</c:v>
                </c:pt>
                <c:pt idx="6">
                  <c:v>60</c:v>
                </c:pt>
              </c:numCache>
            </c:numRef>
          </c:xVal>
          <c:yVal>
            <c:numRef>
              <c:f>'Без кат'!$E$48:$E$54</c:f>
              <c:numCache>
                <c:formatCode>General</c:formatCode>
                <c:ptCount val="7"/>
                <c:pt idx="0">
                  <c:v>0</c:v>
                </c:pt>
                <c:pt idx="1">
                  <c:v>8.5486004280133088E-4</c:v>
                </c:pt>
                <c:pt idx="2">
                  <c:v>3.2708538320969094E-3</c:v>
                </c:pt>
                <c:pt idx="3">
                  <c:v>7.0066334924058227E-3</c:v>
                </c:pt>
                <c:pt idx="4">
                  <c:v>1.1880591448209965E-2</c:v>
                </c:pt>
                <c:pt idx="5">
                  <c:v>1.7668397947095626E-2</c:v>
                </c:pt>
                <c:pt idx="6">
                  <c:v>2.4254348962425398E-2</c:v>
                </c:pt>
              </c:numCache>
            </c:numRef>
          </c:yVal>
          <c:smooth val="0"/>
          <c:extLst>
            <c:ext xmlns:c16="http://schemas.microsoft.com/office/drawing/2014/chart" uri="{C3380CC4-5D6E-409C-BE32-E72D297353CC}">
              <c16:uniqueId val="{00000005-E915-4792-9FE1-3F46A4358567}"/>
            </c:ext>
          </c:extLst>
        </c:ser>
        <c:ser>
          <c:idx val="3"/>
          <c:order val="3"/>
          <c:tx>
            <c:v>1200С</c:v>
          </c:tx>
          <c:spPr>
            <a:ln w="19050" cap="rnd">
              <a:noFill/>
              <a:round/>
            </a:ln>
            <a:effectLst/>
          </c:spPr>
          <c:marker>
            <c:symbol val="circle"/>
            <c:size val="5"/>
            <c:spPr>
              <a:solidFill>
                <a:schemeClr val="accent4"/>
              </a:solidFill>
              <a:ln w="9525">
                <a:solidFill>
                  <a:schemeClr val="accent4"/>
                </a:solidFill>
              </a:ln>
              <a:effectLst/>
            </c:spPr>
          </c:marker>
          <c:trendline>
            <c:spPr>
              <a:ln w="19050" cap="rnd">
                <a:solidFill>
                  <a:schemeClr val="accent4"/>
                </a:solidFill>
                <a:prstDash val="sysDot"/>
              </a:ln>
              <a:effectLst/>
            </c:spPr>
            <c:trendlineType val="linear"/>
            <c:dispRSqr val="1"/>
            <c:dispEq val="1"/>
            <c:trendlineLbl>
              <c:layout>
                <c:manualLayout>
                  <c:x val="-0.50392512591331484"/>
                  <c:y val="-7.6663932100989804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accent4"/>
                      </a:solidFill>
                      <a:latin typeface="+mn-lt"/>
                      <a:ea typeface="+mn-ea"/>
                      <a:cs typeface="+mn-cs"/>
                    </a:defRPr>
                  </a:pPr>
                  <a:endParaRPr lang="ru-KZ"/>
                </a:p>
              </c:txPr>
            </c:trendlineLbl>
          </c:trendline>
          <c:xVal>
            <c:numRef>
              <c:f>'Без кат'!$B$48:$B$54</c:f>
              <c:numCache>
                <c:formatCode>0.00</c:formatCode>
                <c:ptCount val="7"/>
                <c:pt idx="0">
                  <c:v>0</c:v>
                </c:pt>
                <c:pt idx="1">
                  <c:v>10</c:v>
                </c:pt>
                <c:pt idx="2">
                  <c:v>20</c:v>
                </c:pt>
                <c:pt idx="3">
                  <c:v>30</c:v>
                </c:pt>
                <c:pt idx="4">
                  <c:v>40</c:v>
                </c:pt>
                <c:pt idx="5">
                  <c:v>50</c:v>
                </c:pt>
                <c:pt idx="6">
                  <c:v>60</c:v>
                </c:pt>
              </c:numCache>
            </c:numRef>
          </c:xVal>
          <c:yVal>
            <c:numRef>
              <c:f>'Без кат'!$F$48:$F$54</c:f>
              <c:numCache>
                <c:formatCode>General</c:formatCode>
                <c:ptCount val="7"/>
                <c:pt idx="0">
                  <c:v>0</c:v>
                </c:pt>
                <c:pt idx="1">
                  <c:v>1.5778486684028259E-3</c:v>
                </c:pt>
                <c:pt idx="2">
                  <c:v>5.8683647817630025E-3</c:v>
                </c:pt>
                <c:pt idx="3">
                  <c:v>1.2398534672725781E-2</c:v>
                </c:pt>
                <c:pt idx="4">
                  <c:v>2.0619730426058691E-2</c:v>
                </c:pt>
                <c:pt idx="5">
                  <c:v>3.0055909047683183E-2</c:v>
                </c:pt>
                <c:pt idx="6">
                  <c:v>4.0656548706499263E-2</c:v>
                </c:pt>
              </c:numCache>
            </c:numRef>
          </c:yVal>
          <c:smooth val="0"/>
          <c:extLst>
            <c:ext xmlns:c16="http://schemas.microsoft.com/office/drawing/2014/chart" uri="{C3380CC4-5D6E-409C-BE32-E72D297353CC}">
              <c16:uniqueId val="{00000007-E915-4792-9FE1-3F46A4358567}"/>
            </c:ext>
          </c:extLst>
        </c:ser>
        <c:dLbls>
          <c:showLegendKey val="0"/>
          <c:showVal val="0"/>
          <c:showCatName val="0"/>
          <c:showSerName val="0"/>
          <c:showPercent val="0"/>
          <c:showBubbleSize val="0"/>
        </c:dLbls>
        <c:axId val="2112985152"/>
        <c:axId val="2112978912"/>
      </c:scatterChart>
      <c:valAx>
        <c:axId val="211298515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a:t>
                </a:r>
                <a:r>
                  <a:rPr lang="en-US" baseline="0"/>
                  <a:t> </a:t>
                </a:r>
                <a:r>
                  <a:rPr lang="ru-RU" baseline="0"/>
                  <a:t>мин</a:t>
                </a:r>
                <a:endParaRPr lang="ru-RU"/>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2112978912"/>
        <c:crosses val="autoZero"/>
        <c:crossBetween val="midCat"/>
      </c:valAx>
      <c:valAx>
        <c:axId val="21129789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a:t>
                </a:r>
                <a:r>
                  <a:rPr lang="el-GR"/>
                  <a:t>α</a:t>
                </a:r>
                <a:r>
                  <a:rPr lang="en-US"/>
                  <a:t>)</a:t>
                </a:r>
                <a:endParaRPr lang="ru-RU"/>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2112985152"/>
        <c:crosses val="autoZero"/>
        <c:crossBetween val="midCat"/>
      </c:valAx>
      <c:spPr>
        <a:noFill/>
        <a:ln>
          <a:noFill/>
        </a:ln>
        <a:effectLst/>
      </c:spPr>
    </c:plotArea>
    <c:legend>
      <c:legendPos val="b"/>
      <c:legendEntry>
        <c:idx val="4"/>
        <c:delete val="1"/>
      </c:legendEntry>
      <c:legendEntry>
        <c:idx val="5"/>
        <c:delete val="1"/>
      </c:legendEntry>
      <c:legendEntry>
        <c:idx val="6"/>
        <c:delete val="1"/>
      </c:legendEntry>
      <c:legendEntry>
        <c:idx val="7"/>
        <c:delete val="1"/>
      </c:legendEntry>
      <c:layout>
        <c:manualLayout>
          <c:xMode val="edge"/>
          <c:yMode val="edge"/>
          <c:x val="0.22383514696828474"/>
          <c:y val="0.88066683281356306"/>
          <c:w val="0.53538446583066002"/>
          <c:h val="5.774206367916585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tx>
            <c:v>600С</c:v>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54725278871391081"/>
                  <c:y val="-0.15372551787600255"/>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accent1"/>
                      </a:solidFill>
                      <a:latin typeface="+mn-lt"/>
                      <a:ea typeface="+mn-ea"/>
                      <a:cs typeface="+mn-cs"/>
                    </a:defRPr>
                  </a:pPr>
                  <a:endParaRPr lang="ru-KZ"/>
                </a:p>
              </c:txPr>
            </c:trendlineLbl>
          </c:trendline>
          <c:xVal>
            <c:numRef>
              <c:f>'Без кат'!$B$74:$B$80</c:f>
              <c:numCache>
                <c:formatCode>0.00</c:formatCode>
                <c:ptCount val="7"/>
                <c:pt idx="0">
                  <c:v>0</c:v>
                </c:pt>
                <c:pt idx="1">
                  <c:v>10</c:v>
                </c:pt>
                <c:pt idx="2">
                  <c:v>20</c:v>
                </c:pt>
                <c:pt idx="3">
                  <c:v>30</c:v>
                </c:pt>
                <c:pt idx="4">
                  <c:v>40</c:v>
                </c:pt>
                <c:pt idx="5">
                  <c:v>50</c:v>
                </c:pt>
                <c:pt idx="6">
                  <c:v>60</c:v>
                </c:pt>
              </c:numCache>
            </c:numRef>
          </c:xVal>
          <c:yVal>
            <c:numRef>
              <c:f>'Без кат'!$C$74:$C$80</c:f>
              <c:numCache>
                <c:formatCode>General</c:formatCode>
                <c:ptCount val="7"/>
                <c:pt idx="0">
                  <c:v>0</c:v>
                </c:pt>
                <c:pt idx="1">
                  <c:v>3.6490327356563543E-7</c:v>
                </c:pt>
                <c:pt idx="2">
                  <c:v>8.2146372934749582E-7</c:v>
                </c:pt>
                <c:pt idx="3">
                  <c:v>2.2842444831592343E-6</c:v>
                </c:pt>
                <c:pt idx="4">
                  <c:v>3.291043747526721E-6</c:v>
                </c:pt>
                <c:pt idx="5">
                  <c:v>5.8569127039355248E-6</c:v>
                </c:pt>
                <c:pt idx="6">
                  <c:v>7.4165655629525085E-6</c:v>
                </c:pt>
              </c:numCache>
            </c:numRef>
          </c:yVal>
          <c:smooth val="0"/>
          <c:extLst>
            <c:ext xmlns:c16="http://schemas.microsoft.com/office/drawing/2014/chart" uri="{C3380CC4-5D6E-409C-BE32-E72D297353CC}">
              <c16:uniqueId val="{00000001-5EFE-49AE-8DEC-96274EAB8211}"/>
            </c:ext>
          </c:extLst>
        </c:ser>
        <c:ser>
          <c:idx val="1"/>
          <c:order val="1"/>
          <c:tx>
            <c:v>800С</c:v>
          </c:tx>
          <c:spPr>
            <a:ln w="19050" cap="rnd">
              <a:no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linear"/>
            <c:dispRSqr val="1"/>
            <c:dispEq val="1"/>
            <c:trendlineLbl>
              <c:layout>
                <c:manualLayout>
                  <c:x val="-0.53847145669291341"/>
                  <c:y val="-0.22286470914243289"/>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accent2"/>
                      </a:solidFill>
                      <a:latin typeface="+mn-lt"/>
                      <a:ea typeface="+mn-ea"/>
                      <a:cs typeface="+mn-cs"/>
                    </a:defRPr>
                  </a:pPr>
                  <a:endParaRPr lang="ru-KZ"/>
                </a:p>
              </c:txPr>
            </c:trendlineLbl>
          </c:trendline>
          <c:xVal>
            <c:numRef>
              <c:f>'Без кат'!$B$74:$B$80</c:f>
              <c:numCache>
                <c:formatCode>0.00</c:formatCode>
                <c:ptCount val="7"/>
                <c:pt idx="0">
                  <c:v>0</c:v>
                </c:pt>
                <c:pt idx="1">
                  <c:v>10</c:v>
                </c:pt>
                <c:pt idx="2">
                  <c:v>20</c:v>
                </c:pt>
                <c:pt idx="3">
                  <c:v>30</c:v>
                </c:pt>
                <c:pt idx="4">
                  <c:v>40</c:v>
                </c:pt>
                <c:pt idx="5">
                  <c:v>50</c:v>
                </c:pt>
                <c:pt idx="6">
                  <c:v>60</c:v>
                </c:pt>
              </c:numCache>
            </c:numRef>
          </c:xVal>
          <c:yVal>
            <c:numRef>
              <c:f>'Без кат'!$D$74:$D$80</c:f>
              <c:numCache>
                <c:formatCode>General</c:formatCode>
                <c:ptCount val="7"/>
                <c:pt idx="0">
                  <c:v>0</c:v>
                </c:pt>
                <c:pt idx="1">
                  <c:v>5.3161203650436468E-5</c:v>
                </c:pt>
                <c:pt idx="2">
                  <c:v>2.0641202703733654E-4</c:v>
                </c:pt>
                <c:pt idx="3">
                  <c:v>4.6364975312180348E-4</c:v>
                </c:pt>
                <c:pt idx="4">
                  <c:v>8.107228017798175E-4</c:v>
                </c:pt>
                <c:pt idx="5">
                  <c:v>1.2603636471199163E-3</c:v>
                </c:pt>
                <c:pt idx="6">
                  <c:v>1.7888838737704072E-3</c:v>
                </c:pt>
              </c:numCache>
            </c:numRef>
          </c:yVal>
          <c:smooth val="0"/>
          <c:extLst>
            <c:ext xmlns:c16="http://schemas.microsoft.com/office/drawing/2014/chart" uri="{C3380CC4-5D6E-409C-BE32-E72D297353CC}">
              <c16:uniqueId val="{00000003-5EFE-49AE-8DEC-96274EAB8211}"/>
            </c:ext>
          </c:extLst>
        </c:ser>
        <c:ser>
          <c:idx val="2"/>
          <c:order val="2"/>
          <c:tx>
            <c:v>1000С</c:v>
          </c:tx>
          <c:spPr>
            <a:ln w="19050" cap="rnd">
              <a:noFill/>
              <a:round/>
            </a:ln>
            <a:effectLst/>
          </c:spPr>
          <c:marker>
            <c:symbol val="circle"/>
            <c:size val="5"/>
            <c:spPr>
              <a:solidFill>
                <a:schemeClr val="accent3"/>
              </a:solidFill>
              <a:ln w="9525">
                <a:solidFill>
                  <a:schemeClr val="accent3"/>
                </a:solidFill>
              </a:ln>
              <a:effectLst/>
            </c:spPr>
          </c:marker>
          <c:trendline>
            <c:spPr>
              <a:ln w="19050" cap="rnd">
                <a:solidFill>
                  <a:schemeClr val="accent3"/>
                </a:solidFill>
                <a:prstDash val="sysDot"/>
              </a:ln>
              <a:effectLst/>
            </c:spPr>
            <c:trendlineType val="linear"/>
            <c:dispRSqr val="1"/>
            <c:dispEq val="1"/>
            <c:trendlineLbl>
              <c:layout>
                <c:manualLayout>
                  <c:x val="-0.52760695538057745"/>
                  <c:y val="-8.7047610084595994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trendlineLbl>
          </c:trendline>
          <c:xVal>
            <c:numRef>
              <c:f>'Без кат'!$B$74:$B$80</c:f>
              <c:numCache>
                <c:formatCode>0.00</c:formatCode>
                <c:ptCount val="7"/>
                <c:pt idx="0">
                  <c:v>0</c:v>
                </c:pt>
                <c:pt idx="1">
                  <c:v>10</c:v>
                </c:pt>
                <c:pt idx="2">
                  <c:v>20</c:v>
                </c:pt>
                <c:pt idx="3">
                  <c:v>30</c:v>
                </c:pt>
                <c:pt idx="4">
                  <c:v>40</c:v>
                </c:pt>
                <c:pt idx="5">
                  <c:v>50</c:v>
                </c:pt>
                <c:pt idx="6">
                  <c:v>60</c:v>
                </c:pt>
              </c:numCache>
            </c:numRef>
          </c:xVal>
          <c:yVal>
            <c:numRef>
              <c:f>'Без кат'!$E$74:$E$80</c:f>
              <c:numCache>
                <c:formatCode>General</c:formatCode>
                <c:ptCount val="7"/>
                <c:pt idx="0">
                  <c:v>0</c:v>
                </c:pt>
                <c:pt idx="1">
                  <c:v>7.0605570858887272E-4</c:v>
                </c:pt>
                <c:pt idx="2">
                  <c:v>2.7195712679334906E-3</c:v>
                </c:pt>
                <c:pt idx="3">
                  <c:v>5.8625190783386863E-3</c:v>
                </c:pt>
                <c:pt idx="4">
                  <c:v>1.0000267952841488E-2</c:v>
                </c:pt>
                <c:pt idx="5">
                  <c:v>1.4956096854168545E-2</c:v>
                </c:pt>
                <c:pt idx="6">
                  <c:v>2.0641173941968564E-2</c:v>
                </c:pt>
              </c:numCache>
            </c:numRef>
          </c:yVal>
          <c:smooth val="0"/>
          <c:extLst>
            <c:ext xmlns:c16="http://schemas.microsoft.com/office/drawing/2014/chart" uri="{C3380CC4-5D6E-409C-BE32-E72D297353CC}">
              <c16:uniqueId val="{00000005-5EFE-49AE-8DEC-96274EAB8211}"/>
            </c:ext>
          </c:extLst>
        </c:ser>
        <c:ser>
          <c:idx val="3"/>
          <c:order val="3"/>
          <c:tx>
            <c:v>1200С</c:v>
          </c:tx>
          <c:spPr>
            <a:ln w="19050" cap="rnd">
              <a:noFill/>
              <a:round/>
            </a:ln>
            <a:effectLst/>
          </c:spPr>
          <c:marker>
            <c:symbol val="circle"/>
            <c:size val="5"/>
            <c:spPr>
              <a:solidFill>
                <a:schemeClr val="accent4"/>
              </a:solidFill>
              <a:ln w="9525">
                <a:solidFill>
                  <a:schemeClr val="accent4"/>
                </a:solidFill>
              </a:ln>
              <a:effectLst/>
            </c:spPr>
          </c:marker>
          <c:trendline>
            <c:spPr>
              <a:ln w="19050" cap="rnd">
                <a:solidFill>
                  <a:schemeClr val="accent4"/>
                </a:solidFill>
                <a:prstDash val="sysDot"/>
              </a:ln>
              <a:effectLst/>
            </c:spPr>
            <c:trendlineType val="linear"/>
            <c:dispRSqr val="1"/>
            <c:dispEq val="1"/>
            <c:trendlineLbl>
              <c:layout>
                <c:manualLayout>
                  <c:x val="-0.5234402887139108"/>
                  <c:y val="-7.0204745323169263E-3"/>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accent4"/>
                      </a:solidFill>
                      <a:latin typeface="+mn-lt"/>
                      <a:ea typeface="+mn-ea"/>
                      <a:cs typeface="+mn-cs"/>
                    </a:defRPr>
                  </a:pPr>
                  <a:endParaRPr lang="ru-KZ"/>
                </a:p>
              </c:txPr>
            </c:trendlineLbl>
          </c:trendline>
          <c:xVal>
            <c:numRef>
              <c:f>'Без кат'!$B$74:$B$80</c:f>
              <c:numCache>
                <c:formatCode>0.00</c:formatCode>
                <c:ptCount val="7"/>
                <c:pt idx="0">
                  <c:v>0</c:v>
                </c:pt>
                <c:pt idx="1">
                  <c:v>10</c:v>
                </c:pt>
                <c:pt idx="2">
                  <c:v>20</c:v>
                </c:pt>
                <c:pt idx="3">
                  <c:v>30</c:v>
                </c:pt>
                <c:pt idx="4">
                  <c:v>40</c:v>
                </c:pt>
                <c:pt idx="5">
                  <c:v>50</c:v>
                </c:pt>
                <c:pt idx="6">
                  <c:v>60</c:v>
                </c:pt>
              </c:numCache>
            </c:numRef>
          </c:xVal>
          <c:yVal>
            <c:numRef>
              <c:f>'Без кат'!$F$74:$F$80</c:f>
              <c:numCache>
                <c:formatCode>General</c:formatCode>
                <c:ptCount val="7"/>
                <c:pt idx="0">
                  <c:v>0</c:v>
                </c:pt>
                <c:pt idx="1">
                  <c:v>1.3064611697831542E-3</c:v>
                </c:pt>
                <c:pt idx="2">
                  <c:v>4.9018553532238123E-3</c:v>
                </c:pt>
                <c:pt idx="3">
                  <c:v>1.0442028588917183E-2</c:v>
                </c:pt>
                <c:pt idx="4">
                  <c:v>1.7498161234352671E-2</c:v>
                </c:pt>
                <c:pt idx="5">
                  <c:v>2.5683995581063507E-2</c:v>
                </c:pt>
                <c:pt idx="6">
                  <c:v>3.4971632417033757E-2</c:v>
                </c:pt>
              </c:numCache>
            </c:numRef>
          </c:yVal>
          <c:smooth val="0"/>
          <c:extLst>
            <c:ext xmlns:c16="http://schemas.microsoft.com/office/drawing/2014/chart" uri="{C3380CC4-5D6E-409C-BE32-E72D297353CC}">
              <c16:uniqueId val="{00000007-5EFE-49AE-8DEC-96274EAB8211}"/>
            </c:ext>
          </c:extLst>
        </c:ser>
        <c:dLbls>
          <c:showLegendKey val="0"/>
          <c:showVal val="0"/>
          <c:showCatName val="0"/>
          <c:showSerName val="0"/>
          <c:showPercent val="0"/>
          <c:showBubbleSize val="0"/>
        </c:dLbls>
        <c:axId val="1422078399"/>
        <c:axId val="1422073599"/>
      </c:scatterChart>
      <c:valAx>
        <c:axId val="1422078399"/>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a:t>
                </a:r>
                <a:r>
                  <a:rPr lang="en-US" baseline="0"/>
                  <a:t> </a:t>
                </a:r>
                <a:r>
                  <a:rPr lang="ru-RU" baseline="0"/>
                  <a:t>мин</a:t>
                </a:r>
                <a:endParaRPr lang="ru-RU"/>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1422073599"/>
        <c:crosses val="autoZero"/>
        <c:crossBetween val="midCat"/>
      </c:valAx>
      <c:valAx>
        <c:axId val="142207359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a:t>
                </a:r>
                <a:r>
                  <a:rPr lang="el-GR"/>
                  <a:t>α</a:t>
                </a:r>
                <a:r>
                  <a:rPr lang="en-US"/>
                  <a:t>)</a:t>
                </a:r>
                <a:endParaRPr lang="ru-RU"/>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1422078399"/>
        <c:crosses val="autoZero"/>
        <c:crossBetween val="midCat"/>
      </c:valAx>
      <c:spPr>
        <a:noFill/>
        <a:ln w="25400">
          <a:noFill/>
        </a:ln>
        <a:effectLst/>
      </c:spPr>
    </c:plotArea>
    <c:legend>
      <c:legendPos val="b"/>
      <c:legendEntry>
        <c:idx val="4"/>
        <c:delete val="1"/>
      </c:legendEntry>
      <c:legendEntry>
        <c:idx val="5"/>
        <c:delete val="1"/>
      </c:legendEntry>
      <c:legendEntry>
        <c:idx val="6"/>
        <c:delete val="1"/>
      </c:legendEntry>
      <c:legendEntry>
        <c:idx val="7"/>
        <c:delete val="1"/>
      </c:legendEntry>
      <c:layout>
        <c:manualLayout>
          <c:xMode val="edge"/>
          <c:yMode val="edge"/>
          <c:x val="0.21221954457002204"/>
          <c:y val="0.89962146881441762"/>
          <c:w val="0.53347515275811475"/>
          <c:h val="6.0767440080072815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41699912123611"/>
          <c:y val="7.1622248213876027E-2"/>
          <c:w val="0.82746182887003428"/>
          <c:h val="0.61075172034264058"/>
        </c:manualLayout>
      </c:layout>
      <c:scatterChart>
        <c:scatterStyle val="lineMarker"/>
        <c:varyColors val="0"/>
        <c:ser>
          <c:idx val="0"/>
          <c:order val="0"/>
          <c:tx>
            <c:v>600C</c:v>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50658849874440692"/>
                  <c:y val="-4.4360426156160634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accent1"/>
                      </a:solidFill>
                      <a:latin typeface="+mn-lt"/>
                      <a:ea typeface="+mn-ea"/>
                      <a:cs typeface="+mn-cs"/>
                    </a:defRPr>
                  </a:pPr>
                  <a:endParaRPr lang="ru-KZ"/>
                </a:p>
              </c:txPr>
            </c:trendlineLbl>
          </c:trendline>
          <c:xVal>
            <c:numRef>
              <c:f>'С кат'!$B$18:$B$24</c:f>
              <c:numCache>
                <c:formatCode>0.00</c:formatCode>
                <c:ptCount val="7"/>
                <c:pt idx="0">
                  <c:v>0</c:v>
                </c:pt>
                <c:pt idx="1">
                  <c:v>10</c:v>
                </c:pt>
                <c:pt idx="2">
                  <c:v>20</c:v>
                </c:pt>
                <c:pt idx="3">
                  <c:v>30</c:v>
                </c:pt>
                <c:pt idx="4">
                  <c:v>40</c:v>
                </c:pt>
                <c:pt idx="5">
                  <c:v>50</c:v>
                </c:pt>
                <c:pt idx="6" formatCode="General">
                  <c:v>60</c:v>
                </c:pt>
              </c:numCache>
            </c:numRef>
          </c:xVal>
          <c:yVal>
            <c:numRef>
              <c:f>'С кат'!$C$18:$C$24</c:f>
              <c:numCache>
                <c:formatCode>General</c:formatCode>
                <c:ptCount val="7"/>
                <c:pt idx="0">
                  <c:v>0</c:v>
                </c:pt>
                <c:pt idx="1">
                  <c:v>0.12764400000000009</c:v>
                </c:pt>
                <c:pt idx="2">
                  <c:v>0.23961600000000005</c:v>
                </c:pt>
                <c:pt idx="3">
                  <c:v>0.33577500000000005</c:v>
                </c:pt>
                <c:pt idx="4">
                  <c:v>0.420879</c:v>
                </c:pt>
                <c:pt idx="5">
                  <c:v>0.49447899999999989</c:v>
                </c:pt>
                <c:pt idx="6">
                  <c:v>0.55910400000000005</c:v>
                </c:pt>
              </c:numCache>
            </c:numRef>
          </c:yVal>
          <c:smooth val="0"/>
          <c:extLst>
            <c:ext xmlns:c16="http://schemas.microsoft.com/office/drawing/2014/chart" uri="{C3380CC4-5D6E-409C-BE32-E72D297353CC}">
              <c16:uniqueId val="{00000001-1AB3-451E-8B61-E8539C620705}"/>
            </c:ext>
          </c:extLst>
        </c:ser>
        <c:ser>
          <c:idx val="1"/>
          <c:order val="1"/>
          <c:tx>
            <c:v>800C</c:v>
          </c:tx>
          <c:spPr>
            <a:ln w="19050" cap="rnd">
              <a:no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linear"/>
            <c:dispRSqr val="1"/>
            <c:dispEq val="1"/>
            <c:trendlineLbl>
              <c:layout>
                <c:manualLayout>
                  <c:x val="-0.50418082360689453"/>
                  <c:y val="-2.2116704664753156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accent2"/>
                      </a:solidFill>
                      <a:latin typeface="+mn-lt"/>
                      <a:ea typeface="+mn-ea"/>
                      <a:cs typeface="+mn-cs"/>
                    </a:defRPr>
                  </a:pPr>
                  <a:endParaRPr lang="ru-KZ"/>
                </a:p>
              </c:txPr>
            </c:trendlineLbl>
          </c:trendline>
          <c:xVal>
            <c:numRef>
              <c:f>'С кат'!$B$18:$B$24</c:f>
              <c:numCache>
                <c:formatCode>0.00</c:formatCode>
                <c:ptCount val="7"/>
                <c:pt idx="0">
                  <c:v>0</c:v>
                </c:pt>
                <c:pt idx="1">
                  <c:v>10</c:v>
                </c:pt>
                <c:pt idx="2">
                  <c:v>20</c:v>
                </c:pt>
                <c:pt idx="3">
                  <c:v>30</c:v>
                </c:pt>
                <c:pt idx="4">
                  <c:v>40</c:v>
                </c:pt>
                <c:pt idx="5">
                  <c:v>50</c:v>
                </c:pt>
                <c:pt idx="6" formatCode="General">
                  <c:v>60</c:v>
                </c:pt>
              </c:numCache>
            </c:numRef>
          </c:xVal>
          <c:yVal>
            <c:numRef>
              <c:f>'С кат'!$D$18:$D$24</c:f>
              <c:numCache>
                <c:formatCode>General</c:formatCode>
                <c:ptCount val="7"/>
                <c:pt idx="0">
                  <c:v>0</c:v>
                </c:pt>
                <c:pt idx="1">
                  <c:v>0.23087100000000005</c:v>
                </c:pt>
                <c:pt idx="2">
                  <c:v>0.40863899999999997</c:v>
                </c:pt>
                <c:pt idx="3">
                  <c:v>0.5457240000000001</c:v>
                </c:pt>
                <c:pt idx="4">
                  <c:v>0.65071900000000005</c:v>
                </c:pt>
                <c:pt idx="5">
                  <c:v>0.73167599999999999</c:v>
                </c:pt>
                <c:pt idx="6">
                  <c:v>0.79388400000000003</c:v>
                </c:pt>
              </c:numCache>
            </c:numRef>
          </c:yVal>
          <c:smooth val="0"/>
          <c:extLst>
            <c:ext xmlns:c16="http://schemas.microsoft.com/office/drawing/2014/chart" uri="{C3380CC4-5D6E-409C-BE32-E72D297353CC}">
              <c16:uniqueId val="{00000003-1AB3-451E-8B61-E8539C620705}"/>
            </c:ext>
          </c:extLst>
        </c:ser>
        <c:ser>
          <c:idx val="2"/>
          <c:order val="2"/>
          <c:tx>
            <c:v>1000C</c:v>
          </c:tx>
          <c:spPr>
            <a:ln w="19050" cap="rnd">
              <a:noFill/>
              <a:round/>
            </a:ln>
            <a:effectLst/>
          </c:spPr>
          <c:marker>
            <c:symbol val="circle"/>
            <c:size val="5"/>
            <c:spPr>
              <a:solidFill>
                <a:schemeClr val="accent3"/>
              </a:solidFill>
              <a:ln w="9525">
                <a:solidFill>
                  <a:schemeClr val="accent3"/>
                </a:solidFill>
              </a:ln>
              <a:effectLst/>
            </c:spPr>
          </c:marker>
          <c:trendline>
            <c:spPr>
              <a:ln w="19050" cap="rnd">
                <a:solidFill>
                  <a:schemeClr val="accent3"/>
                </a:solidFill>
                <a:prstDash val="sysDot"/>
              </a:ln>
              <a:effectLst/>
            </c:spPr>
            <c:trendlineType val="linear"/>
            <c:dispRSqr val="1"/>
            <c:dispEq val="1"/>
            <c:trendlineLbl>
              <c:layout>
                <c:manualLayout>
                  <c:x val="-0.49695779819435737"/>
                  <c:y val="-5.1459196044990165E-3"/>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trendlineLbl>
          </c:trendline>
          <c:xVal>
            <c:numRef>
              <c:f>'С кат'!$B$18:$B$24</c:f>
              <c:numCache>
                <c:formatCode>0.00</c:formatCode>
                <c:ptCount val="7"/>
                <c:pt idx="0">
                  <c:v>0</c:v>
                </c:pt>
                <c:pt idx="1">
                  <c:v>10</c:v>
                </c:pt>
                <c:pt idx="2">
                  <c:v>20</c:v>
                </c:pt>
                <c:pt idx="3">
                  <c:v>30</c:v>
                </c:pt>
                <c:pt idx="4">
                  <c:v>40</c:v>
                </c:pt>
                <c:pt idx="5">
                  <c:v>50</c:v>
                </c:pt>
                <c:pt idx="6" formatCode="General">
                  <c:v>60</c:v>
                </c:pt>
              </c:numCache>
            </c:numRef>
          </c:xVal>
          <c:yVal>
            <c:numRef>
              <c:f>'С кат'!$E$18:$E$24</c:f>
              <c:numCache>
                <c:formatCode>General</c:formatCode>
                <c:ptCount val="7"/>
                <c:pt idx="0">
                  <c:v>0</c:v>
                </c:pt>
                <c:pt idx="1">
                  <c:v>0.42846399999999996</c:v>
                </c:pt>
                <c:pt idx="2">
                  <c:v>0.67395899999999997</c:v>
                </c:pt>
                <c:pt idx="3">
                  <c:v>0.81423899999999994</c:v>
                </c:pt>
                <c:pt idx="4">
                  <c:v>0.89372400000000007</c:v>
                </c:pt>
                <c:pt idx="5">
                  <c:v>0.93948399999999999</c:v>
                </c:pt>
                <c:pt idx="6">
                  <c:v>0.96540400000000004</c:v>
                </c:pt>
              </c:numCache>
            </c:numRef>
          </c:yVal>
          <c:smooth val="0"/>
          <c:extLst>
            <c:ext xmlns:c16="http://schemas.microsoft.com/office/drawing/2014/chart" uri="{C3380CC4-5D6E-409C-BE32-E72D297353CC}">
              <c16:uniqueId val="{00000005-1AB3-451E-8B61-E8539C620705}"/>
            </c:ext>
          </c:extLst>
        </c:ser>
        <c:ser>
          <c:idx val="3"/>
          <c:order val="3"/>
          <c:tx>
            <c:v>1200C</c:v>
          </c:tx>
          <c:spPr>
            <a:ln w="19050" cap="rnd">
              <a:noFill/>
              <a:round/>
            </a:ln>
            <a:effectLst/>
          </c:spPr>
          <c:marker>
            <c:symbol val="circle"/>
            <c:size val="5"/>
            <c:spPr>
              <a:solidFill>
                <a:schemeClr val="accent4"/>
              </a:solidFill>
              <a:ln w="9525">
                <a:solidFill>
                  <a:schemeClr val="accent4"/>
                </a:solidFill>
              </a:ln>
              <a:effectLst/>
            </c:spPr>
          </c:marker>
          <c:trendline>
            <c:spPr>
              <a:ln w="19050" cap="rnd">
                <a:solidFill>
                  <a:schemeClr val="accent4"/>
                </a:solidFill>
                <a:prstDash val="sysDot"/>
              </a:ln>
              <a:effectLst/>
            </c:spPr>
            <c:trendlineType val="linear"/>
            <c:dispRSqr val="1"/>
            <c:dispEq val="1"/>
            <c:trendlineLbl>
              <c:layout>
                <c:manualLayout>
                  <c:x val="-0.49695779819435737"/>
                  <c:y val="-5.7729281416341906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accent4"/>
                      </a:solidFill>
                      <a:latin typeface="+mn-lt"/>
                      <a:ea typeface="+mn-ea"/>
                      <a:cs typeface="+mn-cs"/>
                    </a:defRPr>
                  </a:pPr>
                  <a:endParaRPr lang="ru-KZ"/>
                </a:p>
              </c:txPr>
            </c:trendlineLbl>
          </c:trendline>
          <c:xVal>
            <c:numRef>
              <c:f>'С кат'!$B$18:$B$24</c:f>
              <c:numCache>
                <c:formatCode>0.00</c:formatCode>
                <c:ptCount val="7"/>
                <c:pt idx="0">
                  <c:v>0</c:v>
                </c:pt>
                <c:pt idx="1">
                  <c:v>10</c:v>
                </c:pt>
                <c:pt idx="2">
                  <c:v>20</c:v>
                </c:pt>
                <c:pt idx="3">
                  <c:v>30</c:v>
                </c:pt>
                <c:pt idx="4">
                  <c:v>40</c:v>
                </c:pt>
                <c:pt idx="5">
                  <c:v>50</c:v>
                </c:pt>
                <c:pt idx="6" formatCode="General">
                  <c:v>60</c:v>
                </c:pt>
              </c:numCache>
            </c:numRef>
          </c:xVal>
          <c:yVal>
            <c:numRef>
              <c:f>'С кат'!$F$18:$F$24</c:f>
              <c:numCache>
                <c:formatCode>General</c:formatCode>
                <c:ptCount val="7"/>
                <c:pt idx="0">
                  <c:v>0</c:v>
                </c:pt>
                <c:pt idx="1">
                  <c:v>0.51</c:v>
                </c:pt>
                <c:pt idx="2">
                  <c:v>0.75990000000000002</c:v>
                </c:pt>
                <c:pt idx="3">
                  <c:v>0.881664</c:v>
                </c:pt>
                <c:pt idx="4">
                  <c:v>0.94191899999999995</c:v>
                </c:pt>
                <c:pt idx="5">
                  <c:v>0.97177599999999997</c:v>
                </c:pt>
                <c:pt idx="6">
                  <c:v>0.98607599999999995</c:v>
                </c:pt>
              </c:numCache>
            </c:numRef>
          </c:yVal>
          <c:smooth val="0"/>
          <c:extLst>
            <c:ext xmlns:c16="http://schemas.microsoft.com/office/drawing/2014/chart" uri="{C3380CC4-5D6E-409C-BE32-E72D297353CC}">
              <c16:uniqueId val="{00000007-1AB3-451E-8B61-E8539C620705}"/>
            </c:ext>
          </c:extLst>
        </c:ser>
        <c:dLbls>
          <c:showLegendKey val="0"/>
          <c:showVal val="0"/>
          <c:showCatName val="0"/>
          <c:showSerName val="0"/>
          <c:showPercent val="0"/>
          <c:showBubbleSize val="0"/>
        </c:dLbls>
        <c:axId val="1371283392"/>
        <c:axId val="1371283872"/>
      </c:scatterChart>
      <c:valAx>
        <c:axId val="137128339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 </a:t>
                </a:r>
                <a:r>
                  <a:rPr lang="ru-RU"/>
                  <a:t>мин</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KZ"/>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1371283872"/>
        <c:crosses val="autoZero"/>
        <c:crossBetween val="midCat"/>
      </c:valAx>
      <c:valAx>
        <c:axId val="13712838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a:t>
                </a:r>
                <a:r>
                  <a:rPr lang="el-GR"/>
                  <a:t>α</a:t>
                </a:r>
                <a:r>
                  <a:rPr lang="en-US"/>
                  <a:t>)</a:t>
                </a:r>
                <a:endParaRPr lang="ru-RU"/>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1371283392"/>
        <c:crosses val="autoZero"/>
        <c:crossBetween val="midCat"/>
      </c:valAx>
      <c:spPr>
        <a:noFill/>
        <a:ln>
          <a:noFill/>
        </a:ln>
        <a:effectLst/>
      </c:spPr>
    </c:plotArea>
    <c:legend>
      <c:legendPos val="b"/>
      <c:legendEntry>
        <c:idx val="4"/>
        <c:delete val="1"/>
      </c:legendEntry>
      <c:legendEntry>
        <c:idx val="5"/>
        <c:delete val="1"/>
      </c:legendEntry>
      <c:legendEntry>
        <c:idx val="6"/>
        <c:delete val="1"/>
      </c:legendEntry>
      <c:legendEntry>
        <c:idx val="7"/>
        <c:delete val="1"/>
      </c:legendEntry>
      <c:layout>
        <c:manualLayout>
          <c:xMode val="edge"/>
          <c:yMode val="edge"/>
          <c:x val="0.18467272018572845"/>
          <c:y val="0.81682536775926262"/>
          <c:w val="0.68324365879325111"/>
          <c:h val="0.1175006797511833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4107123369171935E-2"/>
          <c:y val="6.6494061449173067E-2"/>
          <c:w val="0.87311978755001829"/>
          <c:h val="0.71513245933943115"/>
        </c:manualLayout>
      </c:layout>
      <c:scatterChart>
        <c:scatterStyle val="lineMarker"/>
        <c:varyColors val="0"/>
        <c:ser>
          <c:idx val="0"/>
          <c:order val="0"/>
          <c:tx>
            <c:strRef>
              <c:f>'С кат'!$C$27</c:f>
              <c:strCache>
                <c:ptCount val="1"/>
                <c:pt idx="0">
                  <c:v>600</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5220740417953067"/>
                  <c:y val="-0.13491208591904161"/>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accent1"/>
                      </a:solidFill>
                      <a:latin typeface="+mn-lt"/>
                      <a:ea typeface="+mn-ea"/>
                      <a:cs typeface="+mn-cs"/>
                    </a:defRPr>
                  </a:pPr>
                  <a:endParaRPr lang="ru-KZ"/>
                </a:p>
              </c:txPr>
            </c:trendlineLbl>
          </c:trendline>
          <c:xVal>
            <c:numRef>
              <c:f>'С кат'!$B$29:$B$35</c:f>
              <c:numCache>
                <c:formatCode>General</c:formatCode>
                <c:ptCount val="7"/>
                <c:pt idx="0">
                  <c:v>0</c:v>
                </c:pt>
                <c:pt idx="1">
                  <c:v>10</c:v>
                </c:pt>
                <c:pt idx="2">
                  <c:v>20</c:v>
                </c:pt>
                <c:pt idx="3">
                  <c:v>30</c:v>
                </c:pt>
                <c:pt idx="4">
                  <c:v>40</c:v>
                </c:pt>
                <c:pt idx="5">
                  <c:v>50</c:v>
                </c:pt>
                <c:pt idx="6">
                  <c:v>60</c:v>
                </c:pt>
              </c:numCache>
            </c:numRef>
          </c:xVal>
          <c:yVal>
            <c:numRef>
              <c:f>'С кат'!$C$29:$C$35</c:f>
              <c:numCache>
                <c:formatCode>General</c:formatCode>
                <c:ptCount val="7"/>
                <c:pt idx="0">
                  <c:v>0</c:v>
                </c:pt>
                <c:pt idx="1">
                  <c:v>5.0636553792873329E-4</c:v>
                </c:pt>
                <c:pt idx="2">
                  <c:v>1.991726557691087E-3</c:v>
                </c:pt>
                <c:pt idx="3">
                  <c:v>4.3449370606316292E-3</c:v>
                </c:pt>
                <c:pt idx="4">
                  <c:v>7.5723748847058986E-3</c:v>
                </c:pt>
                <c:pt idx="5">
                  <c:v>1.1549634116741156E-2</c:v>
                </c:pt>
                <c:pt idx="6">
                  <c:v>1.6278153128723279E-2</c:v>
                </c:pt>
              </c:numCache>
            </c:numRef>
          </c:yVal>
          <c:smooth val="0"/>
          <c:extLst>
            <c:ext xmlns:c16="http://schemas.microsoft.com/office/drawing/2014/chart" uri="{C3380CC4-5D6E-409C-BE32-E72D297353CC}">
              <c16:uniqueId val="{00000001-F23A-4299-840C-A920F968AD69}"/>
            </c:ext>
          </c:extLst>
        </c:ser>
        <c:ser>
          <c:idx val="1"/>
          <c:order val="1"/>
          <c:tx>
            <c:strRef>
              <c:f>'С кат'!$D$27</c:f>
              <c:strCache>
                <c:ptCount val="1"/>
                <c:pt idx="0">
                  <c:v>800</c:v>
                </c:pt>
              </c:strCache>
            </c:strRef>
          </c:tx>
          <c:spPr>
            <a:ln w="19050" cap="rnd">
              <a:no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linear"/>
            <c:dispRSqr val="1"/>
            <c:dispEq val="1"/>
            <c:trendlineLbl>
              <c:layout>
                <c:manualLayout>
                  <c:x val="-0.52938151715079806"/>
                  <c:y val="-0.15260611207513505"/>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accent2"/>
                      </a:solidFill>
                      <a:latin typeface="+mn-lt"/>
                      <a:ea typeface="+mn-ea"/>
                      <a:cs typeface="+mn-cs"/>
                    </a:defRPr>
                  </a:pPr>
                  <a:endParaRPr lang="ru-KZ"/>
                </a:p>
              </c:txPr>
            </c:trendlineLbl>
          </c:trendline>
          <c:xVal>
            <c:numRef>
              <c:f>'С кат'!$B$29:$B$35</c:f>
              <c:numCache>
                <c:formatCode>General</c:formatCode>
                <c:ptCount val="7"/>
                <c:pt idx="0">
                  <c:v>0</c:v>
                </c:pt>
                <c:pt idx="1">
                  <c:v>10</c:v>
                </c:pt>
                <c:pt idx="2">
                  <c:v>20</c:v>
                </c:pt>
                <c:pt idx="3">
                  <c:v>30</c:v>
                </c:pt>
                <c:pt idx="4">
                  <c:v>40</c:v>
                </c:pt>
                <c:pt idx="5">
                  <c:v>50</c:v>
                </c:pt>
                <c:pt idx="6">
                  <c:v>60</c:v>
                </c:pt>
              </c:numCache>
            </c:numRef>
          </c:xVal>
          <c:yVal>
            <c:numRef>
              <c:f>'С кат'!$D$29:$D$35</c:f>
              <c:numCache>
                <c:formatCode>General</c:formatCode>
                <c:ptCount val="7"/>
                <c:pt idx="0">
                  <c:v>0</c:v>
                </c:pt>
                <c:pt idx="1">
                  <c:v>1.8323731083593454E-3</c:v>
                </c:pt>
                <c:pt idx="2">
                  <c:v>7.0276882215562185E-3</c:v>
                </c:pt>
                <c:pt idx="3">
                  <c:v>1.5185159810247196E-2</c:v>
                </c:pt>
                <c:pt idx="4">
                  <c:v>2.5858492877962616E-2</c:v>
                </c:pt>
                <c:pt idx="5">
                  <c:v>3.8764541240598985E-2</c:v>
                </c:pt>
                <c:pt idx="6">
                  <c:v>5.3558324720404074E-2</c:v>
                </c:pt>
              </c:numCache>
            </c:numRef>
          </c:yVal>
          <c:smooth val="0"/>
          <c:extLst>
            <c:ext xmlns:c16="http://schemas.microsoft.com/office/drawing/2014/chart" uri="{C3380CC4-5D6E-409C-BE32-E72D297353CC}">
              <c16:uniqueId val="{00000003-F23A-4299-840C-A920F968AD69}"/>
            </c:ext>
          </c:extLst>
        </c:ser>
        <c:ser>
          <c:idx val="2"/>
          <c:order val="2"/>
          <c:tx>
            <c:strRef>
              <c:f>'С кат'!$E$27</c:f>
              <c:strCache>
                <c:ptCount val="1"/>
                <c:pt idx="0">
                  <c:v>1000</c:v>
                </c:pt>
              </c:strCache>
            </c:strRef>
          </c:tx>
          <c:spPr>
            <a:ln w="19050" cap="rnd">
              <a:noFill/>
              <a:round/>
            </a:ln>
            <a:effectLst/>
          </c:spPr>
          <c:marker>
            <c:symbol val="circle"/>
            <c:size val="5"/>
            <c:spPr>
              <a:solidFill>
                <a:schemeClr val="accent3"/>
              </a:solidFill>
              <a:ln w="9525">
                <a:solidFill>
                  <a:schemeClr val="accent3"/>
                </a:solidFill>
              </a:ln>
              <a:effectLst/>
            </c:spPr>
          </c:marker>
          <c:trendline>
            <c:spPr>
              <a:ln w="19050" cap="rnd">
                <a:solidFill>
                  <a:schemeClr val="accent3"/>
                </a:solidFill>
                <a:prstDash val="sysDot"/>
              </a:ln>
              <a:effectLst/>
            </c:spPr>
            <c:trendlineType val="linear"/>
            <c:dispRSqr val="1"/>
            <c:dispEq val="1"/>
            <c:trendlineLbl>
              <c:layout>
                <c:manualLayout>
                  <c:x val="-0.52450986691380386"/>
                  <c:y val="-6.1873180200582335E-3"/>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trendlineLbl>
          </c:trendline>
          <c:xVal>
            <c:numRef>
              <c:f>'С кат'!$B$29:$B$35</c:f>
              <c:numCache>
                <c:formatCode>General</c:formatCode>
                <c:ptCount val="7"/>
                <c:pt idx="0">
                  <c:v>0</c:v>
                </c:pt>
                <c:pt idx="1">
                  <c:v>10</c:v>
                </c:pt>
                <c:pt idx="2">
                  <c:v>20</c:v>
                </c:pt>
                <c:pt idx="3">
                  <c:v>30</c:v>
                </c:pt>
                <c:pt idx="4">
                  <c:v>40</c:v>
                </c:pt>
                <c:pt idx="5">
                  <c:v>50</c:v>
                </c:pt>
                <c:pt idx="6">
                  <c:v>60</c:v>
                </c:pt>
              </c:numCache>
            </c:numRef>
          </c:xVal>
          <c:yVal>
            <c:numRef>
              <c:f>'С кат'!$E$29:$E$35</c:f>
              <c:numCache>
                <c:formatCode>General</c:formatCode>
                <c:ptCount val="7"/>
                <c:pt idx="0">
                  <c:v>0</c:v>
                </c:pt>
                <c:pt idx="1">
                  <c:v>7.9251494451228668E-3</c:v>
                </c:pt>
                <c:pt idx="2">
                  <c:v>2.9029676694045395E-2</c:v>
                </c:pt>
                <c:pt idx="3">
                  <c:v>5.98443836492044E-2</c:v>
                </c:pt>
                <c:pt idx="4">
                  <c:v>9.7194999031464502E-2</c:v>
                </c:pt>
                <c:pt idx="5">
                  <c:v>0.13944051309439628</c:v>
                </c:pt>
                <c:pt idx="6">
                  <c:v>0.18418968080006359</c:v>
                </c:pt>
              </c:numCache>
            </c:numRef>
          </c:yVal>
          <c:smooth val="0"/>
          <c:extLst>
            <c:ext xmlns:c16="http://schemas.microsoft.com/office/drawing/2014/chart" uri="{C3380CC4-5D6E-409C-BE32-E72D297353CC}">
              <c16:uniqueId val="{00000005-F23A-4299-840C-A920F968AD69}"/>
            </c:ext>
          </c:extLst>
        </c:ser>
        <c:ser>
          <c:idx val="3"/>
          <c:order val="3"/>
          <c:tx>
            <c:strRef>
              <c:f>'С кат'!$F$27</c:f>
              <c:strCache>
                <c:ptCount val="1"/>
                <c:pt idx="0">
                  <c:v>1200</c:v>
                </c:pt>
              </c:strCache>
            </c:strRef>
          </c:tx>
          <c:spPr>
            <a:ln w="19050" cap="rnd">
              <a:noFill/>
              <a:round/>
            </a:ln>
            <a:effectLst/>
          </c:spPr>
          <c:marker>
            <c:symbol val="circle"/>
            <c:size val="5"/>
            <c:spPr>
              <a:solidFill>
                <a:schemeClr val="accent4"/>
              </a:solidFill>
              <a:ln w="9525">
                <a:solidFill>
                  <a:schemeClr val="accent4"/>
                </a:solidFill>
              </a:ln>
              <a:effectLst/>
            </c:spPr>
          </c:marker>
          <c:trendline>
            <c:spPr>
              <a:ln w="19050" cap="rnd">
                <a:solidFill>
                  <a:schemeClr val="accent4"/>
                </a:solidFill>
                <a:prstDash val="sysDot"/>
              </a:ln>
              <a:effectLst/>
            </c:spPr>
            <c:trendlineType val="linear"/>
            <c:dispRSqr val="1"/>
            <c:dispEq val="1"/>
            <c:trendlineLbl>
              <c:layout>
                <c:manualLayout>
                  <c:x val="-0.53181734226929522"/>
                  <c:y val="2.195983206376283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accent4"/>
                      </a:solidFill>
                      <a:latin typeface="+mn-lt"/>
                      <a:ea typeface="+mn-ea"/>
                      <a:cs typeface="+mn-cs"/>
                    </a:defRPr>
                  </a:pPr>
                  <a:endParaRPr lang="ru-KZ"/>
                </a:p>
              </c:txPr>
            </c:trendlineLbl>
          </c:trendline>
          <c:xVal>
            <c:numRef>
              <c:f>'С кат'!$B$29:$B$35</c:f>
              <c:numCache>
                <c:formatCode>General</c:formatCode>
                <c:ptCount val="7"/>
                <c:pt idx="0">
                  <c:v>0</c:v>
                </c:pt>
                <c:pt idx="1">
                  <c:v>10</c:v>
                </c:pt>
                <c:pt idx="2">
                  <c:v>20</c:v>
                </c:pt>
                <c:pt idx="3">
                  <c:v>30</c:v>
                </c:pt>
                <c:pt idx="4">
                  <c:v>40</c:v>
                </c:pt>
                <c:pt idx="5">
                  <c:v>50</c:v>
                </c:pt>
                <c:pt idx="6">
                  <c:v>60</c:v>
                </c:pt>
              </c:numCache>
            </c:numRef>
          </c:xVal>
          <c:yVal>
            <c:numRef>
              <c:f>'С кат'!$F$29:$F$35</c:f>
              <c:numCache>
                <c:formatCode>General</c:formatCode>
                <c:ptCount val="7"/>
                <c:pt idx="0">
                  <c:v>0</c:v>
                </c:pt>
                <c:pt idx="1">
                  <c:v>1.2565512825322879E-2</c:v>
                </c:pt>
                <c:pt idx="2">
                  <c:v>4.4785768598771911E-2</c:v>
                </c:pt>
                <c:pt idx="3">
                  <c:v>8.9592694626168687E-2</c:v>
                </c:pt>
                <c:pt idx="4">
                  <c:v>0.14265092558380038</c:v>
                </c:pt>
                <c:pt idx="5">
                  <c:v>0.20089683388836163</c:v>
                </c:pt>
                <c:pt idx="6">
                  <c:v>0.25960368757159558</c:v>
                </c:pt>
              </c:numCache>
            </c:numRef>
          </c:yVal>
          <c:smooth val="0"/>
          <c:extLst>
            <c:ext xmlns:c16="http://schemas.microsoft.com/office/drawing/2014/chart" uri="{C3380CC4-5D6E-409C-BE32-E72D297353CC}">
              <c16:uniqueId val="{00000007-F23A-4299-840C-A920F968AD69}"/>
            </c:ext>
          </c:extLst>
        </c:ser>
        <c:dLbls>
          <c:showLegendKey val="0"/>
          <c:showVal val="0"/>
          <c:showCatName val="0"/>
          <c:showSerName val="0"/>
          <c:showPercent val="0"/>
          <c:showBubbleSize val="0"/>
        </c:dLbls>
        <c:axId val="1164940688"/>
        <c:axId val="1166171584"/>
      </c:scatterChart>
      <c:valAx>
        <c:axId val="116494068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 </a:t>
                </a:r>
                <a:r>
                  <a:rPr lang="ru-RU"/>
                  <a:t>мин</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KZ"/>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1166171584"/>
        <c:crosses val="autoZero"/>
        <c:crossBetween val="midCat"/>
      </c:valAx>
      <c:valAx>
        <c:axId val="11661715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a:t>
                </a:r>
                <a:r>
                  <a:rPr lang="el-GR"/>
                  <a:t>α</a:t>
                </a:r>
                <a:r>
                  <a:rPr lang="en-US"/>
                  <a:t>)</a:t>
                </a:r>
                <a:endParaRPr lang="ru-RU"/>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1164940688"/>
        <c:crosses val="autoZero"/>
        <c:crossBetween val="midCat"/>
      </c:valAx>
      <c:spPr>
        <a:noFill/>
        <a:ln>
          <a:noFill/>
        </a:ln>
        <a:effectLst/>
      </c:spPr>
    </c:plotArea>
    <c:legend>
      <c:legendPos val="b"/>
      <c:legendEntry>
        <c:idx val="4"/>
        <c:delete val="1"/>
      </c:legendEntry>
      <c:legendEntry>
        <c:idx val="5"/>
        <c:delete val="1"/>
      </c:legendEntry>
      <c:legendEntry>
        <c:idx val="6"/>
        <c:delete val="1"/>
      </c:legendEntry>
      <c:legendEntry>
        <c:idx val="7"/>
        <c:delete val="1"/>
      </c:legendEntry>
      <c:layout>
        <c:manualLayout>
          <c:xMode val="edge"/>
          <c:yMode val="edge"/>
          <c:x val="3.3027870634286943E-2"/>
          <c:y val="0.83609795790319896"/>
          <c:w val="0.94368736740816128"/>
          <c:h val="0.1444479574130172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tx>
            <c:v>600С</c:v>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52055881810760274"/>
                  <c:y val="-8.436036203439172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accent1"/>
                      </a:solidFill>
                      <a:latin typeface="+mn-lt"/>
                      <a:ea typeface="+mn-ea"/>
                      <a:cs typeface="+mn-cs"/>
                    </a:defRPr>
                  </a:pPr>
                  <a:endParaRPr lang="ru-KZ"/>
                </a:p>
              </c:txPr>
            </c:trendlineLbl>
          </c:trendline>
          <c:xVal>
            <c:numRef>
              <c:f>'С кат'!$B$40:$B$46</c:f>
              <c:numCache>
                <c:formatCode>General</c:formatCode>
                <c:ptCount val="7"/>
                <c:pt idx="0">
                  <c:v>0</c:v>
                </c:pt>
                <c:pt idx="1">
                  <c:v>10</c:v>
                </c:pt>
                <c:pt idx="2">
                  <c:v>20</c:v>
                </c:pt>
                <c:pt idx="3">
                  <c:v>30</c:v>
                </c:pt>
                <c:pt idx="4">
                  <c:v>40</c:v>
                </c:pt>
                <c:pt idx="5">
                  <c:v>50</c:v>
                </c:pt>
                <c:pt idx="6">
                  <c:v>60</c:v>
                </c:pt>
              </c:numCache>
            </c:numRef>
          </c:xVal>
          <c:yVal>
            <c:numRef>
              <c:f>'С кат'!$C$40:$C$46</c:f>
              <c:numCache>
                <c:formatCode>General</c:formatCode>
                <c:ptCount val="7"/>
                <c:pt idx="0">
                  <c:v>0</c:v>
                </c:pt>
                <c:pt idx="1">
                  <c:v>4.9876918817703952E-4</c:v>
                </c:pt>
                <c:pt idx="2">
                  <c:v>1.932467694968798E-3</c:v>
                </c:pt>
                <c:pt idx="3">
                  <c:v>4.1540027508403243E-3</c:v>
                </c:pt>
                <c:pt idx="4">
                  <c:v>7.1330792370094542E-3</c:v>
                </c:pt>
                <c:pt idx="5">
                  <c:v>1.0722147305724627E-2</c:v>
                </c:pt>
                <c:pt idx="6">
                  <c:v>1.4893578289341791E-2</c:v>
                </c:pt>
              </c:numCache>
            </c:numRef>
          </c:yVal>
          <c:smooth val="0"/>
          <c:extLst>
            <c:ext xmlns:c16="http://schemas.microsoft.com/office/drawing/2014/chart" uri="{C3380CC4-5D6E-409C-BE32-E72D297353CC}">
              <c16:uniqueId val="{00000001-F2EE-41CC-95C5-B9A8F8C141E0}"/>
            </c:ext>
          </c:extLst>
        </c:ser>
        <c:ser>
          <c:idx val="1"/>
          <c:order val="1"/>
          <c:tx>
            <c:v>800С</c:v>
          </c:tx>
          <c:spPr>
            <a:ln w="19050" cap="rnd">
              <a:no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linear"/>
            <c:dispRSqr val="1"/>
            <c:dispEq val="1"/>
            <c:trendlineLbl>
              <c:layout>
                <c:manualLayout>
                  <c:x val="-0.52278847251117022"/>
                  <c:y val="-0.10200966767059723"/>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accent2"/>
                      </a:solidFill>
                      <a:latin typeface="+mn-lt"/>
                      <a:ea typeface="+mn-ea"/>
                      <a:cs typeface="+mn-cs"/>
                    </a:defRPr>
                  </a:pPr>
                  <a:endParaRPr lang="ru-KZ"/>
                </a:p>
              </c:txPr>
            </c:trendlineLbl>
          </c:trendline>
          <c:xVal>
            <c:numRef>
              <c:f>'С кат'!$B$40:$B$46</c:f>
              <c:numCache>
                <c:formatCode>General</c:formatCode>
                <c:ptCount val="7"/>
                <c:pt idx="0">
                  <c:v>0</c:v>
                </c:pt>
                <c:pt idx="1">
                  <c:v>10</c:v>
                </c:pt>
                <c:pt idx="2">
                  <c:v>20</c:v>
                </c:pt>
                <c:pt idx="3">
                  <c:v>30</c:v>
                </c:pt>
                <c:pt idx="4">
                  <c:v>40</c:v>
                </c:pt>
                <c:pt idx="5">
                  <c:v>50</c:v>
                </c:pt>
                <c:pt idx="6">
                  <c:v>60</c:v>
                </c:pt>
              </c:numCache>
            </c:numRef>
          </c:xVal>
          <c:yVal>
            <c:numRef>
              <c:f>'С кат'!$D$40:$D$46</c:f>
              <c:numCache>
                <c:formatCode>General</c:formatCode>
                <c:ptCount val="7"/>
                <c:pt idx="0">
                  <c:v>0</c:v>
                </c:pt>
                <c:pt idx="1">
                  <c:v>1.780081788328336E-3</c:v>
                </c:pt>
                <c:pt idx="2">
                  <c:v>6.6349280237619768E-3</c:v>
                </c:pt>
                <c:pt idx="3">
                  <c:v>1.393766774713201E-2</c:v>
                </c:pt>
                <c:pt idx="4">
                  <c:v>2.3086363121848752E-2</c:v>
                </c:pt>
                <c:pt idx="5">
                  <c:v>3.3676381774036646E-2</c:v>
                </c:pt>
                <c:pt idx="6">
                  <c:v>4.5295106596266899E-2</c:v>
                </c:pt>
              </c:numCache>
            </c:numRef>
          </c:yVal>
          <c:smooth val="0"/>
          <c:extLst>
            <c:ext xmlns:c16="http://schemas.microsoft.com/office/drawing/2014/chart" uri="{C3380CC4-5D6E-409C-BE32-E72D297353CC}">
              <c16:uniqueId val="{00000003-F2EE-41CC-95C5-B9A8F8C141E0}"/>
            </c:ext>
          </c:extLst>
        </c:ser>
        <c:ser>
          <c:idx val="2"/>
          <c:order val="2"/>
          <c:tx>
            <c:v>1000С</c:v>
          </c:tx>
          <c:spPr>
            <a:ln w="19050" cap="rnd">
              <a:noFill/>
              <a:round/>
            </a:ln>
            <a:effectLst/>
          </c:spPr>
          <c:marker>
            <c:symbol val="circle"/>
            <c:size val="5"/>
            <c:spPr>
              <a:solidFill>
                <a:schemeClr val="accent3"/>
              </a:solidFill>
              <a:ln w="9525">
                <a:solidFill>
                  <a:schemeClr val="accent3"/>
                </a:solidFill>
              </a:ln>
              <a:effectLst/>
            </c:spPr>
          </c:marker>
          <c:trendline>
            <c:spPr>
              <a:ln w="19050" cap="rnd">
                <a:solidFill>
                  <a:schemeClr val="accent3"/>
                </a:solidFill>
                <a:prstDash val="sysDot"/>
              </a:ln>
              <a:effectLst/>
            </c:spPr>
            <c:trendlineType val="linear"/>
            <c:dispRSqr val="1"/>
            <c:dispEq val="1"/>
            <c:trendlineLbl>
              <c:layout>
                <c:manualLayout>
                  <c:x val="-0.52626673338073549"/>
                  <c:y val="8.2768783695548378E-3"/>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trendlineLbl>
          </c:trendline>
          <c:xVal>
            <c:numRef>
              <c:f>'С кат'!$B$40:$B$46</c:f>
              <c:numCache>
                <c:formatCode>General</c:formatCode>
                <c:ptCount val="7"/>
                <c:pt idx="0">
                  <c:v>0</c:v>
                </c:pt>
                <c:pt idx="1">
                  <c:v>10</c:v>
                </c:pt>
                <c:pt idx="2">
                  <c:v>20</c:v>
                </c:pt>
                <c:pt idx="3">
                  <c:v>30</c:v>
                </c:pt>
                <c:pt idx="4">
                  <c:v>40</c:v>
                </c:pt>
                <c:pt idx="5">
                  <c:v>50</c:v>
                </c:pt>
                <c:pt idx="6">
                  <c:v>60</c:v>
                </c:pt>
              </c:numCache>
            </c:numRef>
          </c:xVal>
          <c:yVal>
            <c:numRef>
              <c:f>'С кат'!$E$40:$E$46</c:f>
              <c:numCache>
                <c:formatCode>General</c:formatCode>
                <c:ptCount val="7"/>
                <c:pt idx="0">
                  <c:v>0</c:v>
                </c:pt>
                <c:pt idx="1">
                  <c:v>7.4548007628130186E-3</c:v>
                </c:pt>
                <c:pt idx="2">
                  <c:v>2.5732273611709267E-2</c:v>
                </c:pt>
                <c:pt idx="3">
                  <c:v>5.0084518017076363E-2</c:v>
                </c:pt>
                <c:pt idx="4">
                  <c:v>7.69939175396126E-2</c:v>
                </c:pt>
                <c:pt idx="5">
                  <c:v>0.10472750902728284</c:v>
                </c:pt>
                <c:pt idx="6">
                  <c:v>0.13149015785629747</c:v>
                </c:pt>
              </c:numCache>
            </c:numRef>
          </c:yVal>
          <c:smooth val="0"/>
          <c:extLst>
            <c:ext xmlns:c16="http://schemas.microsoft.com/office/drawing/2014/chart" uri="{C3380CC4-5D6E-409C-BE32-E72D297353CC}">
              <c16:uniqueId val="{00000005-F2EE-41CC-95C5-B9A8F8C141E0}"/>
            </c:ext>
          </c:extLst>
        </c:ser>
        <c:ser>
          <c:idx val="3"/>
          <c:order val="3"/>
          <c:tx>
            <c:v>1200С</c:v>
          </c:tx>
          <c:spPr>
            <a:ln w="19050" cap="rnd">
              <a:noFill/>
              <a:round/>
            </a:ln>
            <a:effectLst/>
          </c:spPr>
          <c:marker>
            <c:symbol val="circle"/>
            <c:size val="5"/>
            <c:spPr>
              <a:solidFill>
                <a:schemeClr val="accent4"/>
              </a:solidFill>
              <a:ln w="9525">
                <a:solidFill>
                  <a:schemeClr val="accent4"/>
                </a:solidFill>
              </a:ln>
              <a:effectLst/>
            </c:spPr>
          </c:marker>
          <c:trendline>
            <c:spPr>
              <a:ln w="19050" cap="rnd">
                <a:solidFill>
                  <a:schemeClr val="accent4"/>
                </a:solidFill>
                <a:prstDash val="sysDot"/>
              </a:ln>
              <a:effectLst/>
            </c:spPr>
            <c:trendlineType val="linear"/>
            <c:dispRSqr val="1"/>
            <c:dispEq val="1"/>
            <c:trendlineLbl>
              <c:layout>
                <c:manualLayout>
                  <c:x val="-0.51511846136289818"/>
                  <c:y val="2.56541678602859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accent4"/>
                      </a:solidFill>
                      <a:latin typeface="+mn-lt"/>
                      <a:ea typeface="+mn-ea"/>
                      <a:cs typeface="+mn-cs"/>
                    </a:defRPr>
                  </a:pPr>
                  <a:endParaRPr lang="ru-KZ"/>
                </a:p>
              </c:txPr>
            </c:trendlineLbl>
          </c:trendline>
          <c:xVal>
            <c:numRef>
              <c:f>'С кат'!$B$40:$B$46</c:f>
              <c:numCache>
                <c:formatCode>General</c:formatCode>
                <c:ptCount val="7"/>
                <c:pt idx="0">
                  <c:v>0</c:v>
                </c:pt>
                <c:pt idx="1">
                  <c:v>10</c:v>
                </c:pt>
                <c:pt idx="2">
                  <c:v>20</c:v>
                </c:pt>
                <c:pt idx="3">
                  <c:v>30</c:v>
                </c:pt>
                <c:pt idx="4">
                  <c:v>40</c:v>
                </c:pt>
                <c:pt idx="5">
                  <c:v>50</c:v>
                </c:pt>
                <c:pt idx="6">
                  <c:v>60</c:v>
                </c:pt>
              </c:numCache>
            </c:numRef>
          </c:xVal>
          <c:yVal>
            <c:numRef>
              <c:f>'С кат'!$F$40:$F$46</c:f>
              <c:numCache>
                <c:formatCode>General</c:formatCode>
                <c:ptCount val="7"/>
                <c:pt idx="0">
                  <c:v>0</c:v>
                </c:pt>
                <c:pt idx="1">
                  <c:v>1.1626483689475831E-2</c:v>
                </c:pt>
                <c:pt idx="2">
                  <c:v>3.8467198780179568E-2</c:v>
                </c:pt>
                <c:pt idx="3">
                  <c:v>7.1714747885808228E-2</c:v>
                </c:pt>
                <c:pt idx="4">
                  <c:v>0.10673222377498792</c:v>
                </c:pt>
                <c:pt idx="5">
                  <c:v>0.14086682889252361</c:v>
                </c:pt>
                <c:pt idx="6">
                  <c:v>0.17142268612360098</c:v>
                </c:pt>
              </c:numCache>
            </c:numRef>
          </c:yVal>
          <c:smooth val="0"/>
          <c:extLst>
            <c:ext xmlns:c16="http://schemas.microsoft.com/office/drawing/2014/chart" uri="{C3380CC4-5D6E-409C-BE32-E72D297353CC}">
              <c16:uniqueId val="{00000007-F2EE-41CC-95C5-B9A8F8C141E0}"/>
            </c:ext>
          </c:extLst>
        </c:ser>
        <c:dLbls>
          <c:showLegendKey val="0"/>
          <c:showVal val="0"/>
          <c:showCatName val="0"/>
          <c:showSerName val="0"/>
          <c:showPercent val="0"/>
          <c:showBubbleSize val="0"/>
        </c:dLbls>
        <c:axId val="1378148016"/>
        <c:axId val="1378146096"/>
      </c:scatterChart>
      <c:valAx>
        <c:axId val="137814801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a:t>
                </a:r>
                <a:r>
                  <a:rPr lang="en-US" baseline="0"/>
                  <a:t> </a:t>
                </a:r>
                <a:r>
                  <a:rPr lang="ru-RU" baseline="0"/>
                  <a:t>мин</a:t>
                </a:r>
                <a:endParaRPr lang="ru-RU"/>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1378146096"/>
        <c:crosses val="autoZero"/>
        <c:crossBetween val="midCat"/>
      </c:valAx>
      <c:valAx>
        <c:axId val="13781460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a:t>
                </a:r>
                <a:r>
                  <a:rPr lang="el-GR"/>
                  <a:t>α</a:t>
                </a:r>
                <a:r>
                  <a:rPr lang="en-US"/>
                  <a:t>)</a:t>
                </a:r>
                <a:endParaRPr lang="ru-RU"/>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1378148016"/>
        <c:crosses val="autoZero"/>
        <c:crossBetween val="midCat"/>
      </c:valAx>
      <c:spPr>
        <a:noFill/>
        <a:ln>
          <a:noFill/>
        </a:ln>
        <a:effectLst/>
      </c:spPr>
    </c:plotArea>
    <c:legend>
      <c:legendPos val="b"/>
      <c:legendEntry>
        <c:idx val="4"/>
        <c:delete val="1"/>
      </c:legendEntry>
      <c:legendEntry>
        <c:idx val="5"/>
        <c:delete val="1"/>
      </c:legendEntry>
      <c:legendEntry>
        <c:idx val="6"/>
        <c:delete val="1"/>
      </c:legendEntry>
      <c:legendEntry>
        <c:idx val="7"/>
        <c:delete val="1"/>
      </c:legendEntry>
      <c:layout>
        <c:manualLayout>
          <c:xMode val="edge"/>
          <c:yMode val="edge"/>
          <c:x val="1.6655518394648832E-2"/>
          <c:y val="0.83842248945242881"/>
          <c:w val="0.94439241917502792"/>
          <c:h val="0.1610139440534534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925205145816951"/>
          <c:y val="0.13822376854056034"/>
          <c:w val="0.82927853044918054"/>
          <c:h val="0.67650418116340105"/>
        </c:manualLayout>
      </c:layout>
      <c:scatterChart>
        <c:scatterStyle val="lineMarker"/>
        <c:varyColors val="0"/>
        <c:ser>
          <c:idx val="0"/>
          <c:order val="0"/>
          <c:tx>
            <c:v>600С</c:v>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49886535200799015"/>
                  <c:y val="-0.10423902826100226"/>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accent1"/>
                      </a:solidFill>
                      <a:latin typeface="+mn-lt"/>
                      <a:ea typeface="+mn-ea"/>
                      <a:cs typeface="+mn-cs"/>
                    </a:defRPr>
                  </a:pPr>
                  <a:endParaRPr lang="ru-KZ"/>
                </a:p>
              </c:txPr>
            </c:trendlineLbl>
          </c:trendline>
          <c:xVal>
            <c:numRef>
              <c:f>'С кат'!$B$62:$B$68</c:f>
              <c:numCache>
                <c:formatCode>General</c:formatCode>
                <c:ptCount val="7"/>
                <c:pt idx="0">
                  <c:v>0</c:v>
                </c:pt>
                <c:pt idx="1">
                  <c:v>10</c:v>
                </c:pt>
                <c:pt idx="2">
                  <c:v>20</c:v>
                </c:pt>
                <c:pt idx="3">
                  <c:v>30</c:v>
                </c:pt>
                <c:pt idx="4">
                  <c:v>40</c:v>
                </c:pt>
                <c:pt idx="5">
                  <c:v>50</c:v>
                </c:pt>
                <c:pt idx="6">
                  <c:v>60</c:v>
                </c:pt>
              </c:numCache>
            </c:numRef>
          </c:xVal>
          <c:yVal>
            <c:numRef>
              <c:f>'С кат'!$C$62:$C$68</c:f>
              <c:numCache>
                <c:formatCode>General</c:formatCode>
                <c:ptCount val="7"/>
                <c:pt idx="0">
                  <c:v>0</c:v>
                </c:pt>
                <c:pt idx="1">
                  <c:v>5.2775819553140858E-4</c:v>
                </c:pt>
                <c:pt idx="2">
                  <c:v>2.0413231963741394E-3</c:v>
                </c:pt>
                <c:pt idx="3">
                  <c:v>4.3810510301834924E-3</c:v>
                </c:pt>
                <c:pt idx="4">
                  <c:v>7.5114790056765284E-3</c:v>
                </c:pt>
                <c:pt idx="5">
                  <c:v>1.1274705758169842E-2</c:v>
                </c:pt>
                <c:pt idx="6">
                  <c:v>1.5639552889738655E-2</c:v>
                </c:pt>
              </c:numCache>
            </c:numRef>
          </c:yVal>
          <c:smooth val="0"/>
          <c:extLst>
            <c:ext xmlns:c16="http://schemas.microsoft.com/office/drawing/2014/chart" uri="{C3380CC4-5D6E-409C-BE32-E72D297353CC}">
              <c16:uniqueId val="{00000001-CEBC-406D-8CA0-3FE759A52472}"/>
            </c:ext>
          </c:extLst>
        </c:ser>
        <c:ser>
          <c:idx val="1"/>
          <c:order val="1"/>
          <c:tx>
            <c:v>800С</c:v>
          </c:tx>
          <c:spPr>
            <a:ln w="19050" cap="rnd">
              <a:no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linear"/>
            <c:dispRSqr val="1"/>
            <c:dispEq val="1"/>
            <c:trendlineLbl>
              <c:layout>
                <c:manualLayout>
                  <c:x val="-0.4925442394921874"/>
                  <c:y val="-0.11401745712018556"/>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accent2"/>
                      </a:solidFill>
                      <a:latin typeface="+mn-lt"/>
                      <a:ea typeface="+mn-ea"/>
                      <a:cs typeface="+mn-cs"/>
                    </a:defRPr>
                  </a:pPr>
                  <a:endParaRPr lang="ru-KZ"/>
                </a:p>
              </c:txPr>
            </c:trendlineLbl>
          </c:trendline>
          <c:xVal>
            <c:numRef>
              <c:f>'С кат'!$B$62:$B$68</c:f>
              <c:numCache>
                <c:formatCode>General</c:formatCode>
                <c:ptCount val="7"/>
                <c:pt idx="0">
                  <c:v>0</c:v>
                </c:pt>
                <c:pt idx="1">
                  <c:v>10</c:v>
                </c:pt>
                <c:pt idx="2">
                  <c:v>20</c:v>
                </c:pt>
                <c:pt idx="3">
                  <c:v>30</c:v>
                </c:pt>
                <c:pt idx="4">
                  <c:v>40</c:v>
                </c:pt>
                <c:pt idx="5">
                  <c:v>50</c:v>
                </c:pt>
                <c:pt idx="6">
                  <c:v>60</c:v>
                </c:pt>
              </c:numCache>
            </c:numRef>
          </c:xVal>
          <c:yVal>
            <c:numRef>
              <c:f>'С кат'!$D$62:$D$68</c:f>
              <c:numCache>
                <c:formatCode>General</c:formatCode>
                <c:ptCount val="7"/>
                <c:pt idx="0">
                  <c:v>0</c:v>
                </c:pt>
                <c:pt idx="1">
                  <c:v>1.8806123847419256E-3</c:v>
                </c:pt>
                <c:pt idx="2">
                  <c:v>6.9884942204097474E-3</c:v>
                </c:pt>
                <c:pt idx="3">
                  <c:v>1.4640084502952563E-2</c:v>
                </c:pt>
                <c:pt idx="4">
                  <c:v>2.4189577918184969E-2</c:v>
                </c:pt>
                <c:pt idx="5">
                  <c:v>3.5205630353561286E-2</c:v>
                </c:pt>
                <c:pt idx="6">
                  <c:v>4.7254150659877404E-2</c:v>
                </c:pt>
              </c:numCache>
            </c:numRef>
          </c:yVal>
          <c:smooth val="0"/>
          <c:extLst>
            <c:ext xmlns:c16="http://schemas.microsoft.com/office/drawing/2014/chart" uri="{C3380CC4-5D6E-409C-BE32-E72D297353CC}">
              <c16:uniqueId val="{00000003-CEBC-406D-8CA0-3FE759A52472}"/>
            </c:ext>
          </c:extLst>
        </c:ser>
        <c:ser>
          <c:idx val="2"/>
          <c:order val="2"/>
          <c:tx>
            <c:v>1000С</c:v>
          </c:tx>
          <c:spPr>
            <a:ln w="19050" cap="rnd">
              <a:noFill/>
              <a:round/>
            </a:ln>
            <a:effectLst/>
          </c:spPr>
          <c:marker>
            <c:symbol val="circle"/>
            <c:size val="5"/>
            <c:spPr>
              <a:solidFill>
                <a:schemeClr val="accent3"/>
              </a:solidFill>
              <a:ln w="9525">
                <a:solidFill>
                  <a:schemeClr val="accent3"/>
                </a:solidFill>
              </a:ln>
              <a:effectLst/>
            </c:spPr>
          </c:marker>
          <c:trendline>
            <c:spPr>
              <a:ln w="19050" cap="rnd">
                <a:solidFill>
                  <a:schemeClr val="accent3"/>
                </a:solidFill>
                <a:prstDash val="sysDot"/>
              </a:ln>
              <a:effectLst/>
            </c:spPr>
            <c:trendlineType val="linear"/>
            <c:dispRSqr val="1"/>
            <c:dispEq val="1"/>
            <c:trendlineLbl>
              <c:layout>
                <c:manualLayout>
                  <c:x val="-0.49793825550567239"/>
                  <c:y val="3.5338826832692426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trendlineLbl>
          </c:trendline>
          <c:xVal>
            <c:numRef>
              <c:f>'С кат'!$B$62:$B$68</c:f>
              <c:numCache>
                <c:formatCode>General</c:formatCode>
                <c:ptCount val="7"/>
                <c:pt idx="0">
                  <c:v>0</c:v>
                </c:pt>
                <c:pt idx="1">
                  <c:v>10</c:v>
                </c:pt>
                <c:pt idx="2">
                  <c:v>20</c:v>
                </c:pt>
                <c:pt idx="3">
                  <c:v>30</c:v>
                </c:pt>
                <c:pt idx="4">
                  <c:v>40</c:v>
                </c:pt>
                <c:pt idx="5">
                  <c:v>50</c:v>
                </c:pt>
                <c:pt idx="6">
                  <c:v>60</c:v>
                </c:pt>
              </c:numCache>
            </c:numRef>
          </c:xVal>
          <c:yVal>
            <c:numRef>
              <c:f>'С кат'!$E$62:$E$68</c:f>
              <c:numCache>
                <c:formatCode>General</c:formatCode>
                <c:ptCount val="7"/>
                <c:pt idx="0">
                  <c:v>0</c:v>
                </c:pt>
                <c:pt idx="1">
                  <c:v>7.8491467319849392E-3</c:v>
                </c:pt>
                <c:pt idx="2">
                  <c:v>2.6945384620965702E-2</c:v>
                </c:pt>
                <c:pt idx="3">
                  <c:v>5.2210812192831219E-2</c:v>
                </c:pt>
                <c:pt idx="4">
                  <c:v>7.996924226848251E-2</c:v>
                </c:pt>
                <c:pt idx="5">
                  <c:v>0.1084433616312124</c:v>
                </c:pt>
                <c:pt idx="6">
                  <c:v>0.13581422536212978</c:v>
                </c:pt>
              </c:numCache>
            </c:numRef>
          </c:yVal>
          <c:smooth val="0"/>
          <c:extLst>
            <c:ext xmlns:c16="http://schemas.microsoft.com/office/drawing/2014/chart" uri="{C3380CC4-5D6E-409C-BE32-E72D297353CC}">
              <c16:uniqueId val="{00000005-CEBC-406D-8CA0-3FE759A52472}"/>
            </c:ext>
          </c:extLst>
        </c:ser>
        <c:ser>
          <c:idx val="3"/>
          <c:order val="3"/>
          <c:tx>
            <c:v>1200С</c:v>
          </c:tx>
          <c:spPr>
            <a:ln w="19050" cap="rnd">
              <a:noFill/>
              <a:round/>
            </a:ln>
            <a:effectLst/>
          </c:spPr>
          <c:marker>
            <c:symbol val="circle"/>
            <c:size val="5"/>
            <c:spPr>
              <a:solidFill>
                <a:schemeClr val="accent4"/>
              </a:solidFill>
              <a:ln w="9525">
                <a:solidFill>
                  <a:schemeClr val="accent4"/>
                </a:solidFill>
              </a:ln>
              <a:effectLst/>
            </c:spPr>
          </c:marker>
          <c:trendline>
            <c:spPr>
              <a:ln w="19050" cap="rnd">
                <a:solidFill>
                  <a:schemeClr val="accent4"/>
                </a:solidFill>
                <a:prstDash val="sysDot"/>
              </a:ln>
              <a:effectLst/>
            </c:spPr>
            <c:trendlineType val="linear"/>
            <c:dispRSqr val="1"/>
            <c:dispEq val="1"/>
            <c:trendlineLbl>
              <c:layout>
                <c:manualLayout>
                  <c:x val="-0.4925442394921874"/>
                  <c:y val="5.278398339742419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accent4"/>
                      </a:solidFill>
                      <a:latin typeface="+mn-lt"/>
                      <a:ea typeface="+mn-ea"/>
                      <a:cs typeface="+mn-cs"/>
                    </a:defRPr>
                  </a:pPr>
                  <a:endParaRPr lang="ru-KZ"/>
                </a:p>
              </c:txPr>
            </c:trendlineLbl>
          </c:trendline>
          <c:xVal>
            <c:numRef>
              <c:f>'С кат'!$B$62:$B$68</c:f>
              <c:numCache>
                <c:formatCode>General</c:formatCode>
                <c:ptCount val="7"/>
                <c:pt idx="0">
                  <c:v>0</c:v>
                </c:pt>
                <c:pt idx="1">
                  <c:v>10</c:v>
                </c:pt>
                <c:pt idx="2">
                  <c:v>20</c:v>
                </c:pt>
                <c:pt idx="3">
                  <c:v>30</c:v>
                </c:pt>
                <c:pt idx="4">
                  <c:v>40</c:v>
                </c:pt>
                <c:pt idx="5">
                  <c:v>50</c:v>
                </c:pt>
                <c:pt idx="6">
                  <c:v>60</c:v>
                </c:pt>
              </c:numCache>
            </c:numRef>
          </c:xVal>
          <c:yVal>
            <c:numRef>
              <c:f>'С кат'!$F$62:$F$68</c:f>
              <c:numCache>
                <c:formatCode>General</c:formatCode>
                <c:ptCount val="7"/>
                <c:pt idx="0">
                  <c:v>0</c:v>
                </c:pt>
                <c:pt idx="1">
                  <c:v>1.2221733492431473E-2</c:v>
                </c:pt>
                <c:pt idx="2">
                  <c:v>4.0178028924184858E-2</c:v>
                </c:pt>
                <c:pt idx="3">
                  <c:v>7.4534590697904066E-2</c:v>
                </c:pt>
                <c:pt idx="4">
                  <c:v>0.11049703551060376</c:v>
                </c:pt>
                <c:pt idx="5">
                  <c:v>0.14538215368700591</c:v>
                </c:pt>
                <c:pt idx="6">
                  <c:v>0.17649050515106923</c:v>
                </c:pt>
              </c:numCache>
            </c:numRef>
          </c:yVal>
          <c:smooth val="0"/>
          <c:extLst>
            <c:ext xmlns:c16="http://schemas.microsoft.com/office/drawing/2014/chart" uri="{C3380CC4-5D6E-409C-BE32-E72D297353CC}">
              <c16:uniqueId val="{00000007-CEBC-406D-8CA0-3FE759A52472}"/>
            </c:ext>
          </c:extLst>
        </c:ser>
        <c:dLbls>
          <c:showLegendKey val="0"/>
          <c:showVal val="0"/>
          <c:showCatName val="0"/>
          <c:showSerName val="0"/>
          <c:showPercent val="0"/>
          <c:showBubbleSize val="0"/>
        </c:dLbls>
        <c:axId val="1591283567"/>
        <c:axId val="1591274447"/>
      </c:scatterChart>
      <c:valAx>
        <c:axId val="1591283567"/>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a:t>
                </a:r>
                <a:r>
                  <a:rPr lang="en-US" baseline="0"/>
                  <a:t> </a:t>
                </a:r>
                <a:r>
                  <a:rPr lang="ru-RU" baseline="0"/>
                  <a:t>мин</a:t>
                </a:r>
                <a:endParaRPr lang="ru-RU"/>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1591274447"/>
        <c:crosses val="autoZero"/>
        <c:crossBetween val="midCat"/>
      </c:valAx>
      <c:valAx>
        <c:axId val="159127444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a:t>
                </a:r>
                <a:r>
                  <a:rPr lang="el-GR"/>
                  <a:t>α</a:t>
                </a:r>
                <a:r>
                  <a:rPr lang="en-US"/>
                  <a:t>)</a:t>
                </a:r>
                <a:endParaRPr lang="ru-RU"/>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1591283567"/>
        <c:crosses val="autoZero"/>
        <c:crossBetween val="midCat"/>
      </c:valAx>
      <c:spPr>
        <a:noFill/>
        <a:ln>
          <a:noFill/>
        </a:ln>
        <a:effectLst/>
      </c:spPr>
    </c:plotArea>
    <c:legend>
      <c:legendPos val="b"/>
      <c:legendEntry>
        <c:idx val="4"/>
        <c:delete val="1"/>
      </c:legendEntry>
      <c:legendEntry>
        <c:idx val="5"/>
        <c:delete val="1"/>
      </c:legendEntry>
      <c:legendEntry>
        <c:idx val="6"/>
        <c:delete val="1"/>
      </c:legendEntry>
      <c:legendEntry>
        <c:idx val="7"/>
        <c:delete val="1"/>
      </c:legendEntry>
      <c:layout>
        <c:manualLayout>
          <c:xMode val="edge"/>
          <c:yMode val="edge"/>
          <c:x val="0.2924454058421746"/>
          <c:y val="0.89657033786302909"/>
          <c:w val="0.4493154951034648"/>
          <c:h val="5.309145228955865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231865540134056"/>
          <c:y val="0.16939611152984393"/>
          <c:w val="0.80985629921259839"/>
          <c:h val="0.6888655584718576"/>
        </c:manualLayout>
      </c:layout>
      <c:scatterChart>
        <c:scatterStyle val="lineMarker"/>
        <c:varyColors val="0"/>
        <c:ser>
          <c:idx val="0"/>
          <c:order val="0"/>
          <c:tx>
            <c:strRef>
              <c:f>'Без кат'!$J$58</c:f>
              <c:strCache>
                <c:ptCount val="1"/>
                <c:pt idx="0">
                  <c:v>lnK</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13135710977304302"/>
                  <c:y val="-4.9160233472844171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trendlineLbl>
          </c:trendline>
          <c:xVal>
            <c:numRef>
              <c:f>'Без кат'!$I$59:$I$62</c:f>
              <c:numCache>
                <c:formatCode>General</c:formatCode>
                <c:ptCount val="4"/>
                <c:pt idx="0">
                  <c:v>1.6666666666666668E-3</c:v>
                </c:pt>
                <c:pt idx="1">
                  <c:v>1.25E-3</c:v>
                </c:pt>
                <c:pt idx="2">
                  <c:v>1E-3</c:v>
                </c:pt>
                <c:pt idx="3">
                  <c:v>8.3333333333333339E-4</c:v>
                </c:pt>
              </c:numCache>
            </c:numRef>
          </c:xVal>
          <c:yVal>
            <c:numRef>
              <c:f>'Без кат'!$J$59:$J$62</c:f>
              <c:numCache>
                <c:formatCode>General</c:formatCode>
                <c:ptCount val="4"/>
                <c:pt idx="0">
                  <c:v>-14.172185501903007</c:v>
                </c:pt>
                <c:pt idx="1">
                  <c:v>-10.41431317630212</c:v>
                </c:pt>
                <c:pt idx="2">
                  <c:v>-8.1117280833080727</c:v>
                </c:pt>
                <c:pt idx="3">
                  <c:v>-7.4185809027481282</c:v>
                </c:pt>
              </c:numCache>
            </c:numRef>
          </c:yVal>
          <c:smooth val="0"/>
          <c:extLst>
            <c:ext xmlns:c16="http://schemas.microsoft.com/office/drawing/2014/chart" uri="{C3380CC4-5D6E-409C-BE32-E72D297353CC}">
              <c16:uniqueId val="{00000001-D4B7-4055-9E96-695BF91D6F3D}"/>
            </c:ext>
          </c:extLst>
        </c:ser>
        <c:dLbls>
          <c:showLegendKey val="0"/>
          <c:showVal val="0"/>
          <c:showCatName val="0"/>
          <c:showSerName val="0"/>
          <c:showPercent val="0"/>
          <c:showBubbleSize val="0"/>
        </c:dLbls>
        <c:axId val="2112945792"/>
        <c:axId val="2112947232"/>
      </c:scatterChart>
      <c:valAx>
        <c:axId val="2112945792"/>
        <c:scaling>
          <c:orientation val="minMax"/>
          <c:min val="5.0000000000000012E-4"/>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1/T,</a:t>
                </a:r>
                <a:r>
                  <a:rPr lang="en-US" baseline="0"/>
                  <a:t> </a:t>
                </a:r>
                <a:r>
                  <a:rPr lang="ru-RU" baseline="0"/>
                  <a:t>1/</a:t>
                </a:r>
                <a:r>
                  <a:rPr lang="en-US" baseline="0"/>
                  <a:t>K</a:t>
                </a:r>
                <a:endParaRPr lang="ru-RU"/>
              </a:p>
            </c:rich>
          </c:tx>
          <c:layout>
            <c:manualLayout>
              <c:xMode val="edge"/>
              <c:yMode val="edge"/>
              <c:x val="0.47018681488343367"/>
              <c:y val="6.8778795026997547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2112947232"/>
        <c:crosses val="autoZero"/>
        <c:crossBetween val="midCat"/>
      </c:valAx>
      <c:valAx>
        <c:axId val="2112947232"/>
        <c:scaling>
          <c:orientation val="minMax"/>
          <c:max val="-4"/>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lnK</a:t>
                </a:r>
                <a:endParaRPr lang="ru-RU"/>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2112945792"/>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645363917139224"/>
          <c:y val="0.11448248720975995"/>
          <c:w val="0.82108067677107377"/>
          <c:h val="0.76664683443495185"/>
        </c:manualLayout>
      </c:layout>
      <c:scatterChart>
        <c:scatterStyle val="lineMarker"/>
        <c:varyColors val="0"/>
        <c:ser>
          <c:idx val="0"/>
          <c:order val="0"/>
          <c:tx>
            <c:strRef>
              <c:f>'С кат'!$K$60</c:f>
              <c:strCache>
                <c:ptCount val="1"/>
                <c:pt idx="0">
                  <c:v>lnK</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1.4840412989613411E-2"/>
                  <c:y val="-0.28742605521417258"/>
                </c:manualLayout>
              </c:layout>
              <c:numFmt formatCode="General" sourceLinked="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KZ"/>
                </a:p>
              </c:txPr>
            </c:trendlineLbl>
          </c:trendline>
          <c:xVal>
            <c:numRef>
              <c:f>'С кат'!$J$61:$J$64</c:f>
              <c:numCache>
                <c:formatCode>General</c:formatCode>
                <c:ptCount val="4"/>
                <c:pt idx="0">
                  <c:v>1.6666666666666668E-3</c:v>
                </c:pt>
                <c:pt idx="1">
                  <c:v>1.25E-3</c:v>
                </c:pt>
                <c:pt idx="2">
                  <c:v>1E-3</c:v>
                </c:pt>
                <c:pt idx="3">
                  <c:v>8.3333333333333339E-4</c:v>
                </c:pt>
              </c:numCache>
            </c:numRef>
          </c:xVal>
          <c:yVal>
            <c:numRef>
              <c:f>'С кат'!$K$61:$K$64</c:f>
              <c:numCache>
                <c:formatCode>General</c:formatCode>
                <c:ptCount val="4"/>
                <c:pt idx="0">
                  <c:v>-8.1117280833080727</c:v>
                </c:pt>
                <c:pt idx="1">
                  <c:v>-7.1308988302963465</c:v>
                </c:pt>
                <c:pt idx="2">
                  <c:v>-6.0322865416282374</c:v>
                </c:pt>
                <c:pt idx="3">
                  <c:v>-5.7763531674910364</c:v>
                </c:pt>
              </c:numCache>
            </c:numRef>
          </c:yVal>
          <c:smooth val="0"/>
          <c:extLst>
            <c:ext xmlns:c16="http://schemas.microsoft.com/office/drawing/2014/chart" uri="{C3380CC4-5D6E-409C-BE32-E72D297353CC}">
              <c16:uniqueId val="{00000001-370C-4A7B-8B75-5F840572A958}"/>
            </c:ext>
          </c:extLst>
        </c:ser>
        <c:dLbls>
          <c:showLegendKey val="0"/>
          <c:showVal val="0"/>
          <c:showCatName val="0"/>
          <c:showSerName val="0"/>
          <c:showPercent val="0"/>
          <c:showBubbleSize val="0"/>
        </c:dLbls>
        <c:axId val="2112954432"/>
        <c:axId val="2112942912"/>
      </c:scatterChart>
      <c:valAx>
        <c:axId val="2112954432"/>
        <c:scaling>
          <c:orientation val="minMax"/>
          <c:min val="7.0000000000000021E-4"/>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r>
                  <a:rPr lang="ru-RU" sz="1400"/>
                  <a:t>1/Т,</a:t>
                </a:r>
                <a:r>
                  <a:rPr lang="ru-RU" sz="1400" baseline="0"/>
                  <a:t> 1/</a:t>
                </a:r>
                <a:r>
                  <a:rPr lang="en-US" sz="1400" baseline="0"/>
                  <a:t>K</a:t>
                </a:r>
                <a:endParaRPr lang="ru-RU" sz="1400"/>
              </a:p>
            </c:rich>
          </c:tx>
          <c:layout>
            <c:manualLayout>
              <c:xMode val="edge"/>
              <c:yMode val="edge"/>
              <c:x val="0.43771680601780449"/>
              <c:y val="2.7134831286585035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2112942912"/>
        <c:crosses val="autoZero"/>
        <c:crossBetween val="midCat"/>
      </c:valAx>
      <c:valAx>
        <c:axId val="2112942912"/>
        <c:scaling>
          <c:orientation val="minMax"/>
          <c:max val="-4"/>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r>
                  <a:rPr lang="en-US" sz="1400"/>
                  <a:t>lnK</a:t>
                </a:r>
                <a:endParaRPr lang="ru-RU" sz="1400"/>
              </a:p>
            </c:rich>
          </c:tx>
          <c:overlay val="0"/>
          <c:spPr>
            <a:noFill/>
            <a:ln>
              <a:noFill/>
            </a:ln>
            <a:effectLst/>
          </c:spPr>
          <c:txPr>
            <a:bodyPr rot="-54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2112954432"/>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Лист8!$F$42:$F$46</c:f>
              <c:numCache>
                <c:formatCode>General</c:formatCode>
                <c:ptCount val="5"/>
                <c:pt idx="0">
                  <c:v>0</c:v>
                </c:pt>
                <c:pt idx="1">
                  <c:v>10</c:v>
                </c:pt>
                <c:pt idx="2">
                  <c:v>20</c:v>
                </c:pt>
                <c:pt idx="3">
                  <c:v>30</c:v>
                </c:pt>
                <c:pt idx="4">
                  <c:v>40</c:v>
                </c:pt>
              </c:numCache>
            </c:numRef>
          </c:xVal>
          <c:yVal>
            <c:numRef>
              <c:f>Лист8!$G$42:$G$46</c:f>
              <c:numCache>
                <c:formatCode>General</c:formatCode>
                <c:ptCount val="5"/>
                <c:pt idx="0">
                  <c:v>48.2</c:v>
                </c:pt>
                <c:pt idx="1">
                  <c:v>58.6</c:v>
                </c:pt>
                <c:pt idx="2">
                  <c:v>66.2</c:v>
                </c:pt>
                <c:pt idx="3">
                  <c:v>74.5</c:v>
                </c:pt>
                <c:pt idx="4">
                  <c:v>67.3</c:v>
                </c:pt>
              </c:numCache>
            </c:numRef>
          </c:yVal>
          <c:smooth val="1"/>
          <c:extLst>
            <c:ext xmlns:c16="http://schemas.microsoft.com/office/drawing/2014/chart" uri="{C3380CC4-5D6E-409C-BE32-E72D297353CC}">
              <c16:uniqueId val="{00000000-63D8-4A1E-998D-06F2897A9193}"/>
            </c:ext>
          </c:extLst>
        </c:ser>
        <c:dLbls>
          <c:showLegendKey val="0"/>
          <c:showVal val="0"/>
          <c:showCatName val="0"/>
          <c:showSerName val="0"/>
          <c:showPercent val="0"/>
          <c:showBubbleSize val="0"/>
        </c:dLbls>
        <c:axId val="432844288"/>
        <c:axId val="494947312"/>
      </c:scatterChart>
      <c:valAx>
        <c:axId val="432844288"/>
        <c:scaling>
          <c:orientation val="minMax"/>
          <c:max val="40"/>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Расход </a:t>
                </a:r>
                <a:r>
                  <a:rPr lang="en-US"/>
                  <a:t>NaCl</a:t>
                </a:r>
                <a:r>
                  <a:rPr lang="ru-RU"/>
                  <a:t>,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94947312"/>
        <c:crosses val="autoZero"/>
        <c:crossBetween val="midCat"/>
      </c:valAx>
      <c:valAx>
        <c:axId val="494947312"/>
        <c:scaling>
          <c:orientation val="minMax"/>
          <c:min val="4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Степень металлизации,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32844288"/>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BFB113-6923-4AB1-91FD-6BFDA92C6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1779</TotalTime>
  <Pages>147</Pages>
  <Words>44999</Words>
  <Characters>256499</Characters>
  <Application>Microsoft Office Word</Application>
  <DocSecurity>0</DocSecurity>
  <Lines>2137</Lines>
  <Paragraphs>601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300897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Anel Argyn</cp:lastModifiedBy>
  <cp:revision>310</cp:revision>
  <dcterms:created xsi:type="dcterms:W3CDTF">2026-06-25T11:54:00Z</dcterms:created>
  <dcterms:modified xsi:type="dcterms:W3CDTF">2026-06-27T12:47:00Z</dcterms:modified>
  <cp:category/>
</cp:coreProperties>
</file>